
<file path=[Content_Types].xml><?xml version="1.0" encoding="utf-8"?>
<Types xmlns="http://schemas.openxmlformats.org/package/2006/content-types">
  <Default Extension="xml" ContentType="application/xml"/>
  <Default Extension="gif" ContentType="image/gi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0C4D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highlight w:val="none"/>
          <w:lang w:val="en-US" w:eastAsia="zh-CN"/>
        </w:rPr>
      </w:pPr>
      <w:r>
        <w:drawing>
          <wp:anchor distT="0" distB="0" distL="114300" distR="114300" simplePos="0" relativeHeight="251661312" behindDoc="1" locked="0" layoutInCell="1" allowOverlap="1">
            <wp:simplePos x="0" y="0"/>
            <wp:positionH relativeFrom="column">
              <wp:posOffset>-1185545</wp:posOffset>
            </wp:positionH>
            <wp:positionV relativeFrom="paragraph">
              <wp:posOffset>-1319530</wp:posOffset>
            </wp:positionV>
            <wp:extent cx="7943850" cy="11231880"/>
            <wp:effectExtent l="0" t="0" r="0" b="7620"/>
            <wp:wrapNone/>
            <wp:docPr id="6" name="图片 6" descr="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39"/>
                    <pic:cNvPicPr>
                      <a:picLocks noChangeAspect="1"/>
                    </pic:cNvPicPr>
                  </pic:nvPicPr>
                  <pic:blipFill>
                    <a:blip r:embed="rId8"/>
                    <a:stretch>
                      <a:fillRect/>
                    </a:stretch>
                  </pic:blipFill>
                  <pic:spPr>
                    <a:xfrm>
                      <a:off x="0" y="0"/>
                      <a:ext cx="7943850" cy="11231880"/>
                    </a:xfrm>
                    <a:prstGeom prst="rect">
                      <a:avLst/>
                    </a:prstGeom>
                  </pic:spPr>
                </pic:pic>
              </a:graphicData>
            </a:graphic>
          </wp:anchor>
        </w:drawing>
      </w:r>
      <w:r>
        <mc:AlternateContent>
          <mc:Choice Requires="wps">
            <w:drawing>
              <wp:anchor distT="0" distB="0" distL="114300" distR="114300" simplePos="0" relativeHeight="251663360" behindDoc="0" locked="0" layoutInCell="1" allowOverlap="1">
                <wp:simplePos x="0" y="0"/>
                <wp:positionH relativeFrom="column">
                  <wp:posOffset>-648970</wp:posOffset>
                </wp:positionH>
                <wp:positionV relativeFrom="paragraph">
                  <wp:posOffset>7966710</wp:posOffset>
                </wp:positionV>
                <wp:extent cx="6594475" cy="500380"/>
                <wp:effectExtent l="0" t="0" r="0" b="0"/>
                <wp:wrapNone/>
                <wp:docPr id="39" name="文本框 38"/>
                <wp:cNvGraphicFramePr/>
                <a:graphic xmlns:a="http://schemas.openxmlformats.org/drawingml/2006/main">
                  <a:graphicData uri="http://schemas.microsoft.com/office/word/2010/wordprocessingShape">
                    <wps:wsp>
                      <wps:cNvSpPr txBox="1"/>
                      <wps:spPr>
                        <a:xfrm>
                          <a:off x="0" y="0"/>
                          <a:ext cx="6594475" cy="500380"/>
                        </a:xfrm>
                        <a:prstGeom prst="rect">
                          <a:avLst/>
                        </a:prstGeom>
                      </wps:spPr>
                      <wps:txbx>
                        <w:txbxContent>
                          <w:p w14:paraId="3308E581">
                            <w:pPr>
                              <w:keepNext w:val="0"/>
                              <w:keepLines w:val="0"/>
                              <w:pageBreakBefore w:val="0"/>
                              <w:widowControl/>
                              <w:numPr>
                                <w:ilvl w:val="0"/>
                                <w:numId w:val="0"/>
                              </w:numPr>
                              <w:kinsoku/>
                              <w:wordWrap/>
                              <w:overflowPunct/>
                              <w:topLinePunct w:val="0"/>
                              <w:autoSpaceDE/>
                              <w:autoSpaceDN/>
                              <w:bidi w:val="0"/>
                              <w:adjustRightInd/>
                              <w:snapToGrid w:val="0"/>
                              <w:spacing w:line="240" w:lineRule="auto"/>
                              <w:textAlignment w:val="top"/>
                            </w:pPr>
                            <w:r>
                              <w:rPr>
                                <w:rFonts w:hint="eastAsia" w:ascii="Times New Roman" w:eastAsia="微软雅黑 Light"/>
                                <w:b/>
                                <w:color w:val="5AB59E"/>
                                <w:kern w:val="0"/>
                                <w:sz w:val="56"/>
                                <w:szCs w:val="56"/>
                              </w:rPr>
                              <w:t>Current Political Examination Points</w:t>
                            </w:r>
                          </w:p>
                        </w:txbxContent>
                      </wps:txbx>
                      <wps:bodyPr wrap="square">
                        <a:spAutoFit/>
                      </wps:bodyPr>
                    </wps:wsp>
                  </a:graphicData>
                </a:graphic>
              </wp:anchor>
            </w:drawing>
          </mc:Choice>
          <mc:Fallback>
            <w:pict>
              <v:shape id="文本框 38" o:spid="_x0000_s1026" o:spt="202" type="#_x0000_t202" style="position:absolute;left:0pt;margin-left:-51.1pt;margin-top:627.3pt;height:39.4pt;width:519.25pt;z-index:251663360;mso-width-relative:page;mso-height-relative:page;" filled="f" stroked="f" coordsize="21600,21600" o:gfxdata="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qrclUdoAAAAOAQAADwAAAAAAAAABACAAAAAiAAAAZHJzL2Rvd25yZXYueG1sUEsBAhQAFAAAAAgA&#10;h07iQBwRrzaxAQAASQMAAA4AAAAAAAAAAQAgAAAAKQEAAGRycy9lMm9Eb2MueG1sUEsFBgAAAAAG&#10;AAYAWQEAAEwFAAAAAA==&#10;">
                <v:fill on="f" focussize="0,0"/>
                <v:stroke on="f"/>
                <v:imagedata o:title=""/>
                <o:lock v:ext="edit" aspectratio="f"/>
                <v:textbox style="mso-fit-shape-to-text:t;">
                  <w:txbxContent>
                    <w:p w14:paraId="3308E581">
                      <w:pPr>
                        <w:keepNext w:val="0"/>
                        <w:keepLines w:val="0"/>
                        <w:pageBreakBefore w:val="0"/>
                        <w:widowControl/>
                        <w:numPr>
                          <w:ilvl w:val="0"/>
                          <w:numId w:val="0"/>
                        </w:numPr>
                        <w:kinsoku/>
                        <w:wordWrap/>
                        <w:overflowPunct/>
                        <w:topLinePunct w:val="0"/>
                        <w:autoSpaceDE/>
                        <w:autoSpaceDN/>
                        <w:bidi w:val="0"/>
                        <w:adjustRightInd/>
                        <w:snapToGrid w:val="0"/>
                        <w:spacing w:line="240" w:lineRule="auto"/>
                        <w:textAlignment w:val="top"/>
                      </w:pPr>
                      <w:r>
                        <w:rPr>
                          <w:rFonts w:hint="eastAsia" w:ascii="Times New Roman" w:eastAsia="微软雅黑 Light"/>
                          <w:b/>
                          <w:color w:val="5AB59E"/>
                          <w:kern w:val="0"/>
                          <w:sz w:val="56"/>
                          <w:szCs w:val="56"/>
                        </w:rPr>
                        <w:t>Current Political Examination Points</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-654685</wp:posOffset>
                </wp:positionH>
                <wp:positionV relativeFrom="paragraph">
                  <wp:posOffset>8564245</wp:posOffset>
                </wp:positionV>
                <wp:extent cx="5059680" cy="321945"/>
                <wp:effectExtent l="0" t="0" r="0" b="0"/>
                <wp:wrapNone/>
                <wp:docPr id="42" name="文本框 41"/>
                <wp:cNvGraphicFramePr/>
                <a:graphic xmlns:a="http://schemas.openxmlformats.org/drawingml/2006/main">
                  <a:graphicData uri="http://schemas.microsoft.com/office/word/2010/wordprocessingShape">
                    <wps:wsp>
                      <wps:cNvSpPr txBox="1"/>
                      <wps:spPr>
                        <a:xfrm>
                          <a:off x="0" y="0"/>
                          <a:ext cx="5059680" cy="321945"/>
                        </a:xfrm>
                        <a:prstGeom prst="rect">
                          <a:avLst/>
                        </a:prstGeom>
                      </wps:spPr>
                      <wps:txbx>
                        <w:txbxContent>
                          <w:p w14:paraId="269A4B35">
                            <w:pPr>
                              <w:pStyle w:val="15"/>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黑体" w:hAnsi="黑体" w:eastAsia="黑体" w:cs="黑体"/>
                                <w:color w:val="404040" w:themeColor="text1" w:themeTint="BF"/>
                                <w:kern w:val="24"/>
                                <w:sz w:val="28"/>
                                <w:szCs w:val="28"/>
                                <w:lang w:val="en-US" w:eastAsia="zh-CN"/>
                                <w14:textFill>
                                  <w14:solidFill>
                                    <w14:schemeClr w14:val="tx1">
                                      <w14:lumMod w14:val="75000"/>
                                      <w14:lumOff w14:val="25000"/>
                                    </w14:schemeClr>
                                  </w14:solidFill>
                                </w14:textFill>
                              </w:rPr>
                            </w:pPr>
                            <w:r>
                              <w:rPr>
                                <w:rFonts w:hint="eastAsia" w:ascii="黑体" w:hAnsi="黑体" w:eastAsia="黑体" w:cs="黑体"/>
                                <w:color w:val="404040" w:themeColor="text1" w:themeTint="BF"/>
                                <w:kern w:val="24"/>
                                <w:sz w:val="28"/>
                                <w:szCs w:val="28"/>
                                <w:lang w:val="en-US" w:eastAsia="zh-CN"/>
                                <w14:textFill>
                                  <w14:solidFill>
                                    <w14:schemeClr w14:val="tx1">
                                      <w14:lumMod w14:val="75000"/>
                                      <w14:lumOff w14:val="25000"/>
                                    </w14:schemeClr>
                                  </w14:solidFill>
                                </w14:textFill>
                              </w:rPr>
                              <w:t>展鸿教育出品，仅供内部交流！</w:t>
                            </w:r>
                          </w:p>
                        </w:txbxContent>
                      </wps:txbx>
                      <wps:bodyPr wrap="square">
                        <a:spAutoFit/>
                      </wps:bodyPr>
                    </wps:wsp>
                  </a:graphicData>
                </a:graphic>
              </wp:anchor>
            </w:drawing>
          </mc:Choice>
          <mc:Fallback>
            <w:pict>
              <v:shape id="文本框 41" o:spid="_x0000_s1026" o:spt="202" type="#_x0000_t202" style="position:absolute;left:0pt;margin-left:-51.55pt;margin-top:674.35pt;height:25.35pt;width:398.4pt;z-index:251664384;mso-width-relative:page;mso-height-relative:page;" filled="f" stroked="f" coordsize="21600,21600" o:gfxdata="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Q&#10;OSWX2gAAAA4BAAAPAAAAAAAAAAEAIAAAACIAAABkcnMvZG93bnJldi54bWxQSwECFAAUAAAACACH&#10;TuJAmrFQB7ABAABJAwAADgAAAAAAAAABACAAAAApAQAAZHJzL2Uyb0RvYy54bWxQSwUGAAAAAAYA&#10;BgBZAQAASwUAAAAA&#10;">
                <v:fill on="f" focussize="0,0"/>
                <v:stroke on="f"/>
                <v:imagedata o:title=""/>
                <o:lock v:ext="edit" aspectratio="f"/>
                <v:textbox style="mso-fit-shape-to-text:t;">
                  <w:txbxContent>
                    <w:p w14:paraId="269A4B35">
                      <w:pPr>
                        <w:pStyle w:val="15"/>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黑体" w:hAnsi="黑体" w:eastAsia="黑体" w:cs="黑体"/>
                          <w:color w:val="404040" w:themeColor="text1" w:themeTint="BF"/>
                          <w:kern w:val="24"/>
                          <w:sz w:val="28"/>
                          <w:szCs w:val="28"/>
                          <w:lang w:val="en-US" w:eastAsia="zh-CN"/>
                          <w14:textFill>
                            <w14:solidFill>
                              <w14:schemeClr w14:val="tx1">
                                <w14:lumMod w14:val="75000"/>
                                <w14:lumOff w14:val="25000"/>
                              </w14:schemeClr>
                            </w14:solidFill>
                          </w14:textFill>
                        </w:rPr>
                      </w:pPr>
                      <w:r>
                        <w:rPr>
                          <w:rFonts w:hint="eastAsia" w:ascii="黑体" w:hAnsi="黑体" w:eastAsia="黑体" w:cs="黑体"/>
                          <w:color w:val="404040" w:themeColor="text1" w:themeTint="BF"/>
                          <w:kern w:val="24"/>
                          <w:sz w:val="28"/>
                          <w:szCs w:val="28"/>
                          <w:lang w:val="en-US" w:eastAsia="zh-CN"/>
                          <w14:textFill>
                            <w14:solidFill>
                              <w14:schemeClr w14:val="tx1">
                                <w14:lumMod w14:val="75000"/>
                                <w14:lumOff w14:val="25000"/>
                              </w14:schemeClr>
                            </w14:solidFill>
                          </w14:textFill>
                        </w:rPr>
                        <w:t>展鸿教育出品，仅供内部交流！</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-663575</wp:posOffset>
                </wp:positionH>
                <wp:positionV relativeFrom="paragraph">
                  <wp:posOffset>5300980</wp:posOffset>
                </wp:positionV>
                <wp:extent cx="6725920" cy="2071370"/>
                <wp:effectExtent l="0" t="0" r="0" b="0"/>
                <wp:wrapNone/>
                <wp:docPr id="36" name="文本框 35"/>
                <wp:cNvGraphicFramePr/>
                <a:graphic xmlns:a="http://schemas.openxmlformats.org/drawingml/2006/main">
                  <a:graphicData uri="http://schemas.microsoft.com/office/word/2010/wordprocessingShape">
                    <wps:wsp>
                      <wps:cNvSpPr txBox="1"/>
                      <wps:spPr>
                        <a:xfrm>
                          <a:off x="0" y="0"/>
                          <a:ext cx="6725920" cy="2071370"/>
                        </a:xfrm>
                        <a:prstGeom prst="rect">
                          <a:avLst/>
                        </a:prstGeom>
                        <a:noFill/>
                      </wps:spPr>
                      <wps:txbx>
                        <w:txbxContent>
                          <w:p w14:paraId="649A2937">
                            <w:pPr>
                              <w:pStyle w:val="15"/>
                              <w:keepNext w:val="0"/>
                              <w:keepLines w:val="0"/>
                              <w:pageBreakBefore w:val="0"/>
                              <w:widowControl w:val="0"/>
                              <w:kinsoku/>
                              <w:wordWrap/>
                              <w:overflowPunct/>
                              <w:topLinePunct w:val="0"/>
                              <w:autoSpaceDE/>
                              <w:autoSpaceDN/>
                              <w:bidi w:val="0"/>
                              <w:adjustRightInd/>
                              <w:snapToGrid w:val="0"/>
                              <w:spacing w:line="240" w:lineRule="auto"/>
                              <w:ind w:left="2398" w:leftChars="1142" w:firstLine="0" w:firstLineChars="0"/>
                              <w:jc w:val="right"/>
                              <w:textAlignment w:val="auto"/>
                              <w:rPr>
                                <w:rFonts w:hint="eastAsia" w:ascii="宋体" w:hAnsi="宋体" w:eastAsia="宋体" w:cs="宋体"/>
                                <w:b/>
                                <w:bCs/>
                                <w:lang w:val="en-US" w:eastAsia="zh-CN"/>
                              </w:rPr>
                            </w:pPr>
                            <w:r>
                              <w:rPr>
                                <w:rFonts w:hint="eastAsia" w:ascii="宋体" w:hAnsi="宋体" w:eastAsia="宋体" w:cs="宋体"/>
                                <w:b/>
                                <w:bCs/>
                                <w:color w:val="5AB59E"/>
                                <w:kern w:val="24"/>
                                <w:sz w:val="120"/>
                                <w:szCs w:val="120"/>
                                <w:lang w:val="en-US" w:eastAsia="zh-CN"/>
                              </w:rPr>
                              <w:t>202</w:t>
                            </w:r>
                            <w:r>
                              <w:rPr>
                                <w:rFonts w:hint="eastAsia" w:cs="宋体"/>
                                <w:b/>
                                <w:bCs/>
                                <w:color w:val="5AB59E"/>
                                <w:kern w:val="24"/>
                                <w:sz w:val="120"/>
                                <w:szCs w:val="120"/>
                                <w:lang w:val="en-US" w:eastAsia="zh-CN"/>
                              </w:rPr>
                              <w:t>5</w:t>
                            </w:r>
                            <w:r>
                              <w:rPr>
                                <w:rFonts w:hint="eastAsia" w:ascii="宋体" w:hAnsi="宋体" w:eastAsia="宋体" w:cs="宋体"/>
                                <w:b/>
                                <w:bCs/>
                                <w:color w:val="5AB59E"/>
                                <w:kern w:val="24"/>
                                <w:sz w:val="120"/>
                                <w:szCs w:val="120"/>
                                <w:lang w:val="en-US" w:eastAsia="zh-CN"/>
                              </w:rPr>
                              <w:t>年</w:t>
                            </w:r>
                            <w:r>
                              <w:rPr>
                                <w:rFonts w:hint="eastAsia" w:cs="宋体"/>
                                <w:b/>
                                <w:bCs/>
                                <w:color w:val="5AB59E"/>
                                <w:kern w:val="24"/>
                                <w:sz w:val="120"/>
                                <w:szCs w:val="120"/>
                                <w:lang w:val="en-US" w:eastAsia="zh-CN"/>
                              </w:rPr>
                              <w:t>2</w:t>
                            </w:r>
                            <w:r>
                              <w:rPr>
                                <w:rFonts w:hint="eastAsia" w:ascii="宋体" w:hAnsi="宋体" w:eastAsia="宋体" w:cs="宋体"/>
                                <w:b/>
                                <w:bCs/>
                                <w:color w:val="5AB59E"/>
                                <w:kern w:val="24"/>
                                <w:sz w:val="120"/>
                                <w:szCs w:val="120"/>
                                <w:lang w:val="en-US" w:eastAsia="zh-CN"/>
                              </w:rPr>
                              <w:t>月份时政考点</w:t>
                            </w:r>
                          </w:p>
                        </w:txbxContent>
                      </wps:txbx>
                      <wps:bodyPr wrap="square" rtlCol="0">
                        <a:spAutoFit/>
                      </wps:bodyPr>
                    </wps:wsp>
                  </a:graphicData>
                </a:graphic>
              </wp:anchor>
            </w:drawing>
          </mc:Choice>
          <mc:Fallback>
            <w:pict>
              <v:shape id="文本框 35" o:spid="_x0000_s1026" o:spt="202" type="#_x0000_t202" style="position:absolute;left:0pt;margin-left:-52.25pt;margin-top:417.4pt;height:163.1pt;width:529.6pt;z-index:251662336;mso-width-relative:page;mso-height-relative:page;" filled="f" stroked="f" coordsize="21600,21600" o:gfxdata="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wxPynNoAAAANAQAADwAAAAAAAAABACAAAAAiAAAAZHJzL2Rvd25yZXYueG1s&#10;UEsBAhQAFAAAAAgAh07iQLdN3CC9AQAAYAMAAA4AAAAAAAAAAQAgAAAAKQEAAGRycy9lMm9Eb2Mu&#10;eG1sUEsFBgAAAAAGAAYAWQEAAFgFAAAAAA==&#10;">
                <v:fill on="f" focussize="0,0"/>
                <v:stroke on="f"/>
                <v:imagedata o:title=""/>
                <o:lock v:ext="edit" aspectratio="f"/>
                <v:textbox style="mso-fit-shape-to-text:t;">
                  <w:txbxContent>
                    <w:p w14:paraId="649A2937">
                      <w:pPr>
                        <w:pStyle w:val="15"/>
                        <w:keepNext w:val="0"/>
                        <w:keepLines w:val="0"/>
                        <w:pageBreakBefore w:val="0"/>
                        <w:widowControl w:val="0"/>
                        <w:kinsoku/>
                        <w:wordWrap/>
                        <w:overflowPunct/>
                        <w:topLinePunct w:val="0"/>
                        <w:autoSpaceDE/>
                        <w:autoSpaceDN/>
                        <w:bidi w:val="0"/>
                        <w:adjustRightInd/>
                        <w:snapToGrid w:val="0"/>
                        <w:spacing w:line="240" w:lineRule="auto"/>
                        <w:ind w:left="2398" w:leftChars="1142" w:firstLine="0" w:firstLineChars="0"/>
                        <w:jc w:val="right"/>
                        <w:textAlignment w:val="auto"/>
                        <w:rPr>
                          <w:rFonts w:hint="eastAsia" w:ascii="宋体" w:hAnsi="宋体" w:eastAsia="宋体" w:cs="宋体"/>
                          <w:b/>
                          <w:bCs/>
                          <w:lang w:val="en-US" w:eastAsia="zh-CN"/>
                        </w:rPr>
                      </w:pPr>
                      <w:r>
                        <w:rPr>
                          <w:rFonts w:hint="eastAsia" w:ascii="宋体" w:hAnsi="宋体" w:eastAsia="宋体" w:cs="宋体"/>
                          <w:b/>
                          <w:bCs/>
                          <w:color w:val="5AB59E"/>
                          <w:kern w:val="24"/>
                          <w:sz w:val="120"/>
                          <w:szCs w:val="120"/>
                          <w:lang w:val="en-US" w:eastAsia="zh-CN"/>
                        </w:rPr>
                        <w:t>202</w:t>
                      </w:r>
                      <w:r>
                        <w:rPr>
                          <w:rFonts w:hint="eastAsia" w:cs="宋体"/>
                          <w:b/>
                          <w:bCs/>
                          <w:color w:val="5AB59E"/>
                          <w:kern w:val="24"/>
                          <w:sz w:val="120"/>
                          <w:szCs w:val="120"/>
                          <w:lang w:val="en-US" w:eastAsia="zh-CN"/>
                        </w:rPr>
                        <w:t>5</w:t>
                      </w:r>
                      <w:r>
                        <w:rPr>
                          <w:rFonts w:hint="eastAsia" w:ascii="宋体" w:hAnsi="宋体" w:eastAsia="宋体" w:cs="宋体"/>
                          <w:b/>
                          <w:bCs/>
                          <w:color w:val="5AB59E"/>
                          <w:kern w:val="24"/>
                          <w:sz w:val="120"/>
                          <w:szCs w:val="120"/>
                          <w:lang w:val="en-US" w:eastAsia="zh-CN"/>
                        </w:rPr>
                        <w:t>年</w:t>
                      </w:r>
                      <w:r>
                        <w:rPr>
                          <w:rFonts w:hint="eastAsia" w:cs="宋体"/>
                          <w:b/>
                          <w:bCs/>
                          <w:color w:val="5AB59E"/>
                          <w:kern w:val="24"/>
                          <w:sz w:val="120"/>
                          <w:szCs w:val="120"/>
                          <w:lang w:val="en-US" w:eastAsia="zh-CN"/>
                        </w:rPr>
                        <w:t>2</w:t>
                      </w:r>
                      <w:r>
                        <w:rPr>
                          <w:rFonts w:hint="eastAsia" w:ascii="宋体" w:hAnsi="宋体" w:eastAsia="宋体" w:cs="宋体"/>
                          <w:b/>
                          <w:bCs/>
                          <w:color w:val="5AB59E"/>
                          <w:kern w:val="24"/>
                          <w:sz w:val="120"/>
                          <w:szCs w:val="120"/>
                          <w:lang w:val="en-US" w:eastAsia="zh-CN"/>
                        </w:rPr>
                        <w:t>月份时政考点</w:t>
                      </w:r>
                    </w:p>
                  </w:txbxContent>
                </v:textbox>
              </v:shape>
            </w:pict>
          </mc:Fallback>
        </mc:AlternateContent>
      </w:r>
      <w:r>
        <w:rPr>
          <w:rFonts w:hint="eastAsia"/>
          <w:highlight w:val="none"/>
          <w:lang w:val="en-US" w:eastAsia="zh-CN"/>
        </w:rPr>
        <w:br w:type="page"/>
      </w:r>
    </w:p>
    <w:p w14:paraId="60E57DAA">
      <w:pPr>
        <w:pStyle w:val="3"/>
        <w:tabs>
          <w:tab w:val="left" w:pos="3360"/>
        </w:tabs>
        <w:bidi w:val="0"/>
        <w:jc w:val="center"/>
        <w:rPr>
          <w:rFonts w:hint="eastAsia"/>
          <w:highlight w:val="none"/>
          <w:lang w:val="en-US" w:eastAsia="zh-CN"/>
        </w:rPr>
      </w:pPr>
      <w:r>
        <w:rPr>
          <w:rFonts w:hint="eastAsia"/>
          <w:highlight w:val="none"/>
          <w:lang w:val="en-US" w:eastAsia="zh-CN"/>
        </w:rPr>
        <w:t>2025年2</w:t>
      </w:r>
      <w:r>
        <w:rPr>
          <w:rFonts w:hint="default"/>
          <w:highlight w:val="none"/>
          <w:lang w:eastAsia="zh-CN"/>
        </w:rPr>
        <w:t>月</w:t>
      </w:r>
      <w:r>
        <w:rPr>
          <w:rFonts w:hint="eastAsia"/>
          <w:highlight w:val="none"/>
          <w:lang w:val="en-US" w:eastAsia="zh-CN"/>
        </w:rPr>
        <w:t>时政考点</w:t>
      </w:r>
    </w:p>
    <w:p w14:paraId="3F10DEE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lang w:eastAsia="zh-CN"/>
        </w:rPr>
      </w:pPr>
      <w:r>
        <mc:AlternateContent>
          <mc:Choice Requires="wpg">
            <w:drawing>
              <wp:anchor distT="0" distB="0" distL="114300" distR="114300" simplePos="0" relativeHeight="251665408" behindDoc="0" locked="0" layoutInCell="1" allowOverlap="1">
                <wp:simplePos x="0" y="0"/>
                <wp:positionH relativeFrom="column">
                  <wp:posOffset>2097405</wp:posOffset>
                </wp:positionH>
                <wp:positionV relativeFrom="paragraph">
                  <wp:posOffset>29210</wp:posOffset>
                </wp:positionV>
                <wp:extent cx="1469390" cy="627380"/>
                <wp:effectExtent l="0" t="0" r="16510" b="0"/>
                <wp:wrapNone/>
                <wp:docPr id="27" name="组合 27" descr="7b0a202020202274657874626f78223a20227b5c2269645c223a32303334333734372c5c2263617465676f72795f69645c223a5c225c227d220a7d0a"/>
                <wp:cNvGraphicFramePr/>
                <a:graphic xmlns:a="http://schemas.openxmlformats.org/drawingml/2006/main">
                  <a:graphicData uri="http://schemas.microsoft.com/office/word/2010/wordprocessingGroup">
                    <wpg:wgp>
                      <wpg:cNvGrpSpPr/>
                      <wpg:grpSpPr>
                        <a:xfrm>
                          <a:off x="0" y="0"/>
                          <a:ext cx="1469390" cy="627380"/>
                          <a:chOff x="5718" y="1723"/>
                          <a:chExt cx="8436" cy="4283"/>
                        </a:xfrm>
                      </wpg:grpSpPr>
                      <wpg:grpSp>
                        <wpg:cNvPr id="28" name="组合 1173"/>
                        <wpg:cNvGrpSpPr/>
                        <wpg:grpSpPr>
                          <a:xfrm rot="0">
                            <a:off x="5718" y="1723"/>
                            <a:ext cx="8436" cy="3539"/>
                            <a:chOff x="3354388" y="2274888"/>
                            <a:chExt cx="5478463" cy="2298700"/>
                          </a:xfrm>
                          <a:gradFill>
                            <a:gsLst>
                              <a:gs pos="0">
                                <a:srgbClr val="4B62D6"/>
                              </a:gs>
                              <a:gs pos="100000">
                                <a:srgbClr val="00B0F0"/>
                              </a:gs>
                            </a:gsLst>
                            <a:lin ang="11400000" scaled="0"/>
                          </a:gradFill>
                        </wpg:grpSpPr>
                        <wps:wsp>
                          <wps:cNvPr id="60" name="Freeform 155"/>
                          <wps:cNvSpPr>
                            <a:spLocks noEditPoints="1"/>
                          </wps:cNvSpPr>
                          <wps:spPr bwMode="auto">
                            <a:xfrm>
                              <a:off x="4019551" y="4378325"/>
                              <a:ext cx="103188" cy="101600"/>
                            </a:xfrm>
                            <a:custGeom>
                              <a:avLst/>
                              <a:gdLst>
                                <a:gd name="T0" fmla="*/ 12 w 24"/>
                                <a:gd name="T1" fmla="*/ 24 h 24"/>
                                <a:gd name="T2" fmla="*/ 0 w 24"/>
                                <a:gd name="T3" fmla="*/ 12 h 24"/>
                                <a:gd name="T4" fmla="*/ 12 w 24"/>
                                <a:gd name="T5" fmla="*/ 0 h 24"/>
                                <a:gd name="T6" fmla="*/ 24 w 24"/>
                                <a:gd name="T7" fmla="*/ 12 h 24"/>
                                <a:gd name="T8" fmla="*/ 12 w 24"/>
                                <a:gd name="T9" fmla="*/ 24 h 24"/>
                                <a:gd name="T10" fmla="*/ 12 w 24"/>
                                <a:gd name="T11" fmla="*/ 5 h 24"/>
                                <a:gd name="T12" fmla="*/ 4 w 24"/>
                                <a:gd name="T13" fmla="*/ 12 h 24"/>
                                <a:gd name="T14" fmla="*/ 12 w 24"/>
                                <a:gd name="T15" fmla="*/ 20 h 24"/>
                                <a:gd name="T16" fmla="*/ 19 w 24"/>
                                <a:gd name="T17" fmla="*/ 12 h 24"/>
                                <a:gd name="T18" fmla="*/ 12 w 24"/>
                                <a:gd name="T19" fmla="*/ 5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24">
                                  <a:moveTo>
                                    <a:pt x="12" y="24"/>
                                  </a:moveTo>
                                  <a:cubicBezTo>
                                    <a:pt x="5" y="24"/>
                                    <a:pt x="0" y="19"/>
                                    <a:pt x="0" y="12"/>
                                  </a:cubicBezTo>
                                  <a:cubicBezTo>
                                    <a:pt x="0" y="6"/>
                                    <a:pt x="5" y="0"/>
                                    <a:pt x="12" y="0"/>
                                  </a:cubicBezTo>
                                  <a:cubicBezTo>
                                    <a:pt x="19" y="0"/>
                                    <a:pt x="24" y="6"/>
                                    <a:pt x="24" y="12"/>
                                  </a:cubicBezTo>
                                  <a:cubicBezTo>
                                    <a:pt x="24" y="19"/>
                                    <a:pt x="19" y="24"/>
                                    <a:pt x="12" y="24"/>
                                  </a:cubicBezTo>
                                  <a:close/>
                                  <a:moveTo>
                                    <a:pt x="12" y="5"/>
                                  </a:moveTo>
                                  <a:cubicBezTo>
                                    <a:pt x="8" y="5"/>
                                    <a:pt x="4" y="8"/>
                                    <a:pt x="4" y="12"/>
                                  </a:cubicBezTo>
                                  <a:cubicBezTo>
                                    <a:pt x="4" y="16"/>
                                    <a:pt x="8" y="20"/>
                                    <a:pt x="12" y="20"/>
                                  </a:cubicBezTo>
                                  <a:cubicBezTo>
                                    <a:pt x="16" y="20"/>
                                    <a:pt x="19" y="16"/>
                                    <a:pt x="19" y="12"/>
                                  </a:cubicBezTo>
                                  <a:cubicBezTo>
                                    <a:pt x="19" y="8"/>
                                    <a:pt x="16" y="5"/>
                                    <a:pt x="12" y="5"/>
                                  </a:cubicBezTo>
                                  <a:close/>
                                </a:path>
                              </a:pathLst>
                            </a:custGeom>
                            <a:grpFill/>
                            <a:ln>
                              <a:noFill/>
                            </a:ln>
                          </wps:spPr>
                          <wps:bodyPr/>
                        </wps:wsp>
                        <wps:wsp>
                          <wps:cNvPr id="61" name="Freeform 156"/>
                          <wps:cNvSpPr>
                            <a:spLocks noEditPoints="1"/>
                          </wps:cNvSpPr>
                          <wps:spPr bwMode="auto">
                            <a:xfrm>
                              <a:off x="8637588" y="2628900"/>
                              <a:ext cx="106363" cy="106363"/>
                            </a:xfrm>
                            <a:custGeom>
                              <a:avLst/>
                              <a:gdLst>
                                <a:gd name="T0" fmla="*/ 13 w 25"/>
                                <a:gd name="T1" fmla="*/ 25 h 25"/>
                                <a:gd name="T2" fmla="*/ 0 w 25"/>
                                <a:gd name="T3" fmla="*/ 12 h 25"/>
                                <a:gd name="T4" fmla="*/ 13 w 25"/>
                                <a:gd name="T5" fmla="*/ 0 h 25"/>
                                <a:gd name="T6" fmla="*/ 25 w 25"/>
                                <a:gd name="T7" fmla="*/ 12 h 25"/>
                                <a:gd name="T8" fmla="*/ 13 w 25"/>
                                <a:gd name="T9" fmla="*/ 25 h 25"/>
                                <a:gd name="T10" fmla="*/ 13 w 25"/>
                                <a:gd name="T11" fmla="*/ 5 h 25"/>
                                <a:gd name="T12" fmla="*/ 5 w 25"/>
                                <a:gd name="T13" fmla="*/ 12 h 25"/>
                                <a:gd name="T14" fmla="*/ 13 w 25"/>
                                <a:gd name="T15" fmla="*/ 20 h 25"/>
                                <a:gd name="T16" fmla="*/ 20 w 25"/>
                                <a:gd name="T17" fmla="*/ 12 h 25"/>
                                <a:gd name="T18" fmla="*/ 13 w 25"/>
                                <a:gd name="T19" fmla="*/ 5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 h="25">
                                  <a:moveTo>
                                    <a:pt x="13" y="25"/>
                                  </a:moveTo>
                                  <a:cubicBezTo>
                                    <a:pt x="6" y="25"/>
                                    <a:pt x="0" y="19"/>
                                    <a:pt x="0" y="12"/>
                                  </a:cubicBezTo>
                                  <a:cubicBezTo>
                                    <a:pt x="0" y="6"/>
                                    <a:pt x="6" y="0"/>
                                    <a:pt x="13" y="0"/>
                                  </a:cubicBezTo>
                                  <a:cubicBezTo>
                                    <a:pt x="19" y="0"/>
                                    <a:pt x="25" y="6"/>
                                    <a:pt x="25" y="12"/>
                                  </a:cubicBezTo>
                                  <a:cubicBezTo>
                                    <a:pt x="25" y="19"/>
                                    <a:pt x="19" y="25"/>
                                    <a:pt x="13" y="25"/>
                                  </a:cubicBezTo>
                                  <a:close/>
                                  <a:moveTo>
                                    <a:pt x="13" y="5"/>
                                  </a:moveTo>
                                  <a:cubicBezTo>
                                    <a:pt x="8" y="5"/>
                                    <a:pt x="5" y="8"/>
                                    <a:pt x="5" y="12"/>
                                  </a:cubicBezTo>
                                  <a:cubicBezTo>
                                    <a:pt x="5" y="17"/>
                                    <a:pt x="8" y="20"/>
                                    <a:pt x="13" y="20"/>
                                  </a:cubicBezTo>
                                  <a:cubicBezTo>
                                    <a:pt x="17" y="20"/>
                                    <a:pt x="20" y="17"/>
                                    <a:pt x="20" y="12"/>
                                  </a:cubicBezTo>
                                  <a:cubicBezTo>
                                    <a:pt x="20" y="8"/>
                                    <a:pt x="17" y="5"/>
                                    <a:pt x="13" y="5"/>
                                  </a:cubicBezTo>
                                  <a:close/>
                                </a:path>
                              </a:pathLst>
                            </a:custGeom>
                            <a:grpFill/>
                            <a:ln>
                              <a:noFill/>
                            </a:ln>
                          </wps:spPr>
                          <wps:bodyPr/>
                        </wps:wsp>
                        <wps:wsp>
                          <wps:cNvPr id="62" name="Freeform 157"/>
                          <wps:cNvSpPr>
                            <a:spLocks noEditPoints="1"/>
                          </wps:cNvSpPr>
                          <wps:spPr bwMode="auto">
                            <a:xfrm>
                              <a:off x="3481388" y="2479675"/>
                              <a:ext cx="5351463" cy="2093913"/>
                            </a:xfrm>
                            <a:custGeom>
                              <a:avLst/>
                              <a:gdLst>
                                <a:gd name="T0" fmla="*/ 3371 w 3371"/>
                                <a:gd name="T1" fmla="*/ 1319 h 1319"/>
                                <a:gd name="T2" fmla="*/ 0 w 3371"/>
                                <a:gd name="T3" fmla="*/ 1319 h 1319"/>
                                <a:gd name="T4" fmla="*/ 0 w 3371"/>
                                <a:gd name="T5" fmla="*/ 0 h 1319"/>
                                <a:gd name="T6" fmla="*/ 3371 w 3371"/>
                                <a:gd name="T7" fmla="*/ 0 h 1319"/>
                                <a:gd name="T8" fmla="*/ 3371 w 3371"/>
                                <a:gd name="T9" fmla="*/ 1319 h 1319"/>
                                <a:gd name="T10" fmla="*/ 22 w 3371"/>
                                <a:gd name="T11" fmla="*/ 1298 h 1319"/>
                                <a:gd name="T12" fmla="*/ 3350 w 3371"/>
                                <a:gd name="T13" fmla="*/ 1298 h 1319"/>
                                <a:gd name="T14" fmla="*/ 3350 w 3371"/>
                                <a:gd name="T15" fmla="*/ 22 h 1319"/>
                                <a:gd name="T16" fmla="*/ 22 w 3371"/>
                                <a:gd name="T17" fmla="*/ 22 h 1319"/>
                                <a:gd name="T18" fmla="*/ 22 w 3371"/>
                                <a:gd name="T19" fmla="*/ 1298 h 13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71" h="1319">
                                  <a:moveTo>
                                    <a:pt x="3371" y="1319"/>
                                  </a:moveTo>
                                  <a:lnTo>
                                    <a:pt x="0" y="1319"/>
                                  </a:lnTo>
                                  <a:lnTo>
                                    <a:pt x="0" y="0"/>
                                  </a:lnTo>
                                  <a:lnTo>
                                    <a:pt x="3371" y="0"/>
                                  </a:lnTo>
                                  <a:lnTo>
                                    <a:pt x="3371" y="1319"/>
                                  </a:lnTo>
                                  <a:close/>
                                  <a:moveTo>
                                    <a:pt x="22" y="1298"/>
                                  </a:moveTo>
                                  <a:lnTo>
                                    <a:pt x="3350" y="1298"/>
                                  </a:lnTo>
                                  <a:lnTo>
                                    <a:pt x="3350" y="22"/>
                                  </a:lnTo>
                                  <a:lnTo>
                                    <a:pt x="22" y="22"/>
                                  </a:lnTo>
                                  <a:lnTo>
                                    <a:pt x="22" y="1298"/>
                                  </a:lnTo>
                                  <a:close/>
                                </a:path>
                              </a:pathLst>
                            </a:custGeom>
                            <a:grpFill/>
                            <a:ln>
                              <a:noFill/>
                            </a:ln>
                          </wps:spPr>
                          <wps:bodyPr/>
                        </wps:wsp>
                        <wps:wsp>
                          <wps:cNvPr id="63" name="Freeform 158"/>
                          <wps:cNvSpPr>
                            <a:spLocks noEditPoints="1"/>
                          </wps:cNvSpPr>
                          <wps:spPr bwMode="auto">
                            <a:xfrm>
                              <a:off x="5224463" y="2274888"/>
                              <a:ext cx="139700" cy="158750"/>
                            </a:xfrm>
                            <a:custGeom>
                              <a:avLst/>
                              <a:gdLst>
                                <a:gd name="T0" fmla="*/ 29 w 33"/>
                                <a:gd name="T1" fmla="*/ 4 h 37"/>
                                <a:gd name="T2" fmla="*/ 29 w 33"/>
                                <a:gd name="T3" fmla="*/ 33 h 37"/>
                                <a:gd name="T4" fmla="*/ 4 w 33"/>
                                <a:gd name="T5" fmla="*/ 19 h 37"/>
                                <a:gd name="T6" fmla="*/ 29 w 33"/>
                                <a:gd name="T7" fmla="*/ 4 h 37"/>
                                <a:gd name="T8" fmla="*/ 29 w 33"/>
                                <a:gd name="T9" fmla="*/ 0 h 37"/>
                                <a:gd name="T10" fmla="*/ 27 w 33"/>
                                <a:gd name="T11" fmla="*/ 1 h 37"/>
                                <a:gd name="T12" fmla="*/ 2 w 33"/>
                                <a:gd name="T13" fmla="*/ 15 h 37"/>
                                <a:gd name="T14" fmla="*/ 0 w 33"/>
                                <a:gd name="T15" fmla="*/ 19 h 37"/>
                                <a:gd name="T16" fmla="*/ 2 w 33"/>
                                <a:gd name="T17" fmla="*/ 22 h 37"/>
                                <a:gd name="T18" fmla="*/ 27 w 33"/>
                                <a:gd name="T19" fmla="*/ 37 h 37"/>
                                <a:gd name="T20" fmla="*/ 29 w 33"/>
                                <a:gd name="T21" fmla="*/ 37 h 37"/>
                                <a:gd name="T22" fmla="*/ 31 w 33"/>
                                <a:gd name="T23" fmla="*/ 37 h 37"/>
                                <a:gd name="T24" fmla="*/ 33 w 33"/>
                                <a:gd name="T25" fmla="*/ 33 h 37"/>
                                <a:gd name="T26" fmla="*/ 33 w 33"/>
                                <a:gd name="T27" fmla="*/ 4 h 37"/>
                                <a:gd name="T28" fmla="*/ 31 w 33"/>
                                <a:gd name="T29" fmla="*/ 1 h 37"/>
                                <a:gd name="T30" fmla="*/ 29 w 33"/>
                                <a:gd name="T31" fmla="*/ 0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3" h="37">
                                  <a:moveTo>
                                    <a:pt x="29" y="4"/>
                                  </a:moveTo>
                                  <a:cubicBezTo>
                                    <a:pt x="29" y="33"/>
                                    <a:pt x="29" y="33"/>
                                    <a:pt x="29" y="33"/>
                                  </a:cubicBezTo>
                                  <a:cubicBezTo>
                                    <a:pt x="4" y="19"/>
                                    <a:pt x="4" y="19"/>
                                    <a:pt x="4" y="19"/>
                                  </a:cubicBezTo>
                                  <a:cubicBezTo>
                                    <a:pt x="29" y="4"/>
                                    <a:pt x="29" y="4"/>
                                    <a:pt x="29" y="4"/>
                                  </a:cubicBezTo>
                                  <a:moveTo>
                                    <a:pt x="29" y="0"/>
                                  </a:moveTo>
                                  <a:cubicBezTo>
                                    <a:pt x="28" y="0"/>
                                    <a:pt x="28" y="1"/>
                                    <a:pt x="27" y="1"/>
                                  </a:cubicBezTo>
                                  <a:cubicBezTo>
                                    <a:pt x="2" y="15"/>
                                    <a:pt x="2" y="15"/>
                                    <a:pt x="2" y="15"/>
                                  </a:cubicBezTo>
                                  <a:cubicBezTo>
                                    <a:pt x="1" y="16"/>
                                    <a:pt x="0" y="17"/>
                                    <a:pt x="0" y="19"/>
                                  </a:cubicBezTo>
                                  <a:cubicBezTo>
                                    <a:pt x="0" y="20"/>
                                    <a:pt x="1" y="22"/>
                                    <a:pt x="2" y="22"/>
                                  </a:cubicBezTo>
                                  <a:cubicBezTo>
                                    <a:pt x="27" y="37"/>
                                    <a:pt x="27" y="37"/>
                                    <a:pt x="27" y="37"/>
                                  </a:cubicBezTo>
                                  <a:cubicBezTo>
                                    <a:pt x="28" y="37"/>
                                    <a:pt x="28" y="37"/>
                                    <a:pt x="29" y="37"/>
                                  </a:cubicBezTo>
                                  <a:cubicBezTo>
                                    <a:pt x="30" y="37"/>
                                    <a:pt x="30" y="37"/>
                                    <a:pt x="31" y="37"/>
                                  </a:cubicBezTo>
                                  <a:cubicBezTo>
                                    <a:pt x="32" y="36"/>
                                    <a:pt x="33" y="35"/>
                                    <a:pt x="33" y="33"/>
                                  </a:cubicBezTo>
                                  <a:cubicBezTo>
                                    <a:pt x="33" y="4"/>
                                    <a:pt x="33" y="4"/>
                                    <a:pt x="33" y="4"/>
                                  </a:cubicBezTo>
                                  <a:cubicBezTo>
                                    <a:pt x="33" y="3"/>
                                    <a:pt x="32" y="2"/>
                                    <a:pt x="31" y="1"/>
                                  </a:cubicBezTo>
                                  <a:cubicBezTo>
                                    <a:pt x="30" y="1"/>
                                    <a:pt x="30" y="0"/>
                                    <a:pt x="29" y="0"/>
                                  </a:cubicBezTo>
                                  <a:close/>
                                </a:path>
                              </a:pathLst>
                            </a:custGeom>
                            <a:grpFill/>
                            <a:ln>
                              <a:noFill/>
                            </a:ln>
                          </wps:spPr>
                          <wps:bodyPr/>
                        </wps:wsp>
                        <wps:wsp>
                          <wps:cNvPr id="64" name="Freeform 159"/>
                          <wps:cNvSpPr>
                            <a:spLocks noEditPoints="1"/>
                          </wps:cNvSpPr>
                          <wps:spPr bwMode="auto">
                            <a:xfrm>
                              <a:off x="5051426" y="2274888"/>
                              <a:ext cx="139700" cy="158750"/>
                            </a:xfrm>
                            <a:custGeom>
                              <a:avLst/>
                              <a:gdLst>
                                <a:gd name="T0" fmla="*/ 29 w 33"/>
                                <a:gd name="T1" fmla="*/ 4 h 37"/>
                                <a:gd name="T2" fmla="*/ 29 w 33"/>
                                <a:gd name="T3" fmla="*/ 33 h 37"/>
                                <a:gd name="T4" fmla="*/ 4 w 33"/>
                                <a:gd name="T5" fmla="*/ 19 h 37"/>
                                <a:gd name="T6" fmla="*/ 29 w 33"/>
                                <a:gd name="T7" fmla="*/ 4 h 37"/>
                                <a:gd name="T8" fmla="*/ 29 w 33"/>
                                <a:gd name="T9" fmla="*/ 0 h 37"/>
                                <a:gd name="T10" fmla="*/ 27 w 33"/>
                                <a:gd name="T11" fmla="*/ 1 h 37"/>
                                <a:gd name="T12" fmla="*/ 2 w 33"/>
                                <a:gd name="T13" fmla="*/ 15 h 37"/>
                                <a:gd name="T14" fmla="*/ 0 w 33"/>
                                <a:gd name="T15" fmla="*/ 19 h 37"/>
                                <a:gd name="T16" fmla="*/ 2 w 33"/>
                                <a:gd name="T17" fmla="*/ 22 h 37"/>
                                <a:gd name="T18" fmla="*/ 27 w 33"/>
                                <a:gd name="T19" fmla="*/ 37 h 37"/>
                                <a:gd name="T20" fmla="*/ 29 w 33"/>
                                <a:gd name="T21" fmla="*/ 37 h 37"/>
                                <a:gd name="T22" fmla="*/ 31 w 33"/>
                                <a:gd name="T23" fmla="*/ 37 h 37"/>
                                <a:gd name="T24" fmla="*/ 33 w 33"/>
                                <a:gd name="T25" fmla="*/ 33 h 37"/>
                                <a:gd name="T26" fmla="*/ 33 w 33"/>
                                <a:gd name="T27" fmla="*/ 4 h 37"/>
                                <a:gd name="T28" fmla="*/ 31 w 33"/>
                                <a:gd name="T29" fmla="*/ 1 h 37"/>
                                <a:gd name="T30" fmla="*/ 29 w 33"/>
                                <a:gd name="T31" fmla="*/ 0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3" h="37">
                                  <a:moveTo>
                                    <a:pt x="29" y="4"/>
                                  </a:moveTo>
                                  <a:cubicBezTo>
                                    <a:pt x="29" y="33"/>
                                    <a:pt x="29" y="33"/>
                                    <a:pt x="29" y="33"/>
                                  </a:cubicBezTo>
                                  <a:cubicBezTo>
                                    <a:pt x="4" y="19"/>
                                    <a:pt x="4" y="19"/>
                                    <a:pt x="4" y="19"/>
                                  </a:cubicBezTo>
                                  <a:cubicBezTo>
                                    <a:pt x="29" y="4"/>
                                    <a:pt x="29" y="4"/>
                                    <a:pt x="29" y="4"/>
                                  </a:cubicBezTo>
                                  <a:moveTo>
                                    <a:pt x="29" y="0"/>
                                  </a:moveTo>
                                  <a:cubicBezTo>
                                    <a:pt x="29" y="0"/>
                                    <a:pt x="28" y="1"/>
                                    <a:pt x="27" y="1"/>
                                  </a:cubicBezTo>
                                  <a:cubicBezTo>
                                    <a:pt x="2" y="15"/>
                                    <a:pt x="2" y="15"/>
                                    <a:pt x="2" y="15"/>
                                  </a:cubicBezTo>
                                  <a:cubicBezTo>
                                    <a:pt x="1" y="16"/>
                                    <a:pt x="0" y="17"/>
                                    <a:pt x="0" y="19"/>
                                  </a:cubicBezTo>
                                  <a:cubicBezTo>
                                    <a:pt x="0" y="20"/>
                                    <a:pt x="1" y="22"/>
                                    <a:pt x="2" y="22"/>
                                  </a:cubicBezTo>
                                  <a:cubicBezTo>
                                    <a:pt x="27" y="37"/>
                                    <a:pt x="27" y="37"/>
                                    <a:pt x="27" y="37"/>
                                  </a:cubicBezTo>
                                  <a:cubicBezTo>
                                    <a:pt x="28" y="37"/>
                                    <a:pt x="29" y="37"/>
                                    <a:pt x="29" y="37"/>
                                  </a:cubicBezTo>
                                  <a:cubicBezTo>
                                    <a:pt x="30" y="37"/>
                                    <a:pt x="31" y="37"/>
                                    <a:pt x="31" y="37"/>
                                  </a:cubicBezTo>
                                  <a:cubicBezTo>
                                    <a:pt x="32" y="36"/>
                                    <a:pt x="33" y="35"/>
                                    <a:pt x="33" y="33"/>
                                  </a:cubicBezTo>
                                  <a:cubicBezTo>
                                    <a:pt x="33" y="4"/>
                                    <a:pt x="33" y="4"/>
                                    <a:pt x="33" y="4"/>
                                  </a:cubicBezTo>
                                  <a:cubicBezTo>
                                    <a:pt x="33" y="3"/>
                                    <a:pt x="32" y="2"/>
                                    <a:pt x="31" y="1"/>
                                  </a:cubicBezTo>
                                  <a:cubicBezTo>
                                    <a:pt x="31" y="1"/>
                                    <a:pt x="30" y="0"/>
                                    <a:pt x="29" y="0"/>
                                  </a:cubicBezTo>
                                  <a:close/>
                                </a:path>
                              </a:pathLst>
                            </a:custGeom>
                            <a:grpFill/>
                            <a:ln>
                              <a:noFill/>
                            </a:ln>
                          </wps:spPr>
                          <wps:bodyPr/>
                        </wps:wsp>
                        <wps:wsp>
                          <wps:cNvPr id="65" name="Freeform 160"/>
                          <wps:cNvSpPr>
                            <a:spLocks noEditPoints="1"/>
                          </wps:cNvSpPr>
                          <wps:spPr bwMode="auto">
                            <a:xfrm>
                              <a:off x="4876801" y="2274888"/>
                              <a:ext cx="139700" cy="158750"/>
                            </a:xfrm>
                            <a:custGeom>
                              <a:avLst/>
                              <a:gdLst>
                                <a:gd name="T0" fmla="*/ 29 w 33"/>
                                <a:gd name="T1" fmla="*/ 4 h 37"/>
                                <a:gd name="T2" fmla="*/ 29 w 33"/>
                                <a:gd name="T3" fmla="*/ 33 h 37"/>
                                <a:gd name="T4" fmla="*/ 4 w 33"/>
                                <a:gd name="T5" fmla="*/ 19 h 37"/>
                                <a:gd name="T6" fmla="*/ 29 w 33"/>
                                <a:gd name="T7" fmla="*/ 4 h 37"/>
                                <a:gd name="T8" fmla="*/ 29 w 33"/>
                                <a:gd name="T9" fmla="*/ 0 h 37"/>
                                <a:gd name="T10" fmla="*/ 27 w 33"/>
                                <a:gd name="T11" fmla="*/ 1 h 37"/>
                                <a:gd name="T12" fmla="*/ 2 w 33"/>
                                <a:gd name="T13" fmla="*/ 15 h 37"/>
                                <a:gd name="T14" fmla="*/ 0 w 33"/>
                                <a:gd name="T15" fmla="*/ 19 h 37"/>
                                <a:gd name="T16" fmla="*/ 2 w 33"/>
                                <a:gd name="T17" fmla="*/ 22 h 37"/>
                                <a:gd name="T18" fmla="*/ 27 w 33"/>
                                <a:gd name="T19" fmla="*/ 37 h 37"/>
                                <a:gd name="T20" fmla="*/ 29 w 33"/>
                                <a:gd name="T21" fmla="*/ 37 h 37"/>
                                <a:gd name="T22" fmla="*/ 31 w 33"/>
                                <a:gd name="T23" fmla="*/ 37 h 37"/>
                                <a:gd name="T24" fmla="*/ 33 w 33"/>
                                <a:gd name="T25" fmla="*/ 33 h 37"/>
                                <a:gd name="T26" fmla="*/ 33 w 33"/>
                                <a:gd name="T27" fmla="*/ 4 h 37"/>
                                <a:gd name="T28" fmla="*/ 31 w 33"/>
                                <a:gd name="T29" fmla="*/ 1 h 37"/>
                                <a:gd name="T30" fmla="*/ 29 w 33"/>
                                <a:gd name="T31" fmla="*/ 0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3" h="37">
                                  <a:moveTo>
                                    <a:pt x="29" y="4"/>
                                  </a:moveTo>
                                  <a:cubicBezTo>
                                    <a:pt x="29" y="33"/>
                                    <a:pt x="29" y="33"/>
                                    <a:pt x="29" y="33"/>
                                  </a:cubicBezTo>
                                  <a:cubicBezTo>
                                    <a:pt x="4" y="19"/>
                                    <a:pt x="4" y="19"/>
                                    <a:pt x="4" y="19"/>
                                  </a:cubicBezTo>
                                  <a:cubicBezTo>
                                    <a:pt x="29" y="4"/>
                                    <a:pt x="29" y="4"/>
                                    <a:pt x="29" y="4"/>
                                  </a:cubicBezTo>
                                  <a:moveTo>
                                    <a:pt x="29" y="0"/>
                                  </a:moveTo>
                                  <a:cubicBezTo>
                                    <a:pt x="29" y="0"/>
                                    <a:pt x="28" y="1"/>
                                    <a:pt x="27" y="1"/>
                                  </a:cubicBezTo>
                                  <a:cubicBezTo>
                                    <a:pt x="2" y="15"/>
                                    <a:pt x="2" y="15"/>
                                    <a:pt x="2" y="15"/>
                                  </a:cubicBezTo>
                                  <a:cubicBezTo>
                                    <a:pt x="1" y="16"/>
                                    <a:pt x="0" y="17"/>
                                    <a:pt x="0" y="19"/>
                                  </a:cubicBezTo>
                                  <a:cubicBezTo>
                                    <a:pt x="0" y="20"/>
                                    <a:pt x="1" y="22"/>
                                    <a:pt x="2" y="22"/>
                                  </a:cubicBezTo>
                                  <a:cubicBezTo>
                                    <a:pt x="27" y="37"/>
                                    <a:pt x="27" y="37"/>
                                    <a:pt x="27" y="37"/>
                                  </a:cubicBezTo>
                                  <a:cubicBezTo>
                                    <a:pt x="28" y="37"/>
                                    <a:pt x="29" y="37"/>
                                    <a:pt x="29" y="37"/>
                                  </a:cubicBezTo>
                                  <a:cubicBezTo>
                                    <a:pt x="30" y="37"/>
                                    <a:pt x="31" y="37"/>
                                    <a:pt x="31" y="37"/>
                                  </a:cubicBezTo>
                                  <a:cubicBezTo>
                                    <a:pt x="33" y="36"/>
                                    <a:pt x="33" y="35"/>
                                    <a:pt x="33" y="33"/>
                                  </a:cubicBezTo>
                                  <a:cubicBezTo>
                                    <a:pt x="33" y="4"/>
                                    <a:pt x="33" y="4"/>
                                    <a:pt x="33" y="4"/>
                                  </a:cubicBezTo>
                                  <a:cubicBezTo>
                                    <a:pt x="33" y="3"/>
                                    <a:pt x="33" y="2"/>
                                    <a:pt x="31" y="1"/>
                                  </a:cubicBezTo>
                                  <a:cubicBezTo>
                                    <a:pt x="31" y="1"/>
                                    <a:pt x="30" y="0"/>
                                    <a:pt x="29" y="0"/>
                                  </a:cubicBezTo>
                                  <a:close/>
                                </a:path>
                              </a:pathLst>
                            </a:custGeom>
                            <a:grpFill/>
                            <a:ln>
                              <a:noFill/>
                            </a:ln>
                          </wps:spPr>
                          <wps:bodyPr/>
                        </wps:wsp>
                        <wps:wsp>
                          <wps:cNvPr id="66" name="Freeform 161"/>
                          <wps:cNvSpPr>
                            <a:spLocks noEditPoints="1"/>
                          </wps:cNvSpPr>
                          <wps:spPr bwMode="auto">
                            <a:xfrm>
                              <a:off x="4703763" y="2274888"/>
                              <a:ext cx="142875" cy="158750"/>
                            </a:xfrm>
                            <a:custGeom>
                              <a:avLst/>
                              <a:gdLst>
                                <a:gd name="T0" fmla="*/ 30 w 34"/>
                                <a:gd name="T1" fmla="*/ 4 h 37"/>
                                <a:gd name="T2" fmla="*/ 30 w 34"/>
                                <a:gd name="T3" fmla="*/ 33 h 37"/>
                                <a:gd name="T4" fmla="*/ 4 w 34"/>
                                <a:gd name="T5" fmla="*/ 19 h 37"/>
                                <a:gd name="T6" fmla="*/ 30 w 34"/>
                                <a:gd name="T7" fmla="*/ 4 h 37"/>
                                <a:gd name="T8" fmla="*/ 30 w 34"/>
                                <a:gd name="T9" fmla="*/ 0 h 37"/>
                                <a:gd name="T10" fmla="*/ 28 w 34"/>
                                <a:gd name="T11" fmla="*/ 1 h 37"/>
                                <a:gd name="T12" fmla="*/ 2 w 34"/>
                                <a:gd name="T13" fmla="*/ 15 h 37"/>
                                <a:gd name="T14" fmla="*/ 0 w 34"/>
                                <a:gd name="T15" fmla="*/ 19 h 37"/>
                                <a:gd name="T16" fmla="*/ 2 w 34"/>
                                <a:gd name="T17" fmla="*/ 22 h 37"/>
                                <a:gd name="T18" fmla="*/ 28 w 34"/>
                                <a:gd name="T19" fmla="*/ 37 h 37"/>
                                <a:gd name="T20" fmla="*/ 30 w 34"/>
                                <a:gd name="T21" fmla="*/ 37 h 37"/>
                                <a:gd name="T22" fmla="*/ 32 w 34"/>
                                <a:gd name="T23" fmla="*/ 37 h 37"/>
                                <a:gd name="T24" fmla="*/ 34 w 34"/>
                                <a:gd name="T25" fmla="*/ 33 h 37"/>
                                <a:gd name="T26" fmla="*/ 34 w 34"/>
                                <a:gd name="T27" fmla="*/ 4 h 37"/>
                                <a:gd name="T28" fmla="*/ 32 w 34"/>
                                <a:gd name="T29" fmla="*/ 1 h 37"/>
                                <a:gd name="T30" fmla="*/ 30 w 34"/>
                                <a:gd name="T31" fmla="*/ 0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4" h="37">
                                  <a:moveTo>
                                    <a:pt x="30" y="4"/>
                                  </a:moveTo>
                                  <a:cubicBezTo>
                                    <a:pt x="30" y="33"/>
                                    <a:pt x="30" y="33"/>
                                    <a:pt x="30" y="33"/>
                                  </a:cubicBezTo>
                                  <a:cubicBezTo>
                                    <a:pt x="4" y="19"/>
                                    <a:pt x="4" y="19"/>
                                    <a:pt x="4" y="19"/>
                                  </a:cubicBezTo>
                                  <a:cubicBezTo>
                                    <a:pt x="30" y="4"/>
                                    <a:pt x="30" y="4"/>
                                    <a:pt x="30" y="4"/>
                                  </a:cubicBezTo>
                                  <a:moveTo>
                                    <a:pt x="30" y="0"/>
                                  </a:moveTo>
                                  <a:cubicBezTo>
                                    <a:pt x="29" y="0"/>
                                    <a:pt x="28" y="1"/>
                                    <a:pt x="28" y="1"/>
                                  </a:cubicBezTo>
                                  <a:cubicBezTo>
                                    <a:pt x="2" y="15"/>
                                    <a:pt x="2" y="15"/>
                                    <a:pt x="2" y="15"/>
                                  </a:cubicBezTo>
                                  <a:cubicBezTo>
                                    <a:pt x="1" y="16"/>
                                    <a:pt x="0" y="17"/>
                                    <a:pt x="0" y="19"/>
                                  </a:cubicBezTo>
                                  <a:cubicBezTo>
                                    <a:pt x="0" y="20"/>
                                    <a:pt x="1" y="22"/>
                                    <a:pt x="2" y="22"/>
                                  </a:cubicBezTo>
                                  <a:cubicBezTo>
                                    <a:pt x="28" y="37"/>
                                    <a:pt x="28" y="37"/>
                                    <a:pt x="28" y="37"/>
                                  </a:cubicBezTo>
                                  <a:cubicBezTo>
                                    <a:pt x="28" y="37"/>
                                    <a:pt x="29" y="37"/>
                                    <a:pt x="30" y="37"/>
                                  </a:cubicBezTo>
                                  <a:cubicBezTo>
                                    <a:pt x="30" y="37"/>
                                    <a:pt x="31" y="37"/>
                                    <a:pt x="32" y="37"/>
                                  </a:cubicBezTo>
                                  <a:cubicBezTo>
                                    <a:pt x="33" y="36"/>
                                    <a:pt x="34" y="35"/>
                                    <a:pt x="34" y="33"/>
                                  </a:cubicBezTo>
                                  <a:cubicBezTo>
                                    <a:pt x="34" y="4"/>
                                    <a:pt x="34" y="4"/>
                                    <a:pt x="34" y="4"/>
                                  </a:cubicBezTo>
                                  <a:cubicBezTo>
                                    <a:pt x="34" y="3"/>
                                    <a:pt x="33" y="2"/>
                                    <a:pt x="32" y="1"/>
                                  </a:cubicBezTo>
                                  <a:cubicBezTo>
                                    <a:pt x="31" y="1"/>
                                    <a:pt x="30" y="0"/>
                                    <a:pt x="30" y="0"/>
                                  </a:cubicBezTo>
                                  <a:close/>
                                </a:path>
                              </a:pathLst>
                            </a:custGeom>
                            <a:grpFill/>
                            <a:ln>
                              <a:noFill/>
                            </a:ln>
                          </wps:spPr>
                          <wps:bodyPr/>
                        </wps:wsp>
                        <wps:wsp>
                          <wps:cNvPr id="67" name="Freeform 162"/>
                          <wps:cNvSpPr>
                            <a:spLocks noEditPoints="1"/>
                          </wps:cNvSpPr>
                          <wps:spPr bwMode="auto">
                            <a:xfrm>
                              <a:off x="4533901" y="2274888"/>
                              <a:ext cx="139700" cy="158750"/>
                            </a:xfrm>
                            <a:custGeom>
                              <a:avLst/>
                              <a:gdLst>
                                <a:gd name="T0" fmla="*/ 29 w 33"/>
                                <a:gd name="T1" fmla="*/ 4 h 37"/>
                                <a:gd name="T2" fmla="*/ 29 w 33"/>
                                <a:gd name="T3" fmla="*/ 33 h 37"/>
                                <a:gd name="T4" fmla="*/ 4 w 33"/>
                                <a:gd name="T5" fmla="*/ 19 h 37"/>
                                <a:gd name="T6" fmla="*/ 29 w 33"/>
                                <a:gd name="T7" fmla="*/ 4 h 37"/>
                                <a:gd name="T8" fmla="*/ 29 w 33"/>
                                <a:gd name="T9" fmla="*/ 0 h 37"/>
                                <a:gd name="T10" fmla="*/ 27 w 33"/>
                                <a:gd name="T11" fmla="*/ 1 h 37"/>
                                <a:gd name="T12" fmla="*/ 2 w 33"/>
                                <a:gd name="T13" fmla="*/ 15 h 37"/>
                                <a:gd name="T14" fmla="*/ 0 w 33"/>
                                <a:gd name="T15" fmla="*/ 19 h 37"/>
                                <a:gd name="T16" fmla="*/ 2 w 33"/>
                                <a:gd name="T17" fmla="*/ 22 h 37"/>
                                <a:gd name="T18" fmla="*/ 27 w 33"/>
                                <a:gd name="T19" fmla="*/ 37 h 37"/>
                                <a:gd name="T20" fmla="*/ 29 w 33"/>
                                <a:gd name="T21" fmla="*/ 37 h 37"/>
                                <a:gd name="T22" fmla="*/ 31 w 33"/>
                                <a:gd name="T23" fmla="*/ 37 h 37"/>
                                <a:gd name="T24" fmla="*/ 33 w 33"/>
                                <a:gd name="T25" fmla="*/ 33 h 37"/>
                                <a:gd name="T26" fmla="*/ 33 w 33"/>
                                <a:gd name="T27" fmla="*/ 4 h 37"/>
                                <a:gd name="T28" fmla="*/ 31 w 33"/>
                                <a:gd name="T29" fmla="*/ 1 h 37"/>
                                <a:gd name="T30" fmla="*/ 29 w 33"/>
                                <a:gd name="T31" fmla="*/ 0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3" h="37">
                                  <a:moveTo>
                                    <a:pt x="29" y="4"/>
                                  </a:moveTo>
                                  <a:cubicBezTo>
                                    <a:pt x="29" y="33"/>
                                    <a:pt x="29" y="33"/>
                                    <a:pt x="29" y="33"/>
                                  </a:cubicBezTo>
                                  <a:cubicBezTo>
                                    <a:pt x="4" y="19"/>
                                    <a:pt x="4" y="19"/>
                                    <a:pt x="4" y="19"/>
                                  </a:cubicBezTo>
                                  <a:cubicBezTo>
                                    <a:pt x="29" y="4"/>
                                    <a:pt x="29" y="4"/>
                                    <a:pt x="29" y="4"/>
                                  </a:cubicBezTo>
                                  <a:moveTo>
                                    <a:pt x="29" y="0"/>
                                  </a:moveTo>
                                  <a:cubicBezTo>
                                    <a:pt x="28" y="0"/>
                                    <a:pt x="27" y="1"/>
                                    <a:pt x="27" y="1"/>
                                  </a:cubicBezTo>
                                  <a:cubicBezTo>
                                    <a:pt x="2" y="15"/>
                                    <a:pt x="2" y="15"/>
                                    <a:pt x="2" y="15"/>
                                  </a:cubicBezTo>
                                  <a:cubicBezTo>
                                    <a:pt x="0" y="16"/>
                                    <a:pt x="0" y="17"/>
                                    <a:pt x="0" y="19"/>
                                  </a:cubicBezTo>
                                  <a:cubicBezTo>
                                    <a:pt x="0" y="20"/>
                                    <a:pt x="0" y="22"/>
                                    <a:pt x="2" y="22"/>
                                  </a:cubicBezTo>
                                  <a:cubicBezTo>
                                    <a:pt x="27" y="37"/>
                                    <a:pt x="27" y="37"/>
                                    <a:pt x="27" y="37"/>
                                  </a:cubicBezTo>
                                  <a:cubicBezTo>
                                    <a:pt x="27" y="37"/>
                                    <a:pt x="28" y="37"/>
                                    <a:pt x="29" y="37"/>
                                  </a:cubicBezTo>
                                  <a:cubicBezTo>
                                    <a:pt x="29" y="37"/>
                                    <a:pt x="30" y="37"/>
                                    <a:pt x="31" y="37"/>
                                  </a:cubicBezTo>
                                  <a:cubicBezTo>
                                    <a:pt x="32" y="36"/>
                                    <a:pt x="33" y="35"/>
                                    <a:pt x="33" y="33"/>
                                  </a:cubicBezTo>
                                  <a:cubicBezTo>
                                    <a:pt x="33" y="4"/>
                                    <a:pt x="33" y="4"/>
                                    <a:pt x="33" y="4"/>
                                  </a:cubicBezTo>
                                  <a:cubicBezTo>
                                    <a:pt x="33" y="3"/>
                                    <a:pt x="32" y="2"/>
                                    <a:pt x="31" y="1"/>
                                  </a:cubicBezTo>
                                  <a:cubicBezTo>
                                    <a:pt x="30" y="1"/>
                                    <a:pt x="29" y="0"/>
                                    <a:pt x="29" y="0"/>
                                  </a:cubicBezTo>
                                  <a:close/>
                                </a:path>
                              </a:pathLst>
                            </a:custGeom>
                            <a:grpFill/>
                            <a:ln>
                              <a:noFill/>
                            </a:ln>
                          </wps:spPr>
                          <wps:bodyPr/>
                        </wps:wsp>
                        <wps:wsp>
                          <wps:cNvPr id="68" name="Freeform 163"/>
                          <wps:cNvSpPr>
                            <a:spLocks noEditPoints="1"/>
                          </wps:cNvSpPr>
                          <wps:spPr bwMode="auto">
                            <a:xfrm>
                              <a:off x="4359276" y="2274888"/>
                              <a:ext cx="139700" cy="158750"/>
                            </a:xfrm>
                            <a:custGeom>
                              <a:avLst/>
                              <a:gdLst>
                                <a:gd name="T0" fmla="*/ 29 w 33"/>
                                <a:gd name="T1" fmla="*/ 4 h 37"/>
                                <a:gd name="T2" fmla="*/ 29 w 33"/>
                                <a:gd name="T3" fmla="*/ 33 h 37"/>
                                <a:gd name="T4" fmla="*/ 4 w 33"/>
                                <a:gd name="T5" fmla="*/ 19 h 37"/>
                                <a:gd name="T6" fmla="*/ 29 w 33"/>
                                <a:gd name="T7" fmla="*/ 4 h 37"/>
                                <a:gd name="T8" fmla="*/ 29 w 33"/>
                                <a:gd name="T9" fmla="*/ 0 h 37"/>
                                <a:gd name="T10" fmla="*/ 27 w 33"/>
                                <a:gd name="T11" fmla="*/ 1 h 37"/>
                                <a:gd name="T12" fmla="*/ 2 w 33"/>
                                <a:gd name="T13" fmla="*/ 15 h 37"/>
                                <a:gd name="T14" fmla="*/ 0 w 33"/>
                                <a:gd name="T15" fmla="*/ 19 h 37"/>
                                <a:gd name="T16" fmla="*/ 2 w 33"/>
                                <a:gd name="T17" fmla="*/ 22 h 37"/>
                                <a:gd name="T18" fmla="*/ 27 w 33"/>
                                <a:gd name="T19" fmla="*/ 37 h 37"/>
                                <a:gd name="T20" fmla="*/ 29 w 33"/>
                                <a:gd name="T21" fmla="*/ 37 h 37"/>
                                <a:gd name="T22" fmla="*/ 31 w 33"/>
                                <a:gd name="T23" fmla="*/ 37 h 37"/>
                                <a:gd name="T24" fmla="*/ 33 w 33"/>
                                <a:gd name="T25" fmla="*/ 33 h 37"/>
                                <a:gd name="T26" fmla="*/ 33 w 33"/>
                                <a:gd name="T27" fmla="*/ 4 h 37"/>
                                <a:gd name="T28" fmla="*/ 31 w 33"/>
                                <a:gd name="T29" fmla="*/ 1 h 37"/>
                                <a:gd name="T30" fmla="*/ 29 w 33"/>
                                <a:gd name="T31" fmla="*/ 0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3" h="37">
                                  <a:moveTo>
                                    <a:pt x="29" y="4"/>
                                  </a:moveTo>
                                  <a:cubicBezTo>
                                    <a:pt x="29" y="33"/>
                                    <a:pt x="29" y="33"/>
                                    <a:pt x="29" y="33"/>
                                  </a:cubicBezTo>
                                  <a:cubicBezTo>
                                    <a:pt x="4" y="19"/>
                                    <a:pt x="4" y="19"/>
                                    <a:pt x="4" y="19"/>
                                  </a:cubicBezTo>
                                  <a:cubicBezTo>
                                    <a:pt x="29" y="4"/>
                                    <a:pt x="29" y="4"/>
                                    <a:pt x="29" y="4"/>
                                  </a:cubicBezTo>
                                  <a:moveTo>
                                    <a:pt x="29" y="0"/>
                                  </a:moveTo>
                                  <a:cubicBezTo>
                                    <a:pt x="28" y="0"/>
                                    <a:pt x="27" y="1"/>
                                    <a:pt x="27" y="1"/>
                                  </a:cubicBezTo>
                                  <a:cubicBezTo>
                                    <a:pt x="2" y="15"/>
                                    <a:pt x="2" y="15"/>
                                    <a:pt x="2" y="15"/>
                                  </a:cubicBezTo>
                                  <a:cubicBezTo>
                                    <a:pt x="1" y="16"/>
                                    <a:pt x="0" y="17"/>
                                    <a:pt x="0" y="19"/>
                                  </a:cubicBezTo>
                                  <a:cubicBezTo>
                                    <a:pt x="0" y="20"/>
                                    <a:pt x="1" y="22"/>
                                    <a:pt x="2" y="22"/>
                                  </a:cubicBezTo>
                                  <a:cubicBezTo>
                                    <a:pt x="27" y="37"/>
                                    <a:pt x="27" y="37"/>
                                    <a:pt x="27" y="37"/>
                                  </a:cubicBezTo>
                                  <a:cubicBezTo>
                                    <a:pt x="27" y="37"/>
                                    <a:pt x="28" y="37"/>
                                    <a:pt x="29" y="37"/>
                                  </a:cubicBezTo>
                                  <a:cubicBezTo>
                                    <a:pt x="30" y="37"/>
                                    <a:pt x="30" y="37"/>
                                    <a:pt x="31" y="37"/>
                                  </a:cubicBezTo>
                                  <a:cubicBezTo>
                                    <a:pt x="32" y="36"/>
                                    <a:pt x="33" y="35"/>
                                    <a:pt x="33" y="33"/>
                                  </a:cubicBezTo>
                                  <a:cubicBezTo>
                                    <a:pt x="33" y="4"/>
                                    <a:pt x="33" y="4"/>
                                    <a:pt x="33" y="4"/>
                                  </a:cubicBezTo>
                                  <a:cubicBezTo>
                                    <a:pt x="33" y="3"/>
                                    <a:pt x="32" y="2"/>
                                    <a:pt x="31" y="1"/>
                                  </a:cubicBezTo>
                                  <a:cubicBezTo>
                                    <a:pt x="30" y="1"/>
                                    <a:pt x="30" y="0"/>
                                    <a:pt x="29" y="0"/>
                                  </a:cubicBezTo>
                                  <a:close/>
                                </a:path>
                              </a:pathLst>
                            </a:custGeom>
                            <a:grpFill/>
                            <a:ln>
                              <a:noFill/>
                            </a:ln>
                          </wps:spPr>
                          <wps:bodyPr/>
                        </wps:wsp>
                        <wps:wsp>
                          <wps:cNvPr id="69" name="Freeform 164"/>
                          <wps:cNvSpPr>
                            <a:spLocks noEditPoints="1"/>
                          </wps:cNvSpPr>
                          <wps:spPr bwMode="auto">
                            <a:xfrm>
                              <a:off x="4186238" y="2274888"/>
                              <a:ext cx="139700" cy="158750"/>
                            </a:xfrm>
                            <a:custGeom>
                              <a:avLst/>
                              <a:gdLst>
                                <a:gd name="T0" fmla="*/ 29 w 33"/>
                                <a:gd name="T1" fmla="*/ 4 h 37"/>
                                <a:gd name="T2" fmla="*/ 29 w 33"/>
                                <a:gd name="T3" fmla="*/ 33 h 37"/>
                                <a:gd name="T4" fmla="*/ 4 w 33"/>
                                <a:gd name="T5" fmla="*/ 19 h 37"/>
                                <a:gd name="T6" fmla="*/ 29 w 33"/>
                                <a:gd name="T7" fmla="*/ 4 h 37"/>
                                <a:gd name="T8" fmla="*/ 29 w 33"/>
                                <a:gd name="T9" fmla="*/ 0 h 37"/>
                                <a:gd name="T10" fmla="*/ 27 w 33"/>
                                <a:gd name="T11" fmla="*/ 1 h 37"/>
                                <a:gd name="T12" fmla="*/ 2 w 33"/>
                                <a:gd name="T13" fmla="*/ 15 h 37"/>
                                <a:gd name="T14" fmla="*/ 0 w 33"/>
                                <a:gd name="T15" fmla="*/ 19 h 37"/>
                                <a:gd name="T16" fmla="*/ 2 w 33"/>
                                <a:gd name="T17" fmla="*/ 22 h 37"/>
                                <a:gd name="T18" fmla="*/ 27 w 33"/>
                                <a:gd name="T19" fmla="*/ 37 h 37"/>
                                <a:gd name="T20" fmla="*/ 29 w 33"/>
                                <a:gd name="T21" fmla="*/ 37 h 37"/>
                                <a:gd name="T22" fmla="*/ 31 w 33"/>
                                <a:gd name="T23" fmla="*/ 37 h 37"/>
                                <a:gd name="T24" fmla="*/ 33 w 33"/>
                                <a:gd name="T25" fmla="*/ 33 h 37"/>
                                <a:gd name="T26" fmla="*/ 33 w 33"/>
                                <a:gd name="T27" fmla="*/ 4 h 37"/>
                                <a:gd name="T28" fmla="*/ 31 w 33"/>
                                <a:gd name="T29" fmla="*/ 1 h 37"/>
                                <a:gd name="T30" fmla="*/ 29 w 33"/>
                                <a:gd name="T31" fmla="*/ 0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3" h="37">
                                  <a:moveTo>
                                    <a:pt x="29" y="4"/>
                                  </a:moveTo>
                                  <a:cubicBezTo>
                                    <a:pt x="29" y="33"/>
                                    <a:pt x="29" y="33"/>
                                    <a:pt x="29" y="33"/>
                                  </a:cubicBezTo>
                                  <a:cubicBezTo>
                                    <a:pt x="4" y="19"/>
                                    <a:pt x="4" y="19"/>
                                    <a:pt x="4" y="19"/>
                                  </a:cubicBezTo>
                                  <a:cubicBezTo>
                                    <a:pt x="29" y="4"/>
                                    <a:pt x="29" y="4"/>
                                    <a:pt x="29" y="4"/>
                                  </a:cubicBezTo>
                                  <a:moveTo>
                                    <a:pt x="29" y="0"/>
                                  </a:moveTo>
                                  <a:cubicBezTo>
                                    <a:pt x="28" y="0"/>
                                    <a:pt x="28" y="1"/>
                                    <a:pt x="27" y="1"/>
                                  </a:cubicBezTo>
                                  <a:cubicBezTo>
                                    <a:pt x="2" y="15"/>
                                    <a:pt x="2" y="15"/>
                                    <a:pt x="2" y="15"/>
                                  </a:cubicBezTo>
                                  <a:cubicBezTo>
                                    <a:pt x="1" y="16"/>
                                    <a:pt x="0" y="17"/>
                                    <a:pt x="0" y="19"/>
                                  </a:cubicBezTo>
                                  <a:cubicBezTo>
                                    <a:pt x="0" y="20"/>
                                    <a:pt x="1" y="22"/>
                                    <a:pt x="2" y="22"/>
                                  </a:cubicBezTo>
                                  <a:cubicBezTo>
                                    <a:pt x="27" y="37"/>
                                    <a:pt x="27" y="37"/>
                                    <a:pt x="27" y="37"/>
                                  </a:cubicBezTo>
                                  <a:cubicBezTo>
                                    <a:pt x="28" y="37"/>
                                    <a:pt x="28" y="37"/>
                                    <a:pt x="29" y="37"/>
                                  </a:cubicBezTo>
                                  <a:cubicBezTo>
                                    <a:pt x="30" y="37"/>
                                    <a:pt x="30" y="37"/>
                                    <a:pt x="31" y="37"/>
                                  </a:cubicBezTo>
                                  <a:cubicBezTo>
                                    <a:pt x="32" y="36"/>
                                    <a:pt x="33" y="35"/>
                                    <a:pt x="33" y="33"/>
                                  </a:cubicBezTo>
                                  <a:cubicBezTo>
                                    <a:pt x="33" y="4"/>
                                    <a:pt x="33" y="4"/>
                                    <a:pt x="33" y="4"/>
                                  </a:cubicBezTo>
                                  <a:cubicBezTo>
                                    <a:pt x="33" y="3"/>
                                    <a:pt x="32" y="2"/>
                                    <a:pt x="31" y="1"/>
                                  </a:cubicBezTo>
                                  <a:cubicBezTo>
                                    <a:pt x="30" y="1"/>
                                    <a:pt x="30" y="0"/>
                                    <a:pt x="29" y="0"/>
                                  </a:cubicBezTo>
                                  <a:close/>
                                </a:path>
                              </a:pathLst>
                            </a:custGeom>
                            <a:grpFill/>
                            <a:ln>
                              <a:noFill/>
                            </a:ln>
                          </wps:spPr>
                          <wps:bodyPr/>
                        </wps:wsp>
                        <wps:wsp>
                          <wps:cNvPr id="70" name="Freeform 165"/>
                          <wps:cNvSpPr>
                            <a:spLocks noEditPoints="1"/>
                          </wps:cNvSpPr>
                          <wps:spPr bwMode="auto">
                            <a:xfrm>
                              <a:off x="4011613" y="2274888"/>
                              <a:ext cx="139700" cy="158750"/>
                            </a:xfrm>
                            <a:custGeom>
                              <a:avLst/>
                              <a:gdLst>
                                <a:gd name="T0" fmla="*/ 29 w 33"/>
                                <a:gd name="T1" fmla="*/ 4 h 37"/>
                                <a:gd name="T2" fmla="*/ 29 w 33"/>
                                <a:gd name="T3" fmla="*/ 33 h 37"/>
                                <a:gd name="T4" fmla="*/ 4 w 33"/>
                                <a:gd name="T5" fmla="*/ 19 h 37"/>
                                <a:gd name="T6" fmla="*/ 29 w 33"/>
                                <a:gd name="T7" fmla="*/ 4 h 37"/>
                                <a:gd name="T8" fmla="*/ 29 w 33"/>
                                <a:gd name="T9" fmla="*/ 0 h 37"/>
                                <a:gd name="T10" fmla="*/ 27 w 33"/>
                                <a:gd name="T11" fmla="*/ 1 h 37"/>
                                <a:gd name="T12" fmla="*/ 2 w 33"/>
                                <a:gd name="T13" fmla="*/ 15 h 37"/>
                                <a:gd name="T14" fmla="*/ 0 w 33"/>
                                <a:gd name="T15" fmla="*/ 19 h 37"/>
                                <a:gd name="T16" fmla="*/ 2 w 33"/>
                                <a:gd name="T17" fmla="*/ 22 h 37"/>
                                <a:gd name="T18" fmla="*/ 27 w 33"/>
                                <a:gd name="T19" fmla="*/ 37 h 37"/>
                                <a:gd name="T20" fmla="*/ 29 w 33"/>
                                <a:gd name="T21" fmla="*/ 37 h 37"/>
                                <a:gd name="T22" fmla="*/ 31 w 33"/>
                                <a:gd name="T23" fmla="*/ 37 h 37"/>
                                <a:gd name="T24" fmla="*/ 33 w 33"/>
                                <a:gd name="T25" fmla="*/ 33 h 37"/>
                                <a:gd name="T26" fmla="*/ 33 w 33"/>
                                <a:gd name="T27" fmla="*/ 4 h 37"/>
                                <a:gd name="T28" fmla="*/ 31 w 33"/>
                                <a:gd name="T29" fmla="*/ 1 h 37"/>
                                <a:gd name="T30" fmla="*/ 29 w 33"/>
                                <a:gd name="T31" fmla="*/ 0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3" h="37">
                                  <a:moveTo>
                                    <a:pt x="29" y="4"/>
                                  </a:moveTo>
                                  <a:cubicBezTo>
                                    <a:pt x="29" y="33"/>
                                    <a:pt x="29" y="33"/>
                                    <a:pt x="29" y="33"/>
                                  </a:cubicBezTo>
                                  <a:cubicBezTo>
                                    <a:pt x="4" y="19"/>
                                    <a:pt x="4" y="19"/>
                                    <a:pt x="4" y="19"/>
                                  </a:cubicBezTo>
                                  <a:cubicBezTo>
                                    <a:pt x="29" y="4"/>
                                    <a:pt x="29" y="4"/>
                                    <a:pt x="29" y="4"/>
                                  </a:cubicBezTo>
                                  <a:moveTo>
                                    <a:pt x="29" y="0"/>
                                  </a:moveTo>
                                  <a:cubicBezTo>
                                    <a:pt x="28" y="0"/>
                                    <a:pt x="28" y="1"/>
                                    <a:pt x="27" y="1"/>
                                  </a:cubicBezTo>
                                  <a:cubicBezTo>
                                    <a:pt x="2" y="15"/>
                                    <a:pt x="2" y="15"/>
                                    <a:pt x="2" y="15"/>
                                  </a:cubicBezTo>
                                  <a:cubicBezTo>
                                    <a:pt x="1" y="16"/>
                                    <a:pt x="0" y="17"/>
                                    <a:pt x="0" y="19"/>
                                  </a:cubicBezTo>
                                  <a:cubicBezTo>
                                    <a:pt x="0" y="20"/>
                                    <a:pt x="1" y="22"/>
                                    <a:pt x="2" y="22"/>
                                  </a:cubicBezTo>
                                  <a:cubicBezTo>
                                    <a:pt x="27" y="37"/>
                                    <a:pt x="27" y="37"/>
                                    <a:pt x="27" y="37"/>
                                  </a:cubicBezTo>
                                  <a:cubicBezTo>
                                    <a:pt x="28" y="37"/>
                                    <a:pt x="28" y="37"/>
                                    <a:pt x="29" y="37"/>
                                  </a:cubicBezTo>
                                  <a:cubicBezTo>
                                    <a:pt x="30" y="37"/>
                                    <a:pt x="30" y="37"/>
                                    <a:pt x="31" y="37"/>
                                  </a:cubicBezTo>
                                  <a:cubicBezTo>
                                    <a:pt x="32" y="36"/>
                                    <a:pt x="33" y="35"/>
                                    <a:pt x="33" y="33"/>
                                  </a:cubicBezTo>
                                  <a:cubicBezTo>
                                    <a:pt x="33" y="4"/>
                                    <a:pt x="33" y="4"/>
                                    <a:pt x="33" y="4"/>
                                  </a:cubicBezTo>
                                  <a:cubicBezTo>
                                    <a:pt x="33" y="3"/>
                                    <a:pt x="32" y="2"/>
                                    <a:pt x="31" y="1"/>
                                  </a:cubicBezTo>
                                  <a:cubicBezTo>
                                    <a:pt x="30" y="1"/>
                                    <a:pt x="30" y="0"/>
                                    <a:pt x="29" y="0"/>
                                  </a:cubicBezTo>
                                  <a:close/>
                                </a:path>
                              </a:pathLst>
                            </a:custGeom>
                            <a:grpFill/>
                            <a:ln>
                              <a:noFill/>
                            </a:ln>
                          </wps:spPr>
                          <wps:bodyPr/>
                        </wps:wsp>
                        <wps:wsp>
                          <wps:cNvPr id="71" name="Freeform 166"/>
                          <wps:cNvSpPr>
                            <a:spLocks noEditPoints="1"/>
                          </wps:cNvSpPr>
                          <wps:spPr bwMode="auto">
                            <a:xfrm>
                              <a:off x="3838576" y="2274888"/>
                              <a:ext cx="139700" cy="158750"/>
                            </a:xfrm>
                            <a:custGeom>
                              <a:avLst/>
                              <a:gdLst>
                                <a:gd name="T0" fmla="*/ 29 w 33"/>
                                <a:gd name="T1" fmla="*/ 4 h 37"/>
                                <a:gd name="T2" fmla="*/ 29 w 33"/>
                                <a:gd name="T3" fmla="*/ 33 h 37"/>
                                <a:gd name="T4" fmla="*/ 4 w 33"/>
                                <a:gd name="T5" fmla="*/ 19 h 37"/>
                                <a:gd name="T6" fmla="*/ 29 w 33"/>
                                <a:gd name="T7" fmla="*/ 4 h 37"/>
                                <a:gd name="T8" fmla="*/ 29 w 33"/>
                                <a:gd name="T9" fmla="*/ 0 h 37"/>
                                <a:gd name="T10" fmla="*/ 27 w 33"/>
                                <a:gd name="T11" fmla="*/ 1 h 37"/>
                                <a:gd name="T12" fmla="*/ 2 w 33"/>
                                <a:gd name="T13" fmla="*/ 15 h 37"/>
                                <a:gd name="T14" fmla="*/ 0 w 33"/>
                                <a:gd name="T15" fmla="*/ 19 h 37"/>
                                <a:gd name="T16" fmla="*/ 2 w 33"/>
                                <a:gd name="T17" fmla="*/ 22 h 37"/>
                                <a:gd name="T18" fmla="*/ 27 w 33"/>
                                <a:gd name="T19" fmla="*/ 37 h 37"/>
                                <a:gd name="T20" fmla="*/ 29 w 33"/>
                                <a:gd name="T21" fmla="*/ 37 h 37"/>
                                <a:gd name="T22" fmla="*/ 31 w 33"/>
                                <a:gd name="T23" fmla="*/ 37 h 37"/>
                                <a:gd name="T24" fmla="*/ 33 w 33"/>
                                <a:gd name="T25" fmla="*/ 33 h 37"/>
                                <a:gd name="T26" fmla="*/ 33 w 33"/>
                                <a:gd name="T27" fmla="*/ 4 h 37"/>
                                <a:gd name="T28" fmla="*/ 31 w 33"/>
                                <a:gd name="T29" fmla="*/ 1 h 37"/>
                                <a:gd name="T30" fmla="*/ 29 w 33"/>
                                <a:gd name="T31" fmla="*/ 0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3" h="37">
                                  <a:moveTo>
                                    <a:pt x="29" y="4"/>
                                  </a:moveTo>
                                  <a:cubicBezTo>
                                    <a:pt x="29" y="33"/>
                                    <a:pt x="29" y="33"/>
                                    <a:pt x="29" y="33"/>
                                  </a:cubicBezTo>
                                  <a:cubicBezTo>
                                    <a:pt x="4" y="19"/>
                                    <a:pt x="4" y="19"/>
                                    <a:pt x="4" y="19"/>
                                  </a:cubicBezTo>
                                  <a:cubicBezTo>
                                    <a:pt x="29" y="4"/>
                                    <a:pt x="29" y="4"/>
                                    <a:pt x="29" y="4"/>
                                  </a:cubicBezTo>
                                  <a:moveTo>
                                    <a:pt x="29" y="0"/>
                                  </a:moveTo>
                                  <a:cubicBezTo>
                                    <a:pt x="29" y="0"/>
                                    <a:pt x="28" y="1"/>
                                    <a:pt x="27" y="1"/>
                                  </a:cubicBezTo>
                                  <a:cubicBezTo>
                                    <a:pt x="2" y="15"/>
                                    <a:pt x="2" y="15"/>
                                    <a:pt x="2" y="15"/>
                                  </a:cubicBezTo>
                                  <a:cubicBezTo>
                                    <a:pt x="1" y="16"/>
                                    <a:pt x="0" y="17"/>
                                    <a:pt x="0" y="19"/>
                                  </a:cubicBezTo>
                                  <a:cubicBezTo>
                                    <a:pt x="0" y="20"/>
                                    <a:pt x="1" y="22"/>
                                    <a:pt x="2" y="22"/>
                                  </a:cubicBezTo>
                                  <a:cubicBezTo>
                                    <a:pt x="27" y="37"/>
                                    <a:pt x="27" y="37"/>
                                    <a:pt x="27" y="37"/>
                                  </a:cubicBezTo>
                                  <a:cubicBezTo>
                                    <a:pt x="28" y="37"/>
                                    <a:pt x="29" y="37"/>
                                    <a:pt x="29" y="37"/>
                                  </a:cubicBezTo>
                                  <a:cubicBezTo>
                                    <a:pt x="30" y="37"/>
                                    <a:pt x="31" y="37"/>
                                    <a:pt x="31" y="37"/>
                                  </a:cubicBezTo>
                                  <a:cubicBezTo>
                                    <a:pt x="32" y="36"/>
                                    <a:pt x="33" y="35"/>
                                    <a:pt x="33" y="33"/>
                                  </a:cubicBezTo>
                                  <a:cubicBezTo>
                                    <a:pt x="33" y="4"/>
                                    <a:pt x="33" y="4"/>
                                    <a:pt x="33" y="4"/>
                                  </a:cubicBezTo>
                                  <a:cubicBezTo>
                                    <a:pt x="33" y="3"/>
                                    <a:pt x="32" y="2"/>
                                    <a:pt x="31" y="1"/>
                                  </a:cubicBezTo>
                                  <a:cubicBezTo>
                                    <a:pt x="31" y="1"/>
                                    <a:pt x="30" y="0"/>
                                    <a:pt x="29" y="0"/>
                                  </a:cubicBezTo>
                                  <a:close/>
                                </a:path>
                              </a:pathLst>
                            </a:custGeom>
                            <a:grpFill/>
                            <a:ln>
                              <a:noFill/>
                            </a:ln>
                          </wps:spPr>
                          <wps:bodyPr/>
                        </wps:wsp>
                        <wps:wsp>
                          <wps:cNvPr id="72" name="Freeform 167"/>
                          <wps:cNvSpPr/>
                          <wps:spPr bwMode="auto">
                            <a:xfrm>
                              <a:off x="3354388" y="2355850"/>
                              <a:ext cx="461963" cy="2095500"/>
                            </a:xfrm>
                            <a:custGeom>
                              <a:avLst/>
                              <a:gdLst>
                                <a:gd name="T0" fmla="*/ 21 w 291"/>
                                <a:gd name="T1" fmla="*/ 22 h 1320"/>
                                <a:gd name="T2" fmla="*/ 275 w 291"/>
                                <a:gd name="T3" fmla="*/ 22 h 1320"/>
                                <a:gd name="T4" fmla="*/ 275 w 291"/>
                                <a:gd name="T5" fmla="*/ 0 h 1320"/>
                                <a:gd name="T6" fmla="*/ 0 w 291"/>
                                <a:gd name="T7" fmla="*/ 0 h 1320"/>
                                <a:gd name="T8" fmla="*/ 0 w 291"/>
                                <a:gd name="T9" fmla="*/ 1320 h 1320"/>
                                <a:gd name="T10" fmla="*/ 291 w 291"/>
                                <a:gd name="T11" fmla="*/ 1320 h 1320"/>
                                <a:gd name="T12" fmla="*/ 291 w 291"/>
                                <a:gd name="T13" fmla="*/ 1298 h 1320"/>
                                <a:gd name="T14" fmla="*/ 21 w 291"/>
                                <a:gd name="T15" fmla="*/ 1298 h 1320"/>
                                <a:gd name="T16" fmla="*/ 21 w 291"/>
                                <a:gd name="T17" fmla="*/ 22 h 13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91" h="1320">
                                  <a:moveTo>
                                    <a:pt x="21" y="22"/>
                                  </a:moveTo>
                                  <a:lnTo>
                                    <a:pt x="275" y="22"/>
                                  </a:lnTo>
                                  <a:lnTo>
                                    <a:pt x="275" y="0"/>
                                  </a:lnTo>
                                  <a:lnTo>
                                    <a:pt x="0" y="0"/>
                                  </a:lnTo>
                                  <a:lnTo>
                                    <a:pt x="0" y="1320"/>
                                  </a:lnTo>
                                  <a:lnTo>
                                    <a:pt x="291" y="1320"/>
                                  </a:lnTo>
                                  <a:lnTo>
                                    <a:pt x="291" y="1298"/>
                                  </a:lnTo>
                                  <a:lnTo>
                                    <a:pt x="21" y="1298"/>
                                  </a:lnTo>
                                  <a:lnTo>
                                    <a:pt x="21" y="22"/>
                                  </a:lnTo>
                                  <a:close/>
                                </a:path>
                              </a:pathLst>
                            </a:custGeom>
                            <a:grpFill/>
                            <a:ln>
                              <a:noFill/>
                            </a:ln>
                          </wps:spPr>
                          <wps:bodyPr/>
                        </wps:wsp>
                        <wps:wsp>
                          <wps:cNvPr id="73" name="Freeform 168"/>
                          <wps:cNvSpPr/>
                          <wps:spPr bwMode="auto">
                            <a:xfrm>
                              <a:off x="5407026" y="2355850"/>
                              <a:ext cx="3298825" cy="285750"/>
                            </a:xfrm>
                            <a:custGeom>
                              <a:avLst/>
                              <a:gdLst>
                                <a:gd name="T0" fmla="*/ 2078 w 2078"/>
                                <a:gd name="T1" fmla="*/ 0 h 180"/>
                                <a:gd name="T2" fmla="*/ 0 w 2078"/>
                                <a:gd name="T3" fmla="*/ 0 h 180"/>
                                <a:gd name="T4" fmla="*/ 0 w 2078"/>
                                <a:gd name="T5" fmla="*/ 22 h 180"/>
                                <a:gd name="T6" fmla="*/ 2057 w 2078"/>
                                <a:gd name="T7" fmla="*/ 22 h 180"/>
                                <a:gd name="T8" fmla="*/ 2057 w 2078"/>
                                <a:gd name="T9" fmla="*/ 180 h 180"/>
                                <a:gd name="T10" fmla="*/ 2078 w 2078"/>
                                <a:gd name="T11" fmla="*/ 180 h 180"/>
                                <a:gd name="T12" fmla="*/ 2078 w 2078"/>
                                <a:gd name="T13" fmla="*/ 0 h 180"/>
                              </a:gdLst>
                              <a:ahLst/>
                              <a:cxnLst>
                                <a:cxn ang="0">
                                  <a:pos x="T0" y="T1"/>
                                </a:cxn>
                                <a:cxn ang="0">
                                  <a:pos x="T2" y="T3"/>
                                </a:cxn>
                                <a:cxn ang="0">
                                  <a:pos x="T4" y="T5"/>
                                </a:cxn>
                                <a:cxn ang="0">
                                  <a:pos x="T6" y="T7"/>
                                </a:cxn>
                                <a:cxn ang="0">
                                  <a:pos x="T8" y="T9"/>
                                </a:cxn>
                                <a:cxn ang="0">
                                  <a:pos x="T10" y="T11"/>
                                </a:cxn>
                                <a:cxn ang="0">
                                  <a:pos x="T12" y="T13"/>
                                </a:cxn>
                              </a:cxnLst>
                              <a:rect l="0" t="0" r="r" b="b"/>
                              <a:pathLst>
                                <a:path w="2078" h="180">
                                  <a:moveTo>
                                    <a:pt x="2078" y="0"/>
                                  </a:moveTo>
                                  <a:lnTo>
                                    <a:pt x="0" y="0"/>
                                  </a:lnTo>
                                  <a:lnTo>
                                    <a:pt x="0" y="22"/>
                                  </a:lnTo>
                                  <a:lnTo>
                                    <a:pt x="2057" y="22"/>
                                  </a:lnTo>
                                  <a:lnTo>
                                    <a:pt x="2057" y="180"/>
                                  </a:lnTo>
                                  <a:lnTo>
                                    <a:pt x="2078" y="180"/>
                                  </a:lnTo>
                                  <a:lnTo>
                                    <a:pt x="2078" y="0"/>
                                  </a:lnTo>
                                  <a:close/>
                                </a:path>
                              </a:pathLst>
                            </a:custGeom>
                            <a:grpFill/>
                            <a:ln>
                              <a:noFill/>
                            </a:ln>
                          </wps:spPr>
                          <wps:bodyPr/>
                        </wps:wsp>
                        <wps:wsp>
                          <wps:cNvPr id="74" name="Freeform 169"/>
                          <wps:cNvSpPr/>
                          <wps:spPr bwMode="auto">
                            <a:xfrm>
                              <a:off x="4105276" y="2927350"/>
                              <a:ext cx="4600575" cy="1524000"/>
                            </a:xfrm>
                            <a:custGeom>
                              <a:avLst/>
                              <a:gdLst>
                                <a:gd name="T0" fmla="*/ 2877 w 2898"/>
                                <a:gd name="T1" fmla="*/ 938 h 960"/>
                                <a:gd name="T2" fmla="*/ 0 w 2898"/>
                                <a:gd name="T3" fmla="*/ 938 h 960"/>
                                <a:gd name="T4" fmla="*/ 0 w 2898"/>
                                <a:gd name="T5" fmla="*/ 960 h 960"/>
                                <a:gd name="T6" fmla="*/ 2898 w 2898"/>
                                <a:gd name="T7" fmla="*/ 960 h 960"/>
                                <a:gd name="T8" fmla="*/ 2898 w 2898"/>
                                <a:gd name="T9" fmla="*/ 0 h 960"/>
                                <a:gd name="T10" fmla="*/ 2877 w 2898"/>
                                <a:gd name="T11" fmla="*/ 0 h 960"/>
                                <a:gd name="T12" fmla="*/ 2877 w 2898"/>
                                <a:gd name="T13" fmla="*/ 938 h 960"/>
                              </a:gdLst>
                              <a:ahLst/>
                              <a:cxnLst>
                                <a:cxn ang="0">
                                  <a:pos x="T0" y="T1"/>
                                </a:cxn>
                                <a:cxn ang="0">
                                  <a:pos x="T2" y="T3"/>
                                </a:cxn>
                                <a:cxn ang="0">
                                  <a:pos x="T4" y="T5"/>
                                </a:cxn>
                                <a:cxn ang="0">
                                  <a:pos x="T6" y="T7"/>
                                </a:cxn>
                                <a:cxn ang="0">
                                  <a:pos x="T8" y="T9"/>
                                </a:cxn>
                                <a:cxn ang="0">
                                  <a:pos x="T10" y="T11"/>
                                </a:cxn>
                                <a:cxn ang="0">
                                  <a:pos x="T12" y="T13"/>
                                </a:cxn>
                              </a:cxnLst>
                              <a:rect l="0" t="0" r="r" b="b"/>
                              <a:pathLst>
                                <a:path w="2898" h="960">
                                  <a:moveTo>
                                    <a:pt x="2877" y="938"/>
                                  </a:moveTo>
                                  <a:lnTo>
                                    <a:pt x="0" y="938"/>
                                  </a:lnTo>
                                  <a:lnTo>
                                    <a:pt x="0" y="960"/>
                                  </a:lnTo>
                                  <a:lnTo>
                                    <a:pt x="2898" y="960"/>
                                  </a:lnTo>
                                  <a:lnTo>
                                    <a:pt x="2898" y="0"/>
                                  </a:lnTo>
                                  <a:lnTo>
                                    <a:pt x="2877" y="0"/>
                                  </a:lnTo>
                                  <a:lnTo>
                                    <a:pt x="2877" y="938"/>
                                  </a:lnTo>
                                  <a:close/>
                                </a:path>
                              </a:pathLst>
                            </a:custGeom>
                            <a:gradFill>
                              <a:gsLst>
                                <a:gs pos="0">
                                  <a:srgbClr val="4B62D6"/>
                                </a:gs>
                                <a:gs pos="100000">
                                  <a:srgbClr val="00B0F0"/>
                                </a:gs>
                              </a:gsLst>
                              <a:lin ang="11400000" scaled="0"/>
                            </a:gradFill>
                            <a:ln>
                              <a:noFill/>
                            </a:ln>
                          </wps:spPr>
                          <wps:bodyPr/>
                        </wps:wsp>
                      </wpg:grpSp>
                      <wps:wsp>
                        <wps:cNvPr id="75" name="文本框 6"/>
                        <wps:cNvSpPr txBox="1"/>
                        <wps:spPr>
                          <a:xfrm>
                            <a:off x="5882" y="1862"/>
                            <a:ext cx="7907" cy="414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04234A">
                              <w:pPr>
                                <w:pStyle w:val="15"/>
                                <w:kinsoku/>
                                <w:spacing w:line="240" w:lineRule="auto"/>
                                <w:ind w:left="0" w:leftChars="0" w:firstLine="361" w:firstLineChars="100"/>
                                <w:jc w:val="both"/>
                                <w:textAlignment w:val="top"/>
                                <w:rPr>
                                  <w:rFonts w:hint="eastAsia" w:ascii="楷体" w:hAnsi="楷体" w:eastAsia="楷体" w:cs="楷体"/>
                                  <w:b/>
                                  <w:bCs/>
                                  <w:color w:val="3669D7"/>
                                  <w:kern w:val="24"/>
                                  <w:sz w:val="36"/>
                                  <w:szCs w:val="36"/>
                                  <w:lang w:eastAsia="zh-CN"/>
                                </w:rPr>
                              </w:pPr>
                              <w:r>
                                <w:rPr>
                                  <w:rFonts w:hint="eastAsia" w:ascii="楷体" w:hAnsi="楷体" w:eastAsia="楷体" w:cs="楷体"/>
                                  <w:b/>
                                  <w:bCs/>
                                  <w:color w:val="3669D7"/>
                                  <w:kern w:val="24"/>
                                  <w:sz w:val="36"/>
                                  <w:szCs w:val="36"/>
                                  <w:lang w:eastAsia="zh-CN"/>
                                </w:rPr>
                                <w:t>国内时政</w:t>
                              </w:r>
                            </w:p>
                            <w:p w14:paraId="4B51CA8E">
                              <w:pPr>
                                <w:pStyle w:val="15"/>
                                <w:kinsoku/>
                                <w:spacing w:line="240" w:lineRule="auto"/>
                                <w:ind w:left="0" w:leftChars="0" w:firstLine="361" w:firstLineChars="100"/>
                                <w:jc w:val="both"/>
                                <w:textAlignment w:val="top"/>
                                <w:rPr>
                                  <w:rFonts w:hint="eastAsia" w:ascii="楷体" w:hAnsi="楷体" w:eastAsia="楷体" w:cs="楷体"/>
                                  <w:b/>
                                  <w:bCs/>
                                  <w:color w:val="3669D7"/>
                                  <w:kern w:val="24"/>
                                  <w:sz w:val="36"/>
                                  <w:szCs w:val="36"/>
                                  <w:lang w:eastAsia="zh-CN"/>
                                </w:rPr>
                              </w:pPr>
                            </w:p>
                            <w:p w14:paraId="531C97E9">
                              <w:pPr>
                                <w:pStyle w:val="15"/>
                                <w:kinsoku/>
                                <w:spacing w:line="240" w:lineRule="auto"/>
                                <w:ind w:left="0" w:leftChars="0" w:firstLine="361" w:firstLineChars="100"/>
                                <w:jc w:val="both"/>
                                <w:textAlignment w:val="top"/>
                                <w:rPr>
                                  <w:rFonts w:hint="eastAsia" w:ascii="楷体" w:hAnsi="楷体" w:eastAsia="楷体" w:cs="楷体"/>
                                  <w:b/>
                                  <w:bCs/>
                                  <w:color w:val="3669D7"/>
                                  <w:kern w:val="24"/>
                                  <w:sz w:val="36"/>
                                  <w:szCs w:val="36"/>
                                  <w:lang w:eastAsia="zh-CN"/>
                                </w:rPr>
                              </w:pPr>
                            </w:p>
                          </w:txbxContent>
                        </wps:txbx>
                        <wps:bodyPr rot="0" spcFirstLastPara="0" vertOverflow="overflow" horzOverflow="overflow" vert="horz" wrap="square" lIns="91440" tIns="45720" rIns="91440" bIns="45720" numCol="1" spcCol="0" rtlCol="0" fromWordArt="0" anchor="t" anchorCtr="0" forceAA="0" upright="1" compatLnSpc="1">
                          <a:noAutofit/>
                        </wps:bodyPr>
                      </wps:wsp>
                    </wpg:wgp>
                  </a:graphicData>
                </a:graphic>
              </wp:anchor>
            </w:drawing>
          </mc:Choice>
          <mc:Fallback>
            <w:pict>
              <v:group id="_x0000_s1026" o:spid="_x0000_s1026" o:spt="203" alt="7b0a202020202274657874626f78223a20227b5c2269645c223a32303334333734372c5c2263617465676f72795f69645c223a5c225c227d220a7d0a" style="position:absolute;left:0pt;margin-left:165.15pt;margin-top:2.3pt;height:49.4pt;width:115.7pt;z-index:251665408;mso-width-relative:page;mso-height-relative:page;" coordorigin="5718,1723" coordsize="8436,4283" o:gfxdata="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">
                <o:lock v:ext="edit" aspectratio="f"/>
                <v:group id="组合 1173" o:spid="_x0000_s1026" o:spt="203" style="position:absolute;left:5718;top:1723;height:3539;width:8436;" coordorigin="3354388,2274888" coordsize="5478463,2298700" o:gfxdata="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whRXrroAAADbAAAADwAAAAAAAAABACAAAAAiAAAAZHJzL2Rvd25yZXYueG1sUEsB&#10;AhQAFAAAAAgAh07iQDMvBZ47AAAAOQAAABUAAAAAAAAAAQAgAAAACQEAAGRycy9ncm91cHNoYXBl&#10;eG1sLnhtbFBLBQYAAAAABgAGAGABAADGAwAAAAA=&#10;">
                  <o:lock v:ext="edit" aspectratio="f"/>
                  <v:shape id="Freeform 155" o:spid="_x0000_s1026" o:spt="100" style="position:absolute;left:4019551;top:4378325;height:101600;width:103188;" filled="t" stroked="f" coordsize="24,24" o:gfxdata="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cMRNW5AAAA2wAA&#10;AA8AAAAAAAAAAQAgAAAAIgAAAGRycy9kb3ducmV2LnhtbFBLAQIUABQAAAAIAIdO4kAzLwWeOwAA&#10;ADkAAAAQAAAAAAAAAAEAIAAAAAgBAABkcnMvc2hhcGV4bWwueG1sUEsFBgAAAAAGAAYAWwEAALID&#10;AAAAAA==&#10;" path="m12,24c5,24,0,19,0,12c0,6,5,0,12,0c19,0,24,6,24,12c24,19,19,24,12,24xm12,5c8,5,4,8,4,12c4,16,8,20,12,20c16,20,19,16,19,12c19,8,16,5,12,5xe">
                    <v:path o:connectlocs="51594,101600;0,50800;51594,0;103188,50800;51594,101600;51594,21166;17198,50800;51594,84666;81690,50800;51594,21166" o:connectangles="0,0,0,0,0,0,0,0,0,0"/>
                    <v:fill on="t" focussize="0,0"/>
                    <v:stroke on="f"/>
                    <v:imagedata o:title=""/>
                    <o:lock v:ext="edit" aspectratio="f"/>
                  </v:shape>
                  <v:shape id="Freeform 156" o:spid="_x0000_s1026" o:spt="100" style="position:absolute;left:8637588;top:2628900;height:106363;width:106363;" filled="t" stroked="f" coordsize="25,25" o:gfxdata="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eQEFZ&#10;wAAAANsAAAAPAAAAAAAAAAEAIAAAACIAAABkcnMvZG93bnJldi54bWxQSwECFAAUAAAACACHTuJA&#10;My8FnjsAAAA5AAAAEAAAAAAAAAABACAAAAAPAQAAZHJzL3NoYXBleG1sLnhtbFBLBQYAAAAABgAG&#10;AFsBAAC5AwAAAAA=&#10;" path="m13,25c6,25,0,19,0,12c0,6,6,0,13,0c19,0,25,6,25,12c25,19,19,25,13,25xm13,5c8,5,5,8,5,12c5,17,8,20,13,20c17,20,20,17,20,12c20,8,17,5,13,5xe">
                    <v:path o:connectlocs="55308,106363;0,51054;55308,0;106363,51054;55308,106363;55308,21272;21272,51054;55308,85090;85090,51054;55308,21272" o:connectangles="0,0,0,0,0,0,0,0,0,0"/>
                    <v:fill on="t" focussize="0,0"/>
                    <v:stroke on="f"/>
                    <v:imagedata o:title=""/>
                    <o:lock v:ext="edit" aspectratio="f"/>
                  </v:shape>
                  <v:shape id="Freeform 157" o:spid="_x0000_s1026" o:spt="100" style="position:absolute;left:3481388;top:2479675;height:2093913;width:5351463;" filled="t" stroked="f" coordsize="3371,1319" o:gfxdata="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iBqAy8AAAA&#10;2wAAAA8AAAAAAAAAAQAgAAAAIgAAAGRycy9kb3ducmV2LnhtbFBLAQIUABQAAAAIAIdO4kAzLwWe&#10;OwAAADkAAAAQAAAAAAAAAAEAIAAAAAsBAABkcnMvc2hhcGV4bWwueG1sUEsFBgAAAAAGAAYAWwEA&#10;ALUDAAAAAA==&#10;" path="m3371,1319l0,1319,0,0,3371,0,3371,1319xm22,1298l3350,1298,3350,22,22,22,22,1298xe">
                    <v:path o:connectlocs="5351463,2093913;0,2093913;0,0;5351463,0;5351463,2093913;34925,2060575;5318125,2060575;5318125,34925;34925,34925;34925,2060575" o:connectangles="0,0,0,0,0,0,0,0,0,0"/>
                    <v:fill on="t" focussize="0,0"/>
                    <v:stroke on="f"/>
                    <v:imagedata o:title=""/>
                    <o:lock v:ext="edit" aspectratio="f"/>
                  </v:shape>
                  <v:shape id="Freeform 158" o:spid="_x0000_s1026" o:spt="100" style="position:absolute;left:5224463;top:2274888;height:158750;width:139700;" filled="t" stroked="f" coordsize="33,37" o:gfxdata="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V8Z9G/&#10;AAAA2wAAAA8AAAAAAAAAAQAgAAAAIgAAAGRycy9kb3ducmV2LnhtbFBLAQIUABQAAAAIAIdO4kAz&#10;LwWeOwAAADkAAAAQAAAAAAAAAAEAIAAAAA4BAABkcnMvc2hhcGV4bWwueG1sUEsFBgAAAAAGAAYA&#10;WwEAALgDAAAAAA==&#10;" path="m29,4c29,33,29,33,29,33c4,19,4,19,4,19c29,4,29,4,29,4m29,0c28,0,28,1,27,1c2,15,2,15,2,15c1,16,0,17,0,19c0,20,1,22,2,22c27,37,27,37,27,37c28,37,28,37,29,37c30,37,30,37,31,37c32,36,33,35,33,33c33,4,33,4,33,4c33,3,32,2,31,1c30,1,30,0,29,0xe">
                    <v:path o:connectlocs="122766,17162;122766,141587;16933,81520;122766,17162;122766,0;114300,4290;8466,64358;0,81520;8466,94391;114300,158750;122766,158750;131233,158750;139700,141587;139700,17162;131233,4290;122766,0" o:connectangles="0,0,0,0,0,0,0,0,0,0,0,0,0,0,0,0"/>
                    <v:fill on="t" focussize="0,0"/>
                    <v:stroke on="f"/>
                    <v:imagedata o:title=""/>
                    <o:lock v:ext="edit" aspectratio="f"/>
                  </v:shape>
                  <v:shape id="Freeform 159" o:spid="_x0000_s1026" o:spt="100" style="position:absolute;left:5051426;top:2274888;height:158750;width:139700;" filled="t" stroked="f" coordsize="33,37" o:gfxdata="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pX/pb4A&#10;AADbAAAADwAAAAAAAAABACAAAAAiAAAAZHJzL2Rvd25yZXYueG1sUEsBAhQAFAAAAAgAh07iQDMv&#10;BZ47AAAAOQAAABAAAAAAAAAAAQAgAAAADQEAAGRycy9zaGFwZXhtbC54bWxQSwUGAAAAAAYABgBb&#10;AQAAtwMAAAAA&#10;" path="m29,4c29,33,29,33,29,33c4,19,4,19,4,19c29,4,29,4,29,4m29,0c29,0,28,1,27,1c2,15,2,15,2,15c1,16,0,17,0,19c0,20,1,22,2,22c27,37,27,37,27,37c28,37,29,37,29,37c30,37,31,37,31,37c32,36,33,35,33,33c33,4,33,4,33,4c33,3,32,2,31,1c31,1,30,0,29,0xe">
                    <v:path o:connectlocs="122766,17162;122766,141587;16933,81520;122766,17162;122766,0;114300,4290;8466,64358;0,81520;8466,94391;114300,158750;122766,158750;131233,158750;139700,141587;139700,17162;131233,4290;122766,0" o:connectangles="0,0,0,0,0,0,0,0,0,0,0,0,0,0,0,0"/>
                    <v:fill on="t" focussize="0,0"/>
                    <v:stroke on="f"/>
                    <v:imagedata o:title=""/>
                    <o:lock v:ext="edit" aspectratio="f"/>
                  </v:shape>
                  <v:shape id="Freeform 160" o:spid="_x0000_s1026" o:spt="100" style="position:absolute;left:4876801;top:2274888;height:158750;width:139700;" filled="t" stroked="f" coordsize="33,37" o:gfxdata="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XZWj6/&#10;AAAA2wAAAA8AAAAAAAAAAQAgAAAAIgAAAGRycy9kb3ducmV2LnhtbFBLAQIUABQAAAAIAIdO4kAz&#10;LwWeOwAAADkAAAAQAAAAAAAAAAEAIAAAAA4BAABkcnMvc2hhcGV4bWwueG1sUEsFBgAAAAAGAAYA&#10;WwEAALgDAAAAAA==&#10;" path="m29,4c29,33,29,33,29,33c4,19,4,19,4,19c29,4,29,4,29,4m29,0c29,0,28,1,27,1c2,15,2,15,2,15c1,16,0,17,0,19c0,20,1,22,2,22c27,37,27,37,27,37c28,37,29,37,29,37c30,37,31,37,31,37c33,36,33,35,33,33c33,4,33,4,33,4c33,3,33,2,31,1c31,1,30,0,29,0xe">
                    <v:path o:connectlocs="122766,17162;122766,141587;16933,81520;122766,17162;122766,0;114300,4290;8466,64358;0,81520;8466,94391;114300,158750;122766,158750;131233,158750;139700,141587;139700,17162;131233,4290;122766,0" o:connectangles="0,0,0,0,0,0,0,0,0,0,0,0,0,0,0,0"/>
                    <v:fill on="t" focussize="0,0"/>
                    <v:stroke on="f"/>
                    <v:imagedata o:title=""/>
                    <o:lock v:ext="edit" aspectratio="f"/>
                  </v:shape>
                  <v:shape id="Freeform 161" o:spid="_x0000_s1026" o:spt="100" style="position:absolute;left:4703763;top:2274888;height:158750;width:142875;" filled="t" stroked="f" coordsize="34,37" o:gfxdata="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pIjUvQAA&#10;ANsAAAAPAAAAAAAAAAEAIAAAACIAAABkcnMvZG93bnJldi54bWxQSwECFAAUAAAACACHTuJAMy8F&#10;njsAAAA5AAAAEAAAAAAAAAABACAAAAAMAQAAZHJzL3NoYXBleG1sLnhtbFBLBQYAAAAABgAGAFsB&#10;AAC2AwAAAAA=&#10;" path="m30,4c30,33,30,33,30,33c4,19,4,19,4,19c30,4,30,4,30,4m30,0c29,0,28,1,28,1c2,15,2,15,2,15c1,16,0,17,0,19c0,20,1,22,2,22c28,37,28,37,28,37c28,37,29,37,30,37c30,37,31,37,32,37c33,36,34,35,34,33c34,4,34,4,34,4c34,3,33,2,32,1c31,1,30,0,30,0xe">
                    <v:path o:connectlocs="126066,17162;126066,141587;16808,81520;126066,17162;126066,0;117661,4290;8404,64358;0,81520;8404,94391;117661,158750;126066,158750;134470,158750;142875,141587;142875,17162;134470,4290;126066,0" o:connectangles="0,0,0,0,0,0,0,0,0,0,0,0,0,0,0,0"/>
                    <v:fill on="t" focussize="0,0"/>
                    <v:stroke on="f"/>
                    <v:imagedata o:title=""/>
                    <o:lock v:ext="edit" aspectratio="f"/>
                  </v:shape>
                  <v:shape id="Freeform 162" o:spid="_x0000_s1026" o:spt="100" style="position:absolute;left:4533901;top:2274888;height:158750;width:139700;" filled="t" stroked="f" coordsize="33,37" o:gfxdata="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pHYdK/&#10;AAAA2wAAAA8AAAAAAAAAAQAgAAAAIgAAAGRycy9kb3ducmV2LnhtbFBLAQIUABQAAAAIAIdO4kAz&#10;LwWeOwAAADkAAAAQAAAAAAAAAAEAIAAAAA4BAABkcnMvc2hhcGV4bWwueG1sUEsFBgAAAAAGAAYA&#10;WwEAALgDAAAAAA==&#10;" path="m29,4c29,33,29,33,29,33c4,19,4,19,4,19c29,4,29,4,29,4m29,0c28,0,27,1,27,1c2,15,2,15,2,15c0,16,0,17,0,19c0,20,0,22,2,22c27,37,27,37,27,37c27,37,28,37,29,37c29,37,30,37,31,37c32,36,33,35,33,33c33,4,33,4,33,4c33,3,32,2,31,1c30,1,29,0,29,0xe">
                    <v:path o:connectlocs="122766,17162;122766,141587;16933,81520;122766,17162;122766,0;114300,4290;8466,64358;0,81520;8466,94391;114300,158750;122766,158750;131233,158750;139700,141587;139700,17162;131233,4290;122766,0" o:connectangles="0,0,0,0,0,0,0,0,0,0,0,0,0,0,0,0"/>
                    <v:fill on="t" focussize="0,0"/>
                    <v:stroke on="f"/>
                    <v:imagedata o:title=""/>
                    <o:lock v:ext="edit" aspectratio="f"/>
                  </v:shape>
                  <v:shape id="Freeform 163" o:spid="_x0000_s1026" o:spt="100" style="position:absolute;left:4359276;top:2274888;height:158750;width:139700;" filled="t" stroked="f" coordsize="33,37" o:gfxdata="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vY9aC8AAAA&#10;2wAAAA8AAAAAAAAAAQAgAAAAIgAAAGRycy9kb3ducmV2LnhtbFBLAQIUABQAAAAIAIdO4kAzLwWe&#10;OwAAADkAAAAQAAAAAAAAAAEAIAAAAAsBAABkcnMvc2hhcGV4bWwueG1sUEsFBgAAAAAGAAYAWwEA&#10;ALUDAAAAAA==&#10;" path="m29,4c29,33,29,33,29,33c4,19,4,19,4,19c29,4,29,4,29,4m29,0c28,0,27,1,27,1c2,15,2,15,2,15c1,16,0,17,0,19c0,20,1,22,2,22c27,37,27,37,27,37c27,37,28,37,29,37c30,37,30,37,31,37c32,36,33,35,33,33c33,4,33,4,33,4c33,3,32,2,31,1c30,1,30,0,29,0xe">
                    <v:path o:connectlocs="122766,17162;122766,141587;16933,81520;122766,17162;122766,0;114300,4290;8466,64358;0,81520;8466,94391;114300,158750;122766,158750;131233,158750;139700,141587;139700,17162;131233,4290;122766,0" o:connectangles="0,0,0,0,0,0,0,0,0,0,0,0,0,0,0,0"/>
                    <v:fill on="t" focussize="0,0"/>
                    <v:stroke on="f"/>
                    <v:imagedata o:title=""/>
                    <o:lock v:ext="edit" aspectratio="f"/>
                  </v:shape>
                  <v:shape id="Freeform 164" o:spid="_x0000_s1026" o:spt="100" style="position:absolute;left:4186238;top:2274888;height:158750;width:139700;" filled="t" stroked="f" coordsize="33,37" o:gfxdata="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SUUDu/&#10;AAAA2wAAAA8AAAAAAAAAAQAgAAAAIgAAAGRycy9kb3ducmV2LnhtbFBLAQIUABQAAAAIAIdO4kAz&#10;LwWeOwAAADkAAAAQAAAAAAAAAAEAIAAAAA4BAABkcnMvc2hhcGV4bWwueG1sUEsFBgAAAAAGAAYA&#10;WwEAALgDAAAAAA==&#10;" path="m29,4c29,33,29,33,29,33c4,19,4,19,4,19c29,4,29,4,29,4m29,0c28,0,28,1,27,1c2,15,2,15,2,15c1,16,0,17,0,19c0,20,1,22,2,22c27,37,27,37,27,37c28,37,28,37,29,37c30,37,30,37,31,37c32,36,33,35,33,33c33,4,33,4,33,4c33,3,32,2,31,1c30,1,30,0,29,0xe">
                    <v:path o:connectlocs="122766,17162;122766,141587;16933,81520;122766,17162;122766,0;114300,4290;8466,64358;0,81520;8466,94391;114300,158750;122766,158750;131233,158750;139700,141587;139700,17162;131233,4290;122766,0" o:connectangles="0,0,0,0,0,0,0,0,0,0,0,0,0,0,0,0"/>
                    <v:fill on="t" focussize="0,0"/>
                    <v:stroke on="f"/>
                    <v:imagedata o:title=""/>
                    <o:lock v:ext="edit" aspectratio="f"/>
                  </v:shape>
                  <v:shape id="Freeform 165" o:spid="_x0000_s1026" o:spt="100" style="position:absolute;left:4011613;top:2274888;height:158750;width:139700;" filled="t" stroked="f" coordsize="33,37" o:gfxdata="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d297vQAA&#10;ANsAAAAPAAAAAAAAAAEAIAAAACIAAABkcnMvZG93bnJldi54bWxQSwECFAAUAAAACACHTuJAMy8F&#10;njsAAAA5AAAAEAAAAAAAAAABACAAAAAMAQAAZHJzL3NoYXBleG1sLnhtbFBLBQYAAAAABgAGAFsB&#10;AAC2AwAAAAA=&#10;" path="m29,4c29,33,29,33,29,33c4,19,4,19,4,19c29,4,29,4,29,4m29,0c28,0,28,1,27,1c2,15,2,15,2,15c1,16,0,17,0,19c0,20,1,22,2,22c27,37,27,37,27,37c28,37,28,37,29,37c30,37,30,37,31,37c32,36,33,35,33,33c33,4,33,4,33,4c33,3,32,2,31,1c30,1,30,0,29,0xe">
                    <v:path o:connectlocs="122766,17162;122766,141587;16933,81520;122766,17162;122766,0;114300,4290;8466,64358;0,81520;8466,94391;114300,158750;122766,158750;131233,158750;139700,141587;139700,17162;131233,4290;122766,0" o:connectangles="0,0,0,0,0,0,0,0,0,0,0,0,0,0,0,0"/>
                    <v:fill on="t" focussize="0,0"/>
                    <v:stroke on="f"/>
                    <v:imagedata o:title=""/>
                    <o:lock v:ext="edit" aspectratio="f"/>
                  </v:shape>
                  <v:shape id="Freeform 166" o:spid="_x0000_s1026" o:spt="100" style="position:absolute;left:3838576;top:2274888;height:158750;width:139700;" filled="t" stroked="f" coordsize="33,37" o:gfxdata="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zvK4L4A&#10;AADbAAAADwAAAAAAAAABACAAAAAiAAAAZHJzL2Rvd25yZXYueG1sUEsBAhQAFAAAAAgAh07iQDMv&#10;BZ47AAAAOQAAABAAAAAAAAAAAQAgAAAADQEAAGRycy9zaGFwZXhtbC54bWxQSwUGAAAAAAYABgBb&#10;AQAAtwMAAAAA&#10;" path="m29,4c29,33,29,33,29,33c4,19,4,19,4,19c29,4,29,4,29,4m29,0c29,0,28,1,27,1c2,15,2,15,2,15c1,16,0,17,0,19c0,20,1,22,2,22c27,37,27,37,27,37c28,37,29,37,29,37c30,37,31,37,31,37c32,36,33,35,33,33c33,4,33,4,33,4c33,3,32,2,31,1c31,1,30,0,29,0xe">
                    <v:path o:connectlocs="122766,17162;122766,141587;16933,81520;122766,17162;122766,0;114300,4290;8466,64358;0,81520;8466,94391;114300,158750;122766,158750;131233,158750;139700,141587;139700,17162;131233,4290;122766,0" o:connectangles="0,0,0,0,0,0,0,0,0,0,0,0,0,0,0,0"/>
                    <v:fill on="t" focussize="0,0"/>
                    <v:stroke on="f"/>
                    <v:imagedata o:title=""/>
                    <o:lock v:ext="edit" aspectratio="f"/>
                  </v:shape>
                  <v:shape id="Freeform 167" o:spid="_x0000_s1026" o:spt="100" style="position:absolute;left:3354388;top:2355850;height:2095500;width:461963;" filled="t" stroked="f" coordsize="291,1320" o:gfxdata="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goKub4A&#10;AADbAAAADwAAAAAAAAABACAAAAAiAAAAZHJzL2Rvd25yZXYueG1sUEsBAhQAFAAAAAgAh07iQDMv&#10;BZ47AAAAOQAAABAAAAAAAAAAAQAgAAAADQEAAGRycy9zaGFwZXhtbC54bWxQSwUGAAAAAAYABgBb&#10;AQAAtwMAAAAA&#10;" path="m21,22l275,22,275,0,0,0,0,1320,291,1320,291,1298,21,1298,21,22xe">
                    <v:path o:connectlocs="33337,34925;436562,34925;436562,0;0,0;0,2095500;461963,2095500;461963,2060575;33337,2060575;33337,34925" o:connectangles="0,0,0,0,0,0,0,0,0"/>
                    <v:fill on="t" focussize="0,0"/>
                    <v:stroke on="f"/>
                    <v:imagedata o:title=""/>
                    <o:lock v:ext="edit" aspectratio="f"/>
                  </v:shape>
                  <v:shape id="Freeform 168" o:spid="_x0000_s1026" o:spt="100" style="position:absolute;left:5407026;top:2355850;height:285750;width:3298825;" filled="t" stroked="f" coordsize="2078,180" o:gfxdata="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sRUBr4A&#10;AADbAAAADwAAAAAAAAABACAAAAAiAAAAZHJzL2Rvd25yZXYueG1sUEsBAhQAFAAAAAgAh07iQDMv&#10;BZ47AAAAOQAAABAAAAAAAAAAAQAgAAAADQEAAGRycy9zaGFwZXhtbC54bWxQSwUGAAAAAAYABgBb&#10;AQAAtwMAAAAA&#10;" path="m2078,0l0,0,0,22,2057,22,2057,180,2078,180,2078,0xe">
                    <v:path o:connectlocs="3298825,0;0,0;0,34925;3265487,34925;3265487,285750;3298825,285750;3298825,0" o:connectangles="0,0,0,0,0,0,0"/>
                    <v:fill on="t" focussize="0,0"/>
                    <v:stroke on="f"/>
                    <v:imagedata o:title=""/>
                    <o:lock v:ext="edit" aspectratio="f"/>
                  </v:shape>
                  <v:shape id="Freeform 169" o:spid="_x0000_s1026" o:spt="100" style="position:absolute;left:4105276;top:2927350;height:1524000;width:4600575;" fillcolor="#4B62D6" filled="t" stroked="f" coordsize="2898,960" o:gfxdata="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xg3HG8AAAA&#10;2wAAAA8AAAAAAAAAAQAgAAAAIgAAAGRycy9kb3ducmV2LnhtbFBLAQIUABQAAAAIAIdO4kAzLwWe&#10;OwAAADkAAAAQAAAAAAAAAAEAIAAAAAsBAABkcnMvc2hhcGV4bWwueG1sUEsFBgAAAAAGAAYAWwEA&#10;ALUDAAAAAA==&#10;" path="m2877,938l0,938,0,960,2898,960,2898,0,2877,0,2877,938xe">
                    <v:path o:connectlocs="4567237,1489075;0,1489075;0,1524000;4600575,1524000;4600575,0;4567237,0;4567237,1489075" o:connectangles="0,0,0,0,0,0,0"/>
                    <v:fill type="gradient" on="t" color2="#00B0F0" angle="260" focus="100%" focussize="0,0" rotate="t">
                      <o:fill type="gradientUnscaled" v:ext="backwardCompatible"/>
                    </v:fill>
                    <v:stroke on="f"/>
                    <v:imagedata o:title=""/>
                    <o:lock v:ext="edit" aspectratio="f"/>
                  </v:shape>
                </v:group>
                <v:shape id="文本框 6" o:spid="_x0000_s1026" o:spt="202" type="#_x0000_t202" style="position:absolute;left:5882;top:1862;height:4144;width:7907;" filled="f" stroked="f" coordsize="21600,21600" o:gfxdata="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jA+4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14:paraId="3804234A">
                        <w:pPr>
                          <w:pStyle w:val="15"/>
                          <w:kinsoku/>
                          <w:spacing w:line="240" w:lineRule="auto"/>
                          <w:ind w:left="0" w:leftChars="0" w:firstLine="361" w:firstLineChars="100"/>
                          <w:jc w:val="both"/>
                          <w:textAlignment w:val="top"/>
                          <w:rPr>
                            <w:rFonts w:hint="eastAsia" w:ascii="楷体" w:hAnsi="楷体" w:eastAsia="楷体" w:cs="楷体"/>
                            <w:b/>
                            <w:bCs/>
                            <w:color w:val="3669D7"/>
                            <w:kern w:val="24"/>
                            <w:sz w:val="36"/>
                            <w:szCs w:val="36"/>
                            <w:lang w:eastAsia="zh-CN"/>
                          </w:rPr>
                        </w:pPr>
                        <w:r>
                          <w:rPr>
                            <w:rFonts w:hint="eastAsia" w:ascii="楷体" w:hAnsi="楷体" w:eastAsia="楷体" w:cs="楷体"/>
                            <w:b/>
                            <w:bCs/>
                            <w:color w:val="3669D7"/>
                            <w:kern w:val="24"/>
                            <w:sz w:val="36"/>
                            <w:szCs w:val="36"/>
                            <w:lang w:eastAsia="zh-CN"/>
                          </w:rPr>
                          <w:t>国内时政</w:t>
                        </w:r>
                      </w:p>
                      <w:p w14:paraId="4B51CA8E">
                        <w:pPr>
                          <w:pStyle w:val="15"/>
                          <w:kinsoku/>
                          <w:spacing w:line="240" w:lineRule="auto"/>
                          <w:ind w:left="0" w:leftChars="0" w:firstLine="361" w:firstLineChars="100"/>
                          <w:jc w:val="both"/>
                          <w:textAlignment w:val="top"/>
                          <w:rPr>
                            <w:rFonts w:hint="eastAsia" w:ascii="楷体" w:hAnsi="楷体" w:eastAsia="楷体" w:cs="楷体"/>
                            <w:b/>
                            <w:bCs/>
                            <w:color w:val="3669D7"/>
                            <w:kern w:val="24"/>
                            <w:sz w:val="36"/>
                            <w:szCs w:val="36"/>
                            <w:lang w:eastAsia="zh-CN"/>
                          </w:rPr>
                        </w:pPr>
                      </w:p>
                      <w:p w14:paraId="531C97E9">
                        <w:pPr>
                          <w:pStyle w:val="15"/>
                          <w:kinsoku/>
                          <w:spacing w:line="240" w:lineRule="auto"/>
                          <w:ind w:left="0" w:leftChars="0" w:firstLine="361" w:firstLineChars="100"/>
                          <w:jc w:val="both"/>
                          <w:textAlignment w:val="top"/>
                          <w:rPr>
                            <w:rFonts w:hint="eastAsia" w:ascii="楷体" w:hAnsi="楷体" w:eastAsia="楷体" w:cs="楷体"/>
                            <w:b/>
                            <w:bCs/>
                            <w:color w:val="3669D7"/>
                            <w:kern w:val="24"/>
                            <w:sz w:val="36"/>
                            <w:szCs w:val="36"/>
                            <w:lang w:eastAsia="zh-CN"/>
                          </w:rPr>
                        </w:pPr>
                      </w:p>
                    </w:txbxContent>
                  </v:textbox>
                </v:shape>
              </v:group>
            </w:pict>
          </mc:Fallback>
        </mc:AlternateContent>
      </w:r>
    </w:p>
    <w:p w14:paraId="5066BFE7">
      <w:pPr>
        <w:pStyle w:val="4"/>
        <w:bidi w:val="0"/>
        <w:jc w:val="right"/>
        <w:rPr>
          <w:rFonts w:hint="eastAsia"/>
          <w:color w:val="FFFFFF" w:themeColor="background1"/>
          <w:lang w:eastAsia="zh-CN"/>
          <w14:textFill>
            <w14:solidFill>
              <w14:schemeClr w14:val="bg1"/>
            </w14:solidFill>
          </w14:textFill>
        </w:rPr>
      </w:pPr>
      <w:r>
        <w:rPr>
          <w:rFonts w:hint="eastAsia"/>
          <w:color w:val="FFFFFF" w:themeColor="background1"/>
          <w:lang w:eastAsia="zh-CN"/>
          <w14:textFill>
            <w14:solidFill>
              <w14:schemeClr w14:val="bg1"/>
            </w14:solidFill>
          </w14:textFill>
        </w:rPr>
        <w:t>六省时政</w:t>
      </w:r>
    </w:p>
    <w:p w14:paraId="353FABA7">
      <w:pPr>
        <w:pStyle w:val="5"/>
        <w:shd w:val="clear" w:fill="F1F1F1" w:themeFill="background1" w:themeFillShade="F2"/>
        <w:bidi w:val="0"/>
        <w:spacing w:before="50" w:beforeLines="50" w:after="50" w:afterLines="50"/>
        <w:rPr>
          <w:rFonts w:hint="eastAsia"/>
          <w:u w:val="double"/>
          <w:lang w:eastAsia="zh-CN"/>
        </w:rPr>
      </w:pPr>
      <w:r>
        <w:rPr>
          <w:rFonts w:hint="eastAsia"/>
          <w:u w:val="double"/>
          <w:lang w:eastAsia="zh-CN"/>
        </w:rPr>
        <w:t>【浙江】</w:t>
      </w:r>
    </w:p>
    <w:p w14:paraId="3CF0E89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1.“以旧换新”消费热潮持续升温。随着节前</w:t>
      </w:r>
      <w:r>
        <w:rPr>
          <w:rFonts w:hint="eastAsia"/>
          <w:b/>
          <w:bCs/>
          <w:lang w:val="en-US" w:eastAsia="zh-CN"/>
        </w:rPr>
        <w:t>《2025年浙江省消费品以旧换新补贴实施细则》</w:t>
      </w:r>
      <w:r>
        <w:rPr>
          <w:rFonts w:hint="eastAsia"/>
          <w:lang w:val="en-US" w:eastAsia="zh-CN"/>
        </w:rPr>
        <w:t>出台，人们“买买买”的热情被点燃。部分头部新能源车企销售额增长约60%。各地3C数码补贴政策加速落地，部分3C商家销量同比增长2至3倍。1月以来，全省已累计补贴家电51.9万台、数码产品40.1万台、汽车3.6万辆，合计拉动消费超107亿元。</w:t>
      </w:r>
    </w:p>
    <w:p w14:paraId="69AD15F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eastAsia"/>
          <w:lang w:val="en-US" w:eastAsia="zh-CN"/>
        </w:rPr>
        <w:t>2.</w:t>
      </w:r>
      <w:r>
        <w:rPr>
          <w:rFonts w:hint="eastAsia"/>
          <w:b/>
          <w:bCs/>
          <w:lang w:val="en-US" w:eastAsia="zh-CN"/>
        </w:rPr>
        <w:t>2025年春节是“春节”申遗成功后的第一个春节</w:t>
      </w:r>
      <w:r>
        <w:rPr>
          <w:rFonts w:hint="eastAsia"/>
          <w:lang w:val="en-US" w:eastAsia="zh-CN"/>
        </w:rPr>
        <w:t>，浙江蛇年旅游迎来“开门好”。据统计，1月28日至2月4日，</w:t>
      </w:r>
      <w:r>
        <w:rPr>
          <w:rFonts w:hint="eastAsia"/>
          <w:b/>
          <w:bCs/>
          <w:lang w:val="en-US" w:eastAsia="zh-CN"/>
        </w:rPr>
        <w:t>浙江省累计全域旅游人数3567.3万人次</w:t>
      </w:r>
      <w:r>
        <w:rPr>
          <w:rFonts w:hint="eastAsia"/>
          <w:lang w:val="en-US" w:eastAsia="zh-CN"/>
        </w:rPr>
        <w:t>，按可比口径（下同）同比增长10.9%；全域旅游综合收入519亿元，同比增长11.8%。火热的春节，热闹的民俗游成为一大亮点，而与</w:t>
      </w:r>
      <w:r>
        <w:rPr>
          <w:rFonts w:hint="eastAsia"/>
          <w:b/>
          <w:bCs/>
          <w:lang w:val="en-US" w:eastAsia="zh-CN"/>
        </w:rPr>
        <w:t>“非遗”</w:t>
      </w:r>
      <w:r>
        <w:rPr>
          <w:rFonts w:hint="eastAsia"/>
          <w:lang w:val="en-US" w:eastAsia="zh-CN"/>
        </w:rPr>
        <w:t>相关的体验活动更受到年轻人青睐。美团旅行数据显示，1月1日以来，“非遗”搜索量同比增长174%，“非遗体验”搜索量同比增长168%，“非遗手工”搜索量同比增长321%。春节期间浙江共举办非遗相关活动超过500场，其中乡村地区活动数量超过200场。参与总人数超过200万人次，参与人群涵盖本地居民、游客以及非遗代表性传承人等。</w:t>
      </w:r>
    </w:p>
    <w:p w14:paraId="4B3295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3.</w:t>
      </w:r>
      <w:r>
        <w:rPr>
          <w:rFonts w:hint="eastAsia"/>
          <w:b/>
          <w:bCs/>
          <w:lang w:val="en-US" w:eastAsia="zh-CN"/>
        </w:rPr>
        <w:t>2025年浙江电网计划固定资产投资468.4亿元</w:t>
      </w:r>
      <w:r>
        <w:rPr>
          <w:rFonts w:hint="eastAsia"/>
          <w:lang w:val="en-US" w:eastAsia="zh-CN"/>
        </w:rPr>
        <w:t>，其中电网投资457.6亿元。作为重要能源基础设施，电网是连接发用两端的电力“高速公路”，项目建设既带动社会投资，又保障电力供应，服务经济社会发展。</w:t>
      </w:r>
    </w:p>
    <w:p w14:paraId="034687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4.</w:t>
      </w:r>
      <w:r>
        <w:rPr>
          <w:rFonts w:hint="eastAsia"/>
          <w:b/>
          <w:bCs/>
          <w:lang w:val="en-US" w:eastAsia="zh-CN"/>
        </w:rPr>
        <w:t>浙江省市场监督管理局（浙江省知识产权局）</w:t>
      </w:r>
      <w:r>
        <w:rPr>
          <w:rFonts w:hint="eastAsia"/>
          <w:lang w:val="en-US" w:eastAsia="zh-CN"/>
        </w:rPr>
        <w:t>经中方提名，受世界知识产权组织（WIPO）特别邀请，在日内瓦召开的世界知识产权组织执法咨询委员会第十七届会议上作</w:t>
      </w:r>
      <w:r>
        <w:rPr>
          <w:rFonts w:hint="eastAsia"/>
          <w:b/>
          <w:bCs/>
          <w:lang w:val="en-US" w:eastAsia="zh-CN"/>
        </w:rPr>
        <w:t>《知识产权行政执法助力企业创新发展的地方实践》</w:t>
      </w:r>
      <w:r>
        <w:rPr>
          <w:rFonts w:hint="eastAsia"/>
          <w:lang w:val="en-US" w:eastAsia="zh-CN"/>
        </w:rPr>
        <w:t>主题发言。负责人表示，浙江将以此次国际交流为契机，继续深化知识产权行政执法工作，依法平等保护内外资企业的知识产权，为全球人士到浙江投资创业提供最佳创新环境和营商环境。</w:t>
      </w:r>
    </w:p>
    <w:p w14:paraId="529C98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5.近日，浙江省民营企业发展联合会发布</w:t>
      </w:r>
      <w:r>
        <w:rPr>
          <w:rFonts w:hint="eastAsia"/>
          <w:b/>
          <w:bCs/>
          <w:lang w:val="en-US" w:eastAsia="zh-CN"/>
        </w:rPr>
        <w:t>《2024年浙江省民营企业发展简报》</w:t>
      </w:r>
      <w:r>
        <w:rPr>
          <w:rFonts w:hint="eastAsia"/>
          <w:lang w:val="en-US" w:eastAsia="zh-CN"/>
        </w:rPr>
        <w:t>。简报显示，截至2024年底，全省民营企业在册总量达350.53万户，</w:t>
      </w:r>
      <w:r>
        <w:rPr>
          <w:rFonts w:hint="eastAsia"/>
          <w:b/>
          <w:bCs/>
          <w:lang w:val="en-US" w:eastAsia="zh-CN"/>
        </w:rPr>
        <w:t>占企业主体总量的92.06%</w:t>
      </w:r>
      <w:r>
        <w:rPr>
          <w:rFonts w:hint="eastAsia"/>
          <w:lang w:val="en-US" w:eastAsia="zh-CN"/>
        </w:rPr>
        <w:t>，同比增长5.41%，每千人拥有56家民营企业，民营经济优势愈发凸显。</w:t>
      </w:r>
      <w:r>
        <w:rPr>
          <w:rFonts w:hint="eastAsia"/>
          <w:b/>
          <w:bCs/>
          <w:lang w:val="en-US" w:eastAsia="zh-CN"/>
        </w:rPr>
        <w:t>区域分布梯度明显</w:t>
      </w:r>
      <w:r>
        <w:rPr>
          <w:rFonts w:hint="eastAsia"/>
          <w:lang w:val="en-US" w:eastAsia="zh-CN"/>
        </w:rPr>
        <w:t>是我省民营经济的一大特点。</w:t>
      </w:r>
    </w:p>
    <w:p w14:paraId="6946D58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6.2月7日，省委书记王浩深入嘉兴市海盐县、海宁市，围绕贯彻落实习近平总书记考察浙江重要讲话精神，聚焦</w:t>
      </w:r>
      <w:r>
        <w:rPr>
          <w:rFonts w:hint="eastAsia"/>
          <w:b/>
          <w:bCs/>
          <w:lang w:val="en-US" w:eastAsia="zh-CN"/>
        </w:rPr>
        <w:t>“奋力打造新时代党建高地，激励党员干部始终干在实处走在前列勇立潮头”</w:t>
      </w:r>
      <w:r>
        <w:rPr>
          <w:rFonts w:hint="eastAsia"/>
          <w:lang w:val="en-US" w:eastAsia="zh-CN"/>
        </w:rPr>
        <w:t>进行调研。他强调，要深入学习贯彻习近平总书记关于党的建设的重要思想和考察浙江重要讲话精神，全面落实新时代党的建设总要求，牢牢扭住高质量发展建设共同富裕示范区这一核心任务</w:t>
      </w:r>
      <w:r>
        <w:rPr>
          <w:rFonts w:hint="eastAsia"/>
          <w:b/>
          <w:bCs/>
          <w:lang w:val="en-US" w:eastAsia="zh-CN"/>
        </w:rPr>
        <w:t>，铸忠诚抓落实、强担当挑大梁、固堡垒当先锋，奋力打造新时代党建高地，为忠实践行“八八战略”，高质量发展建设共同富裕示范区提供坚强保证</w:t>
      </w:r>
      <w:r>
        <w:rPr>
          <w:rFonts w:hint="eastAsia"/>
          <w:lang w:val="en-US" w:eastAsia="zh-CN"/>
        </w:rPr>
        <w:t>。</w:t>
      </w:r>
    </w:p>
    <w:p w14:paraId="5BD40D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7.2月10日下午，省委书记王浩主持召开省委专题会议。会议强调，浙江是中国革命红船起航地，是习近平新时代中国特色社会主义思想重要萌发地，要以争当学懂弄通做实排头兵的站位，坚持不懈用党的创新理论凝心铸魂，推动全省党员干部坚定拥护“两个确立”、坚决做到“两个维护”，坚定不移沿着习近平总书记指引的方向奋勇前进。要</w:t>
      </w:r>
      <w:r>
        <w:rPr>
          <w:rFonts w:hint="eastAsia"/>
          <w:b/>
          <w:bCs/>
          <w:lang w:val="en-US" w:eastAsia="zh-CN"/>
        </w:rPr>
        <w:t>牢牢扭住高质量发展建设共同富裕示范区这一核心任务，坚持融入大局抓党建、抓好党建促全局，聚焦“一个首要任务、三个主攻方向、两个根本”思考和谋划党建工作，以改革发展的实绩实效检验党建工作成果。要大力弘扬“六干”作风，树立和践行正确政绩观，坚持正确用人导向，激励担当作为，做到谋实事、务实功、求实效，持续擦亮“干在实处、走在前列、勇立潮头”这一浙江党员干部的鲜明标识。要坚持用改革精神和严的标准管党治党，加快构建亲清统一的新型政商关系，营造良好营商环境，不断巩固和发展风清气正的政治生态</w:t>
      </w:r>
      <w:r>
        <w:rPr>
          <w:rFonts w:hint="eastAsia"/>
          <w:lang w:val="en-US" w:eastAsia="zh-CN"/>
        </w:rPr>
        <w:t>。</w:t>
      </w:r>
    </w:p>
    <w:p w14:paraId="134054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8.2月11日从省教育厅获悉，我省鼓励各地各校从2025年春季学期开始将</w:t>
      </w:r>
      <w:r>
        <w:rPr>
          <w:rFonts w:hint="eastAsia"/>
          <w:b/>
          <w:bCs/>
          <w:lang w:val="en-US" w:eastAsia="zh-CN"/>
        </w:rPr>
        <w:t>课间活动时间</w:t>
      </w:r>
      <w:r>
        <w:rPr>
          <w:rFonts w:hint="eastAsia"/>
          <w:lang w:val="en-US" w:eastAsia="zh-CN"/>
        </w:rPr>
        <w:t>由10分钟</w:t>
      </w:r>
      <w:r>
        <w:rPr>
          <w:rFonts w:hint="eastAsia"/>
          <w:b/>
          <w:bCs/>
          <w:lang w:val="en-US" w:eastAsia="zh-CN"/>
        </w:rPr>
        <w:t>延长至15分钟</w:t>
      </w:r>
      <w:r>
        <w:rPr>
          <w:rFonts w:hint="eastAsia"/>
          <w:lang w:val="en-US" w:eastAsia="zh-CN"/>
        </w:rPr>
        <w:t>。</w:t>
      </w:r>
    </w:p>
    <w:p w14:paraId="362D7B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9.2月12日，记者从</w:t>
      </w:r>
      <w:r>
        <w:rPr>
          <w:rFonts w:hint="eastAsia"/>
          <w:b/>
          <w:bCs/>
          <w:lang w:val="en-US" w:eastAsia="zh-CN"/>
        </w:rPr>
        <w:t>全省信访工作法治化推进会</w:t>
      </w:r>
      <w:r>
        <w:rPr>
          <w:rFonts w:hint="eastAsia"/>
          <w:lang w:val="en-US" w:eastAsia="zh-CN"/>
        </w:rPr>
        <w:t>上获悉，浙江将以贯彻落实《信访工作条例》《浙江省信访工作办法》为牵引，以高水平推进信访工作法治化为主线，以解</w:t>
      </w:r>
      <w:r>
        <w:rPr>
          <w:rFonts w:hint="eastAsia"/>
          <w:b/>
          <w:bCs/>
          <w:lang w:val="en-US" w:eastAsia="zh-CN"/>
        </w:rPr>
        <w:t>决“应受理而不受理、应办理而不办理、应追责而不追责、应查处而不查处”为重点</w:t>
      </w:r>
      <w:r>
        <w:rPr>
          <w:rFonts w:hint="eastAsia"/>
          <w:lang w:val="en-US" w:eastAsia="zh-CN"/>
        </w:rPr>
        <w:t>，更好维护群众合法权益和社会安全稳定。</w:t>
      </w:r>
    </w:p>
    <w:p w14:paraId="3A89DD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10.收入水平连续多年保持全国第三、其中城镇和农村居民人均可支配收入分别连续第24年和第40年位居全国各省区第一的浙江，仍有部分县（市、区）居民收入低于全国平均。最近，省发改委发布消息，经过努力，2023年浙江居民收入低于全国平均的8个县（区）中，</w:t>
      </w:r>
      <w:r>
        <w:rPr>
          <w:rFonts w:hint="eastAsia"/>
          <w:b/>
          <w:bCs/>
          <w:lang w:val="en-US" w:eastAsia="zh-CN"/>
        </w:rPr>
        <w:t>衢江、庆元、景宁、松阳</w:t>
      </w:r>
      <w:r>
        <w:rPr>
          <w:rFonts w:hint="eastAsia"/>
          <w:lang w:val="en-US" w:eastAsia="zh-CN"/>
        </w:rPr>
        <w:t>居民收入</w:t>
      </w:r>
      <w:r>
        <w:rPr>
          <w:rFonts w:hint="eastAsia"/>
          <w:b/>
          <w:bCs/>
          <w:lang w:val="en-US" w:eastAsia="zh-CN"/>
        </w:rPr>
        <w:t>2024年已超过全国平均</w:t>
      </w:r>
      <w:r>
        <w:rPr>
          <w:rFonts w:hint="eastAsia"/>
          <w:lang w:val="en-US" w:eastAsia="zh-CN"/>
        </w:rPr>
        <w:t>。接下来浙江计划在“2027年前力争推动所有县（市、区）居民收入均高于全国平均”</w:t>
      </w:r>
    </w:p>
    <w:p w14:paraId="0E4E589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eastAsia"/>
          <w:lang w:val="en-US" w:eastAsia="zh-CN"/>
        </w:rPr>
        <w:t>11.截至今年1月底，</w:t>
      </w:r>
      <w:r>
        <w:rPr>
          <w:rFonts w:hint="eastAsia"/>
          <w:b/>
          <w:bCs/>
          <w:lang w:val="en-US" w:eastAsia="zh-CN"/>
        </w:rPr>
        <w:t>浙江省内电源总装机突破1.5亿千瓦大关</w:t>
      </w:r>
      <w:r>
        <w:rPr>
          <w:rFonts w:hint="eastAsia"/>
          <w:lang w:val="en-US" w:eastAsia="zh-CN"/>
        </w:rPr>
        <w:t>，达到1.52亿千瓦。其中，</w:t>
      </w:r>
      <w:r>
        <w:rPr>
          <w:rFonts w:hint="eastAsia"/>
          <w:b/>
          <w:bCs/>
          <w:lang w:val="en-US" w:eastAsia="zh-CN"/>
        </w:rPr>
        <w:t>风电和光伏</w:t>
      </w:r>
      <w:r>
        <w:rPr>
          <w:rFonts w:hint="eastAsia"/>
          <w:lang w:val="en-US" w:eastAsia="zh-CN"/>
        </w:rPr>
        <w:t>装机达到5596万千瓦，单月增加220万千瓦，成为电源装机增长的主力（占比76%），并超越煤电成为</w:t>
      </w:r>
      <w:r>
        <w:rPr>
          <w:rFonts w:hint="eastAsia"/>
          <w:b/>
          <w:bCs/>
          <w:lang w:val="en-US" w:eastAsia="zh-CN"/>
        </w:rPr>
        <w:t>浙江第一大电源</w:t>
      </w:r>
      <w:r>
        <w:rPr>
          <w:rFonts w:hint="eastAsia"/>
          <w:lang w:val="en-US" w:eastAsia="zh-CN"/>
        </w:rPr>
        <w:t>，浙江能源结构持续“向绿”转型。</w:t>
      </w:r>
    </w:p>
    <w:p w14:paraId="77C63FD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eastAsia"/>
          <w:lang w:val="en-US" w:eastAsia="zh-CN"/>
        </w:rPr>
        <w:t>12.2月17日下午，省委常委会召开会议。会议强调，要认真学习贯彻习近平总书记重要文章精神，深学细悟习近平总书记关于党的建设的重要思想、关于党的自我革命的重要思想，深入贯彻落实习近平总书记考察浙江时提出的“坚持和加强党的全面领导、加强和改进党的建设”重要要求，全面落实健全全面从严治党体系重点任务，坚决扛起全面从严治党的政治责任。特别是要紧密结合浙江实际，奋力打造新时代党建高地，始终坚持以政治建设为统领，持续巩固拓展主题教育和党纪学习教育成果，健全落实以学铸魂、以学增智、以学正风、以学促干长效机制，</w:t>
      </w:r>
      <w:r>
        <w:rPr>
          <w:rFonts w:hint="eastAsia"/>
          <w:b/>
          <w:bCs/>
          <w:lang w:val="en-US" w:eastAsia="zh-CN"/>
        </w:rPr>
        <w:t>做深做实公权力大数据监督，严格执行“五张责任清单”，加快构建亲清统一的新型政商关系，引导我省广大党员干部大力弘扬“六干”作风，在遵规守纪中干事创业，始终干在实处、走在前列、勇立潮头，</w:t>
      </w:r>
      <w:r>
        <w:rPr>
          <w:rFonts w:hint="eastAsia"/>
          <w:lang w:val="en-US" w:eastAsia="zh-CN"/>
        </w:rPr>
        <w:t>以高质量党建服务保障高质量发展建设共同富裕示范区。</w:t>
      </w:r>
    </w:p>
    <w:p w14:paraId="04FFC0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13.2月18日，持续深化“八项工程”、更好担负起新时代的文化使命、加快建设高水平文化强省动员部署会暨全省宣传思想文化工作会议在杭州召开，会上发布</w:t>
      </w:r>
      <w:r>
        <w:rPr>
          <w:rFonts w:hint="eastAsia"/>
          <w:b/>
          <w:bCs/>
          <w:lang w:val="en-US" w:eastAsia="zh-CN"/>
        </w:rPr>
        <w:t>《关于持续深化“八项工程” 更好担负起新时代的文化使命 加快建设高水平文化强省的实施方案》</w:t>
      </w:r>
      <w:r>
        <w:rPr>
          <w:rFonts w:hint="eastAsia"/>
          <w:lang w:val="en-US" w:eastAsia="zh-CN"/>
        </w:rPr>
        <w:t>。《实施方案》明确，持续深化“八项工程”、更好担负起新时代的文化使命、加快建设高水平文化强省，浙江要锚定建成“</w:t>
      </w:r>
      <w:r>
        <w:rPr>
          <w:rFonts w:hint="eastAsia"/>
          <w:b/>
          <w:bCs/>
          <w:lang w:val="en-US" w:eastAsia="zh-CN"/>
        </w:rPr>
        <w:t>五个新高地</w:t>
      </w:r>
      <w:r>
        <w:rPr>
          <w:rFonts w:hint="eastAsia"/>
          <w:lang w:val="en-US" w:eastAsia="zh-CN"/>
        </w:rPr>
        <w:t>”。具体包括建成习近平新时代中国特色社会主义思想溯源铸魂传播新高地。充分凸显重要萌发地优势，坚持“两个结合”，一体推进党的创新理论溯源、铸魂、传播，把浙江建设成为学习贯彻、研究阐释、宣传传播习近平新时代中国特色社会主义思想的省域范例。</w:t>
      </w:r>
    </w:p>
    <w:p w14:paraId="4C2FCB0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eastAsia"/>
          <w:lang w:val="en-US" w:eastAsia="zh-CN"/>
        </w:rPr>
        <w:t>14.2月19日，省委全面依法治省委员会执法协调小组会议上获悉，我省将对照</w:t>
      </w:r>
      <w:r>
        <w:rPr>
          <w:rFonts w:hint="eastAsia"/>
          <w:b/>
          <w:bCs/>
          <w:lang w:val="en-US" w:eastAsia="zh-CN"/>
        </w:rPr>
        <w:t>《关于严格规范涉企行政检查的实施意见》</w:t>
      </w:r>
      <w:r>
        <w:rPr>
          <w:rFonts w:hint="eastAsia"/>
          <w:lang w:val="en-US" w:eastAsia="zh-CN"/>
        </w:rPr>
        <w:t>，规范涉企行政检查、促进严格规范公正文明执法，推动企业和群众对执法满意度不断提升、省域营商环境持续优化。</w:t>
      </w:r>
    </w:p>
    <w:p w14:paraId="2F058A83">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eastAsia"/>
          <w:lang w:val="en-US" w:eastAsia="zh-CN"/>
        </w:rPr>
        <w:t>15.自2013年慈溪成为浙江首个千亿县以来，诸多强县你追我赶、力争上游，凭借着县域经济独特的繁荣和活力，推动着浙江高质量发展。截至2024年底，</w:t>
      </w:r>
      <w:r>
        <w:rPr>
          <w:rFonts w:hint="eastAsia"/>
          <w:b/>
          <w:bCs/>
          <w:lang w:val="en-US" w:eastAsia="zh-CN"/>
        </w:rPr>
        <w:t>浙江千亿县（市、区）已扩容至33个</w:t>
      </w:r>
      <w:r>
        <w:rPr>
          <w:rFonts w:hint="eastAsia"/>
          <w:lang w:val="en-US" w:eastAsia="zh-CN"/>
        </w:rPr>
        <w:t>，比上年再增4个，总数超过全省县（市、区）三分之一。</w:t>
      </w:r>
    </w:p>
    <w:p w14:paraId="6C3322D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eastAsia"/>
          <w:lang w:val="en-US" w:eastAsia="zh-CN"/>
        </w:rPr>
        <w:t>16.2月20日，为大力推动低空经济成为新质生产力赋能乡村全面振兴的新引擎，</w:t>
      </w:r>
      <w:r>
        <w:rPr>
          <w:rFonts w:hint="eastAsia"/>
          <w:b/>
          <w:bCs/>
          <w:lang w:val="en-US" w:eastAsia="zh-CN"/>
        </w:rPr>
        <w:t>《浙江省农业农村领域低空经济发展行动方案》</w:t>
      </w:r>
      <w:r>
        <w:rPr>
          <w:rFonts w:hint="eastAsia"/>
          <w:lang w:val="en-US" w:eastAsia="zh-CN"/>
        </w:rPr>
        <w:t>正式印发。方案提出到2027年“</w:t>
      </w:r>
      <w:r>
        <w:rPr>
          <w:rFonts w:hint="eastAsia"/>
          <w:b/>
          <w:bCs/>
          <w:lang w:val="en-US" w:eastAsia="zh-CN"/>
        </w:rPr>
        <w:t>省级现代化农事服务中心农用无人机配置全覆盖，全省农用无人机保有量1万台以上，农用无人机作业面积6500万亩次以上”</w:t>
      </w:r>
      <w:r>
        <w:rPr>
          <w:rFonts w:hint="eastAsia"/>
          <w:lang w:val="en-US" w:eastAsia="zh-CN"/>
        </w:rPr>
        <w:t>的具体目标。接下来，浙江将按照“</w:t>
      </w:r>
      <w:r>
        <w:rPr>
          <w:rFonts w:hint="eastAsia"/>
          <w:b/>
          <w:bCs/>
          <w:lang w:val="en-US" w:eastAsia="zh-CN"/>
        </w:rPr>
        <w:t>宜飞则飞、应飞尽飞</w:t>
      </w:r>
      <w:r>
        <w:rPr>
          <w:rFonts w:hint="eastAsia"/>
          <w:lang w:val="en-US" w:eastAsia="zh-CN"/>
        </w:rPr>
        <w:t>”的原则扩大农用无人机生产作业，在稳定水稻、小麦等主要农作物病虫害飞防作业覆盖面的基础上，拓展其在茶叶、果树、蔬菜等特色产业应用，打造农业低空生产作业场景。</w:t>
      </w:r>
    </w:p>
    <w:p w14:paraId="5C6E520C">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eastAsia"/>
          <w:lang w:val="en-US" w:eastAsia="zh-CN"/>
        </w:rPr>
        <w:t>17.2月20日下午，</w:t>
      </w:r>
      <w:r>
        <w:rPr>
          <w:rFonts w:hint="eastAsia"/>
          <w:b/>
          <w:bCs/>
          <w:lang w:val="en-US" w:eastAsia="zh-CN"/>
        </w:rPr>
        <w:t>全省文化特派员工作年度推进会</w:t>
      </w:r>
      <w:r>
        <w:rPr>
          <w:rFonts w:hint="eastAsia"/>
          <w:lang w:val="en-US" w:eastAsia="zh-CN"/>
        </w:rPr>
        <w:t>在杭州召开。会议指出，</w:t>
      </w:r>
      <w:r>
        <w:rPr>
          <w:rFonts w:hint="eastAsia"/>
          <w:b/>
          <w:bCs/>
          <w:lang w:val="en-US" w:eastAsia="zh-CN"/>
        </w:rPr>
        <w:t>文化特派员制度</w:t>
      </w:r>
      <w:r>
        <w:rPr>
          <w:rFonts w:hint="eastAsia"/>
          <w:lang w:val="en-US" w:eastAsia="zh-CN"/>
        </w:rPr>
        <w:t>萌发于习近平新时代中国特色社会主义思想在浙江的探索与实践，根植于浙江文化建设“八项工程”的发展实际，顺应于高质量发展建设共同富裕示范区的现实需要，推行半年多来，打出了品牌、形成全国推广的态势，取得了良好成效。本次会议对文化特派员提出更高要求，强调文化特派员特色要更鲜明，扛起传播总书记重要思想的使命担当，扛起推动优质文化资源直达基层的使命担当，扛起缩小“三大差距”的使命担当，扛起文化传承发展的使命担当，要特</w:t>
      </w:r>
      <w:r>
        <w:rPr>
          <w:rFonts w:hint="eastAsia"/>
          <w:b/>
          <w:bCs/>
          <w:lang w:val="en-US" w:eastAsia="zh-CN"/>
        </w:rPr>
        <w:t>别有浙江味、特别有文化味、特别有乡土味</w:t>
      </w:r>
      <w:r>
        <w:rPr>
          <w:rFonts w:hint="eastAsia"/>
          <w:lang w:val="en-US" w:eastAsia="zh-CN"/>
        </w:rPr>
        <w:t>，扎根基层、潜心文化、服务群众。</w:t>
      </w:r>
    </w:p>
    <w:p w14:paraId="3CF0AAF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eastAsia"/>
          <w:lang w:val="en-US" w:eastAsia="zh-CN"/>
        </w:rPr>
        <w:t>18.2月20日，在桐乡召开的浙江消费品质量提升行动推进会上，为推动消费品整体质量显著改善、产品质量安全问题大幅减少，浙江将打一场消费品质量提升攻坚战，并提出“</w:t>
      </w:r>
      <w:r>
        <w:rPr>
          <w:rFonts w:hint="eastAsia"/>
          <w:b/>
          <w:bCs/>
          <w:lang w:val="en-US" w:eastAsia="zh-CN"/>
        </w:rPr>
        <w:t>质量提升集中攻坚、质量标准引领、质量创新强基、质量品牌赋能、质量安全监管、优化市场质量环境</w:t>
      </w:r>
      <w:r>
        <w:rPr>
          <w:rFonts w:hint="eastAsia"/>
          <w:lang w:val="en-US" w:eastAsia="zh-CN"/>
        </w:rPr>
        <w:t>”六大行动18项具体任务，计划2</w:t>
      </w:r>
      <w:r>
        <w:rPr>
          <w:rFonts w:hint="eastAsia"/>
          <w:b/>
          <w:bCs/>
          <w:lang w:val="en-US" w:eastAsia="zh-CN"/>
        </w:rPr>
        <w:t>025年消费品质量合格率达到92%以上</w:t>
      </w:r>
      <w:r>
        <w:rPr>
          <w:rFonts w:hint="eastAsia"/>
          <w:lang w:val="en-US" w:eastAsia="zh-CN"/>
        </w:rPr>
        <w:t>。</w:t>
      </w:r>
    </w:p>
    <w:p w14:paraId="42703FF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eastAsia"/>
          <w:lang w:val="en-US" w:eastAsia="zh-CN"/>
        </w:rPr>
        <w:t>19.2月24日，</w:t>
      </w:r>
      <w:r>
        <w:rPr>
          <w:rFonts w:hint="eastAsia"/>
          <w:b/>
          <w:bCs/>
          <w:lang w:val="en-US" w:eastAsia="zh-CN"/>
        </w:rPr>
        <w:t>政府间气候变化专门委员会（IPCC）第62次全会</w:t>
      </w:r>
      <w:r>
        <w:rPr>
          <w:rFonts w:hint="eastAsia"/>
          <w:lang w:val="en-US" w:eastAsia="zh-CN"/>
        </w:rPr>
        <w:t>在杭州开幕。这是我国承办的规模最大的气候问题国际会议。中国将一如既往地积极参与全球气候治理，在IPCC新一轮评估周期中继续向国际社会展示我国在气候变化领域的最新研究成果和成功实践经验，贡献中国智慧与方案；将继续坚定不移地推进2030年前实现碳达峰和2060年前实现碳中和的目标，呼吁各国成为应对复杂气候问题的“指南针”，共同应对极端天气和气候风险带来的挑战。</w:t>
      </w:r>
    </w:p>
    <w:p w14:paraId="44052C65">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eastAsia"/>
          <w:lang w:val="en-US" w:eastAsia="zh-CN"/>
        </w:rPr>
        <w:t>20.2月24日上午，省委常委会召开会议，深入学习习近平总书记在</w:t>
      </w:r>
      <w:r>
        <w:rPr>
          <w:rFonts w:hint="eastAsia"/>
          <w:b/>
          <w:bCs/>
          <w:lang w:val="en-US" w:eastAsia="zh-CN"/>
        </w:rPr>
        <w:t>民营企业</w:t>
      </w:r>
      <w:r>
        <w:rPr>
          <w:rFonts w:hint="eastAsia"/>
          <w:lang w:val="en-US" w:eastAsia="zh-CN"/>
        </w:rPr>
        <w:t>座谈会上的重要讲话精神，研究进一步贯彻落实意见。会议强调，要全面对标、坚决落实党中央、国务院关于促进民营经济发展的各项政策措施，结合落地落细我省促进民营经济高质量发展“32条”，把出台的政策落实到位、把应有的服务提供到位、把作出的承诺履行到位，营造良好营商环境和风清气正的政治生态。</w:t>
      </w:r>
      <w:r>
        <w:rPr>
          <w:rFonts w:hint="eastAsia"/>
          <w:b/>
          <w:bCs/>
          <w:lang w:val="en-US" w:eastAsia="zh-CN"/>
        </w:rPr>
        <w:t>坚决破除依法平等使用生产要素、公平参与市场竞争的各种障碍，支持民营企业积极参与“两重”建设和“两新”工作，支持民营企业用好省“8+4”经济政策体系，推动企业主导的产学研融通创新，推进无还本续贷等政策举措系统集成，切实解决民营企业融资难、融资贵问题；充分发挥政府和国企带头清欠作用，完善拖欠企业账款清偿长效机制，打造“政府无欠款、浙江无欠薪”品牌；开展规范涉企执法专项行动，坚决防止违规异地执法和趋利性执法；深入开展“千团万企拓市场增订单”行动，进一步提高政策落实集成性、精准性、及时性；引导推动党员干部在遵规守纪中担当有为，同民营企业家交往做到既“亲”又“清”，切实保护好、服务好民营企业，做到“有求必应、无事不扰”</w:t>
      </w:r>
      <w:r>
        <w:rPr>
          <w:rFonts w:hint="eastAsia"/>
          <w:lang w:val="en-US" w:eastAsia="zh-CN"/>
        </w:rPr>
        <w:t>。</w:t>
      </w:r>
    </w:p>
    <w:p w14:paraId="781E8570">
      <w:pPr>
        <w:pStyle w:val="5"/>
        <w:shd w:val="clear" w:fill="F1F1F1" w:themeFill="background1" w:themeFillShade="F2"/>
        <w:bidi w:val="0"/>
        <w:spacing w:before="50" w:beforeLines="50" w:after="50" w:afterLines="50"/>
        <w:rPr>
          <w:rFonts w:hint="eastAsia"/>
          <w:u w:val="double"/>
          <w:lang w:eastAsia="zh-CN"/>
        </w:rPr>
      </w:pPr>
      <w:r>
        <w:rPr>
          <w:rFonts w:hint="eastAsia"/>
          <w:u w:val="double"/>
          <w:lang w:eastAsia="zh-CN"/>
        </w:rPr>
        <w:t>【江苏】</w:t>
      </w:r>
    </w:p>
    <w:p w14:paraId="21FC16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1.利用春节返乡大潮有利时机，江苏多地组织开展了形式多样的</w:t>
      </w:r>
      <w:r>
        <w:rPr>
          <w:rFonts w:hint="eastAsia"/>
          <w:b/>
          <w:bCs/>
          <w:lang w:val="en-US" w:eastAsia="zh-CN"/>
        </w:rPr>
        <w:t>招聘活动</w:t>
      </w:r>
      <w:r>
        <w:rPr>
          <w:rFonts w:hint="eastAsia"/>
          <w:lang w:val="en-US" w:eastAsia="zh-CN"/>
        </w:rPr>
        <w:t>，促进重点群体更好就业，也为地方高质量发展提供人才资源支撑。</w:t>
      </w:r>
    </w:p>
    <w:p w14:paraId="752D45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2.不久前，江苏盐业考古发布多项成果：在盐城沙井头遗址、缪杭遗址、后北团遗址等盐业考古调查发掘中，新发现盐城地区</w:t>
      </w:r>
      <w:r>
        <w:rPr>
          <w:rFonts w:hint="eastAsia"/>
          <w:b/>
          <w:bCs/>
          <w:lang w:val="en-US" w:eastAsia="zh-CN"/>
        </w:rPr>
        <w:t>不同历史时期不同类型盐业遗址点超百处</w:t>
      </w:r>
      <w:r>
        <w:rPr>
          <w:rFonts w:hint="eastAsia"/>
          <w:lang w:val="en-US" w:eastAsia="zh-CN"/>
        </w:rPr>
        <w:t>；首次确定了西汉盐渎县城所在区域并揭露出</w:t>
      </w:r>
      <w:r>
        <w:rPr>
          <w:rFonts w:hint="eastAsia"/>
          <w:b/>
          <w:bCs/>
          <w:lang w:val="en-US" w:eastAsia="zh-CN"/>
        </w:rPr>
        <w:t>盐渎县城官署遗迹</w:t>
      </w:r>
      <w:r>
        <w:rPr>
          <w:rFonts w:hint="eastAsia"/>
          <w:lang w:val="en-US" w:eastAsia="zh-CN"/>
        </w:rPr>
        <w:t>；首次在江苏较完整揭露了一处</w:t>
      </w:r>
      <w:r>
        <w:rPr>
          <w:rFonts w:hint="eastAsia"/>
          <w:b/>
          <w:bCs/>
          <w:lang w:val="en-US" w:eastAsia="zh-CN"/>
        </w:rPr>
        <w:t>唐代盐业生产聚落</w:t>
      </w:r>
      <w:r>
        <w:rPr>
          <w:rFonts w:hint="eastAsia"/>
          <w:lang w:val="en-US" w:eastAsia="zh-CN"/>
        </w:rPr>
        <w:t>；首次在江苏通过考古发掘完整揭露出一处</w:t>
      </w:r>
      <w:r>
        <w:rPr>
          <w:rFonts w:hint="eastAsia"/>
          <w:b/>
          <w:bCs/>
          <w:lang w:val="en-US" w:eastAsia="zh-CN"/>
        </w:rPr>
        <w:t>明代盐灶</w:t>
      </w:r>
      <w:r>
        <w:rPr>
          <w:rFonts w:hint="eastAsia"/>
          <w:lang w:val="en-US" w:eastAsia="zh-CN"/>
        </w:rPr>
        <w:t>。这些成果，填补了多项盐业考古的空白。</w:t>
      </w:r>
    </w:p>
    <w:p w14:paraId="738A83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3.截至2月2日，2025年中国电影市场</w:t>
      </w:r>
      <w:r>
        <w:rPr>
          <w:rFonts w:hint="eastAsia"/>
          <w:b/>
          <w:bCs/>
          <w:lang w:val="en-US" w:eastAsia="zh-CN"/>
        </w:rPr>
        <w:t>累计票房超北美，位列全球第一</w:t>
      </w:r>
      <w:r>
        <w:rPr>
          <w:rFonts w:hint="eastAsia"/>
          <w:lang w:val="en-US" w:eastAsia="zh-CN"/>
        </w:rPr>
        <w:t>。而江苏以6.6亿元票房，超1361万观影人次，</w:t>
      </w:r>
      <w:r>
        <w:rPr>
          <w:rFonts w:hint="eastAsia"/>
          <w:b/>
          <w:bCs/>
          <w:lang w:val="en-US" w:eastAsia="zh-CN"/>
        </w:rPr>
        <w:t>领跑全国</w:t>
      </w:r>
      <w:r>
        <w:rPr>
          <w:rFonts w:hint="eastAsia"/>
          <w:lang w:val="en-US" w:eastAsia="zh-CN"/>
        </w:rPr>
        <w:t>。从春节档的“领跑”到月度票房的冲顶，江苏电影市场呈现强劲的发展态势，这也是江苏经济、中国经济发展的“缩影”。</w:t>
      </w:r>
    </w:p>
    <w:p w14:paraId="6C3581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4.2月5日，新春第一个工作日，省委、省政府召开</w:t>
      </w:r>
      <w:r>
        <w:rPr>
          <w:rFonts w:hint="eastAsia"/>
          <w:b/>
          <w:bCs/>
          <w:lang w:val="en-US" w:eastAsia="zh-CN"/>
        </w:rPr>
        <w:t>全省“一中心一基地一枢纽”建设推进会</w:t>
      </w:r>
      <w:r>
        <w:rPr>
          <w:rFonts w:hint="eastAsia"/>
          <w:lang w:val="en-US" w:eastAsia="zh-CN"/>
        </w:rPr>
        <w:t>，深入学习贯彻习近平总书记关于科技创新、制造强国、对外开放的重要论述和对江苏工作重要讲话精神，全面落实党的二十届三中全会和中央经济工作会议部署，</w:t>
      </w:r>
      <w:r>
        <w:rPr>
          <w:rFonts w:hint="eastAsia"/>
          <w:b/>
          <w:bCs/>
          <w:lang w:val="en-US" w:eastAsia="zh-CN"/>
        </w:rPr>
        <w:t>一体推进建设具有全球影响力的产业科技创新中心、具有国际竞争力的先进制造业基地、具有世界聚合力的双向开放枢纽</w:t>
      </w:r>
      <w:r>
        <w:rPr>
          <w:rFonts w:hint="eastAsia"/>
          <w:lang w:val="en-US" w:eastAsia="zh-CN"/>
        </w:rPr>
        <w:t>，为在中国式现代化中走在前、做示范提供坚实支撑。</w:t>
      </w:r>
    </w:p>
    <w:p w14:paraId="637835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5.2月5日，新春首个工作日，南京召开</w:t>
      </w:r>
      <w:r>
        <w:rPr>
          <w:rFonts w:hint="eastAsia"/>
          <w:b/>
          <w:bCs/>
          <w:lang w:val="en-US" w:eastAsia="zh-CN"/>
        </w:rPr>
        <w:t>全市深化作风建设优化营商环境大会</w:t>
      </w:r>
      <w:r>
        <w:rPr>
          <w:rFonts w:hint="eastAsia"/>
          <w:lang w:val="en-US" w:eastAsia="zh-CN"/>
        </w:rPr>
        <w:t>。会上，该市发布了十大作风建设优秀案例和三类优化营商环境优秀应用场景，并对外发布2025年全市优化营商环境重点举措。南京将进一步营造市场化、法治化、国际化营商环境，推动生产要素畅通流动、资源高效配置、市场潜力加速释放。</w:t>
      </w:r>
    </w:p>
    <w:p w14:paraId="2A11C49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6.从省统计局获悉2024年江苏省各市地区生产总值（GDP）情况数据来看，2024年全省实现地区生产总值137008亿元，比上年同期增长5.8%；具体来看，13个设区市有5个城市地区生产总值超万亿元，有8个城市增速高于全省5.8%的全省增速，</w:t>
      </w:r>
      <w:r>
        <w:rPr>
          <w:rFonts w:hint="eastAsia"/>
          <w:b/>
          <w:bCs/>
          <w:lang w:val="en-US" w:eastAsia="zh-CN"/>
        </w:rPr>
        <w:t>全省经济运行总体平稳、稳中有进</w:t>
      </w:r>
      <w:r>
        <w:rPr>
          <w:rFonts w:hint="eastAsia"/>
          <w:lang w:val="en-US" w:eastAsia="zh-CN"/>
        </w:rPr>
        <w:t>。</w:t>
      </w:r>
    </w:p>
    <w:p w14:paraId="77B4BBA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7.2月8日，省政府召开常务会议，认真贯彻落实习近平总书记重要讲话精神，审议</w:t>
      </w:r>
      <w:r>
        <w:rPr>
          <w:rFonts w:hint="eastAsia"/>
          <w:b/>
          <w:bCs/>
          <w:lang w:val="en-US" w:eastAsia="zh-CN"/>
        </w:rPr>
        <w:t>《江苏省全链条支持创新药发展若干措施》《加快推进开源创新生态建设行动方案》《江苏省海岸带及海洋空间规划》</w:t>
      </w:r>
      <w:r>
        <w:rPr>
          <w:rFonts w:hint="eastAsia"/>
          <w:lang w:val="en-US" w:eastAsia="zh-CN"/>
        </w:rPr>
        <w:t>，部署下一阶段重点工作。</w:t>
      </w:r>
    </w:p>
    <w:p w14:paraId="10C98AD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8.习近平总书记强调，江苏要把</w:t>
      </w:r>
      <w:r>
        <w:rPr>
          <w:rFonts w:hint="eastAsia"/>
          <w:b/>
          <w:bCs/>
          <w:lang w:val="en-US" w:eastAsia="zh-CN"/>
        </w:rPr>
        <w:t>坚守实体经济、构建现代化产业体系</w:t>
      </w:r>
      <w:r>
        <w:rPr>
          <w:rFonts w:hint="eastAsia"/>
          <w:lang w:val="en-US" w:eastAsia="zh-CN"/>
        </w:rPr>
        <w:t>作为强省之要。2024年，江苏省实现生产总值137008亿元，</w:t>
      </w:r>
      <w:r>
        <w:rPr>
          <w:rFonts w:hint="eastAsia"/>
          <w:b/>
          <w:bCs/>
          <w:lang w:val="en-US" w:eastAsia="zh-CN"/>
        </w:rPr>
        <w:t>增量位居全国第一</w:t>
      </w:r>
      <w:r>
        <w:rPr>
          <w:rFonts w:hint="eastAsia"/>
          <w:lang w:val="en-US" w:eastAsia="zh-CN"/>
        </w:rPr>
        <w:t>。江苏正以科技创新为引领，突出构建以先进制造业为骨干的现代化产业体系这个重点，坚决扛起“走在前、做示范”的责任使命。</w:t>
      </w:r>
    </w:p>
    <w:p w14:paraId="514EE03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9.2月12日，我省召开</w:t>
      </w:r>
      <w:r>
        <w:rPr>
          <w:rFonts w:hint="eastAsia"/>
          <w:b/>
          <w:bCs/>
          <w:lang w:val="en-US" w:eastAsia="zh-CN"/>
        </w:rPr>
        <w:t>全省对口支援协作合作工作电视电话会议</w:t>
      </w:r>
      <w:r>
        <w:rPr>
          <w:rFonts w:hint="eastAsia"/>
          <w:lang w:val="en-US" w:eastAsia="zh-CN"/>
        </w:rPr>
        <w:t>，深入学习贯彻习近平总书记关于对口支援协作合作工作重要讲话重要指示精神，传达省委、省政府主要领导在省对口支援协作合作工作领导小组会议上的讲话要求，总结2024年工作，部署2025年任务。会议要求，各地各部门</w:t>
      </w:r>
      <w:r>
        <w:rPr>
          <w:rFonts w:hint="eastAsia"/>
          <w:b/>
          <w:bCs/>
          <w:lang w:val="en-US" w:eastAsia="zh-CN"/>
        </w:rPr>
        <w:t>要加强规划引领、压实工作责任、强化队伍建设，高质量完成对口支援协作合作工作各项任务</w:t>
      </w:r>
      <w:r>
        <w:rPr>
          <w:rFonts w:hint="eastAsia"/>
          <w:lang w:val="en-US" w:eastAsia="zh-CN"/>
        </w:rPr>
        <w:t>，与对口地区干部群众一道，共同为全国大局作出更大贡献。</w:t>
      </w:r>
    </w:p>
    <w:p w14:paraId="546D14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10.2月13日下午，省政府召开</w:t>
      </w:r>
      <w:r>
        <w:rPr>
          <w:rFonts w:hint="eastAsia"/>
          <w:b/>
          <w:bCs/>
          <w:lang w:val="en-US" w:eastAsia="zh-CN"/>
        </w:rPr>
        <w:t>经济运行调度会议</w:t>
      </w:r>
      <w:r>
        <w:rPr>
          <w:rFonts w:hint="eastAsia"/>
          <w:lang w:val="en-US" w:eastAsia="zh-CN"/>
        </w:rPr>
        <w:t>，深入贯彻落实习近平总书记对江苏工作重要讲话精神，分析研判今年以来的经济运行情况，加力推</w:t>
      </w:r>
      <w:r>
        <w:rPr>
          <w:rFonts w:hint="eastAsia"/>
          <w:b/>
          <w:bCs/>
          <w:lang w:val="en-US" w:eastAsia="zh-CN"/>
        </w:rPr>
        <w:t>动政策早落地、项目快推进、措施见实效</w:t>
      </w:r>
      <w:r>
        <w:rPr>
          <w:rFonts w:hint="eastAsia"/>
          <w:lang w:val="en-US" w:eastAsia="zh-CN"/>
        </w:rPr>
        <w:t>，奋力跑出新春“加速度”，确保实现一季度“开门红”。</w:t>
      </w:r>
    </w:p>
    <w:p w14:paraId="641580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11.2月14日，省长许昆林到宿迁市泗洪县和宿城区调研“三农”工作，并主持召开“新农人”座谈会。他强调，要深入学习贯彻习近平总书记关于“三农”工作的重要论述和对江苏工作重要讲话精神，锚定在推进农业现代化上走在前、高水平建设农业强省目标</w:t>
      </w:r>
      <w:r>
        <w:rPr>
          <w:rFonts w:hint="eastAsia"/>
          <w:b/>
          <w:bCs/>
          <w:lang w:val="en-US" w:eastAsia="zh-CN"/>
        </w:rPr>
        <w:t>，鼓励支持更多“新农人”在农村广阔天地大施所能、大展才华、大显身手，</w:t>
      </w:r>
      <w:r>
        <w:rPr>
          <w:rFonts w:hint="eastAsia"/>
          <w:lang w:val="en-US" w:eastAsia="zh-CN"/>
        </w:rPr>
        <w:t>为乡村全面振兴提供人才和智力支撑。</w:t>
      </w:r>
    </w:p>
    <w:p w14:paraId="48C6BC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12.2月15日，我省举办党政领导干部</w:t>
      </w:r>
      <w:r>
        <w:rPr>
          <w:rFonts w:hint="eastAsia"/>
          <w:b/>
          <w:bCs/>
          <w:lang w:val="en-US" w:eastAsia="zh-CN"/>
        </w:rPr>
        <w:t>安全生产专题培训</w:t>
      </w:r>
      <w:r>
        <w:rPr>
          <w:rFonts w:hint="eastAsia"/>
          <w:lang w:val="en-US" w:eastAsia="zh-CN"/>
        </w:rPr>
        <w:t>。省委常委、常务副省长马欣强调，要清醒认识安全生产和基层安全治理面临的形势，落实省委、省政府“</w:t>
      </w:r>
      <w:r>
        <w:rPr>
          <w:rFonts w:hint="eastAsia"/>
          <w:b/>
          <w:bCs/>
          <w:lang w:val="en-US" w:eastAsia="zh-CN"/>
        </w:rPr>
        <w:t>上心上心再上心、落实落实再落实</w:t>
      </w:r>
      <w:r>
        <w:rPr>
          <w:rFonts w:hint="eastAsia"/>
          <w:lang w:val="en-US" w:eastAsia="zh-CN"/>
        </w:rPr>
        <w:t>”工作要求，推进应急管理体系和能力现代化建设。</w:t>
      </w:r>
      <w:r>
        <w:rPr>
          <w:rFonts w:hint="eastAsia"/>
          <w:b/>
          <w:bCs/>
          <w:lang w:val="en-US" w:eastAsia="zh-CN"/>
        </w:rPr>
        <w:t>要提升组织领导能力</w:t>
      </w:r>
      <w:r>
        <w:rPr>
          <w:rFonts w:hint="eastAsia"/>
          <w:lang w:val="en-US" w:eastAsia="zh-CN"/>
        </w:rPr>
        <w:t>，将“</w:t>
      </w:r>
      <w:r>
        <w:rPr>
          <w:rFonts w:hint="eastAsia"/>
          <w:b/>
          <w:bCs/>
          <w:lang w:val="en-US" w:eastAsia="zh-CN"/>
        </w:rPr>
        <w:t>加强基层安全治理</w:t>
      </w:r>
      <w:r>
        <w:rPr>
          <w:rFonts w:hint="eastAsia"/>
          <w:lang w:val="en-US" w:eastAsia="zh-CN"/>
        </w:rPr>
        <w:t>”作为县乡重点领办的问题，细化风险隐患底数、整改落实责任“两个清单”，将人员、装备、培训等更多资源下沉乡镇（街道）。</w:t>
      </w:r>
      <w:r>
        <w:rPr>
          <w:rFonts w:hint="eastAsia"/>
          <w:b/>
          <w:bCs/>
          <w:lang w:val="en-US" w:eastAsia="zh-CN"/>
        </w:rPr>
        <w:t>要提升队伍统筹能力</w:t>
      </w:r>
      <w:r>
        <w:rPr>
          <w:rFonts w:hint="eastAsia"/>
          <w:lang w:val="en-US" w:eastAsia="zh-CN"/>
        </w:rPr>
        <w:t>，实现一支队伍管安全生产和消防。</w:t>
      </w:r>
      <w:r>
        <w:rPr>
          <w:rFonts w:hint="eastAsia"/>
          <w:b/>
          <w:bCs/>
          <w:lang w:val="en-US" w:eastAsia="zh-CN"/>
        </w:rPr>
        <w:t>要提升制度保障能力</w:t>
      </w:r>
      <w:r>
        <w:rPr>
          <w:rFonts w:hint="eastAsia"/>
          <w:lang w:val="en-US" w:eastAsia="zh-CN"/>
        </w:rPr>
        <w:t>，落实好乡镇（街道）安全生产和应急管理权责事项，健全防消联勤、预警“叫应”和工贸安全分级监管执法机制。</w:t>
      </w:r>
      <w:r>
        <w:rPr>
          <w:rFonts w:hint="eastAsia"/>
          <w:b/>
          <w:bCs/>
          <w:lang w:val="en-US" w:eastAsia="zh-CN"/>
        </w:rPr>
        <w:t>要提升隐患整治能力</w:t>
      </w:r>
      <w:r>
        <w:rPr>
          <w:rFonts w:hint="eastAsia"/>
          <w:lang w:val="en-US" w:eastAsia="zh-CN"/>
        </w:rPr>
        <w:t>，做到隐患排查治理到位、风险辨识预警到位、安全教育培训到位。要</w:t>
      </w:r>
      <w:r>
        <w:rPr>
          <w:rFonts w:hint="eastAsia"/>
          <w:b/>
          <w:bCs/>
          <w:lang w:val="en-US" w:eastAsia="zh-CN"/>
        </w:rPr>
        <w:t>提升应急处突能力</w:t>
      </w:r>
      <w:r>
        <w:rPr>
          <w:rFonts w:hint="eastAsia"/>
          <w:lang w:val="en-US" w:eastAsia="zh-CN"/>
        </w:rPr>
        <w:t>，加强预案编制和应急演练，强化专业应对、先期处置，将事故损失降到最低。当前各类企业陆续复产，要统筹抓好安全生产各项重点任务落实，守牢安全底线，为全国两会召开营造良好环境。</w:t>
      </w:r>
    </w:p>
    <w:p w14:paraId="44C0A58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13.近日，为进一步完善新能源产业发展政策体系，省工信厅会同省委金融办、省发展改革委、省科学技术厅、省商务厅、省市场监督管理局、省知识产权局、人民银行江苏省分行联合印发</w:t>
      </w:r>
      <w:r>
        <w:rPr>
          <w:rFonts w:hint="eastAsia"/>
          <w:b/>
          <w:bCs/>
          <w:lang w:val="en-US" w:eastAsia="zh-CN"/>
        </w:rPr>
        <w:t>《加快推进新能源产业集群高质量发展行动方案》</w:t>
      </w:r>
      <w:r>
        <w:rPr>
          <w:rFonts w:hint="eastAsia"/>
          <w:lang w:val="en-US" w:eastAsia="zh-CN"/>
        </w:rPr>
        <w:t>，实施期为2025年至2027年。</w:t>
      </w:r>
    </w:p>
    <w:p w14:paraId="03FEC1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《行动方案》提出</w:t>
      </w:r>
      <w:r>
        <w:rPr>
          <w:rFonts w:hint="eastAsia"/>
          <w:b/>
          <w:bCs/>
          <w:lang w:val="en-US" w:eastAsia="zh-CN"/>
        </w:rPr>
        <w:t>明确目标，到2027年，</w:t>
      </w:r>
      <w:r>
        <w:rPr>
          <w:rFonts w:hint="eastAsia"/>
          <w:lang w:val="en-US" w:eastAsia="zh-CN"/>
        </w:rPr>
        <w:t>我省新能源产业集群建设取得显著进展，在新一代光伏电池、超大型风电机组、氢能“制储输用”和新型储能等关键技术上实现重大突破。累计培育10家具有生态主导力和国际影响力的行业领军企业，100家国家级专精特新“小巨人”企业和400家左右“筑峰强链”重点企业。</w:t>
      </w:r>
    </w:p>
    <w:p w14:paraId="395674C5">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b w:val="0"/>
          <w:bCs w:val="0"/>
          <w:lang w:val="en-US" w:eastAsia="zh-CN"/>
        </w:rPr>
      </w:pPr>
      <w:r>
        <w:rPr>
          <w:rFonts w:hint="eastAsia"/>
          <w:b w:val="0"/>
          <w:bCs w:val="0"/>
          <w:lang w:val="en-US" w:eastAsia="zh-CN"/>
        </w:rPr>
        <w:t>14.2月18日，</w:t>
      </w:r>
      <w:r>
        <w:rPr>
          <w:rFonts w:hint="eastAsia"/>
          <w:b/>
          <w:bCs/>
          <w:lang w:val="en-US" w:eastAsia="zh-CN"/>
        </w:rPr>
        <w:t>全省企业技术创新工作推进会</w:t>
      </w:r>
      <w:r>
        <w:rPr>
          <w:rFonts w:hint="eastAsia"/>
          <w:b w:val="0"/>
          <w:bCs w:val="0"/>
          <w:lang w:val="en-US" w:eastAsia="zh-CN"/>
        </w:rPr>
        <w:t>在徐州召开。会议总结回顾过去一年我省企业技术创新工作，研究推动下一阶段重点任务。会议传递鲜明信号：</w:t>
      </w:r>
      <w:r>
        <w:rPr>
          <w:rFonts w:hint="eastAsia"/>
          <w:b/>
          <w:bCs/>
          <w:lang w:val="en-US" w:eastAsia="zh-CN"/>
        </w:rPr>
        <w:t>我省将坚定不移、一以贯之地把推进企业技术创新作为主攻方向</w:t>
      </w:r>
      <w:r>
        <w:rPr>
          <w:rFonts w:hint="eastAsia"/>
          <w:b w:val="0"/>
          <w:bCs w:val="0"/>
          <w:lang w:val="en-US" w:eastAsia="zh-CN"/>
        </w:rPr>
        <w:t>。</w:t>
      </w:r>
    </w:p>
    <w:p w14:paraId="3DFE65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b w:val="0"/>
          <w:bCs w:val="0"/>
          <w:lang w:val="en-US" w:eastAsia="zh-CN"/>
        </w:rPr>
      </w:pPr>
      <w:r>
        <w:rPr>
          <w:rFonts w:hint="eastAsia"/>
          <w:b w:val="0"/>
          <w:bCs w:val="0"/>
          <w:lang w:val="en-US" w:eastAsia="zh-CN"/>
        </w:rPr>
        <w:t>15.</w:t>
      </w:r>
      <w:r>
        <w:rPr>
          <w:rFonts w:hint="eastAsia"/>
          <w:b/>
          <w:bCs/>
          <w:lang w:val="en-US" w:eastAsia="zh-CN"/>
        </w:rPr>
        <w:t>《长三角生态绿色一体化发展示范区先行启动区水上示范区专项规划（2021—2035年）》</w:t>
      </w:r>
      <w:r>
        <w:rPr>
          <w:rFonts w:hint="eastAsia"/>
          <w:b w:val="0"/>
          <w:bCs w:val="0"/>
          <w:lang w:val="en-US" w:eastAsia="zh-CN"/>
        </w:rPr>
        <w:t>近日印发实施，这是全国首个跨省域水上示范区专项规划。国务院批复的《长三角生态绿色一体化发展示范区总体方案》，明确要打造“</w:t>
      </w:r>
      <w:r>
        <w:rPr>
          <w:rFonts w:hint="eastAsia"/>
          <w:b/>
          <w:bCs/>
          <w:lang w:val="en-US" w:eastAsia="zh-CN"/>
        </w:rPr>
        <w:t>以水为脉，保护水生态、提升水品质、做好水文章”的先行启动区“十字走廊</w:t>
      </w:r>
      <w:r>
        <w:rPr>
          <w:rFonts w:hint="eastAsia"/>
          <w:b w:val="0"/>
          <w:bCs w:val="0"/>
          <w:lang w:val="en-US" w:eastAsia="zh-CN"/>
        </w:rPr>
        <w:t>”空间功能格局。</w:t>
      </w:r>
    </w:p>
    <w:p w14:paraId="4E3BDDDB">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b w:val="0"/>
          <w:bCs w:val="0"/>
          <w:lang w:val="en-US" w:eastAsia="zh-CN"/>
        </w:rPr>
      </w:pPr>
      <w:r>
        <w:rPr>
          <w:rFonts w:hint="eastAsia"/>
          <w:b w:val="0"/>
          <w:bCs w:val="0"/>
          <w:lang w:val="en-US" w:eastAsia="zh-CN"/>
        </w:rPr>
        <w:t>16.加快打造发展新质生产力重要阵地，江苏科技创新引领驱动正显现澎湃力量：去年，在中国区域创新能力评价中，</w:t>
      </w:r>
      <w:r>
        <w:rPr>
          <w:rFonts w:hint="eastAsia"/>
          <w:b/>
          <w:bCs/>
          <w:lang w:val="en-US" w:eastAsia="zh-CN"/>
        </w:rPr>
        <w:t>江苏区域创新能力综合指标排名较2023年跃升一位，居于全国第二</w:t>
      </w:r>
      <w:r>
        <w:rPr>
          <w:rFonts w:hint="eastAsia"/>
          <w:b w:val="0"/>
          <w:bCs w:val="0"/>
          <w:lang w:val="en-US" w:eastAsia="zh-CN"/>
        </w:rPr>
        <w:t>。</w:t>
      </w:r>
    </w:p>
    <w:p w14:paraId="20F61D25">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b w:val="0"/>
          <w:bCs w:val="0"/>
          <w:lang w:val="en-US" w:eastAsia="zh-CN"/>
        </w:rPr>
      </w:pPr>
      <w:r>
        <w:rPr>
          <w:rFonts w:hint="eastAsia"/>
          <w:b w:val="0"/>
          <w:bCs w:val="0"/>
          <w:lang w:val="en-US" w:eastAsia="zh-CN"/>
        </w:rPr>
        <w:t>17.2月19日，省委人才工作领导小组召开会议，深入学习贯彻习近平总书记关于做好新时代人才工作的重要思想和对江苏工作重要讲话精神，研究部署今年全省人才工作重点任务。会议强调，人才工作是一项系统工程，省委人才办要加强统筹协调，领导小组各成员单位</w:t>
      </w:r>
      <w:r>
        <w:rPr>
          <w:rFonts w:hint="eastAsia"/>
          <w:b/>
          <w:bCs/>
          <w:lang w:val="en-US" w:eastAsia="zh-CN"/>
        </w:rPr>
        <w:t>要树牢“一盘棋”意识，同向发力、协同推进</w:t>
      </w:r>
      <w:r>
        <w:rPr>
          <w:rFonts w:hint="eastAsia"/>
          <w:b w:val="0"/>
          <w:bCs w:val="0"/>
          <w:lang w:val="en-US" w:eastAsia="zh-CN"/>
        </w:rPr>
        <w:t>。要进一步解放思想、拓宽眼界，在人才</w:t>
      </w:r>
      <w:r>
        <w:rPr>
          <w:rFonts w:hint="eastAsia"/>
          <w:b/>
          <w:bCs/>
          <w:lang w:val="en-US" w:eastAsia="zh-CN"/>
        </w:rPr>
        <w:t>“引育留用”</w:t>
      </w:r>
      <w:r>
        <w:rPr>
          <w:rFonts w:hint="eastAsia"/>
          <w:b w:val="0"/>
          <w:bCs w:val="0"/>
          <w:lang w:val="en-US" w:eastAsia="zh-CN"/>
        </w:rPr>
        <w:t>上大胆探索、先行先试，集聚更多全球智慧资源、创新要素。要大力培育</w:t>
      </w:r>
      <w:r>
        <w:rPr>
          <w:rFonts w:hint="eastAsia"/>
          <w:b/>
          <w:bCs/>
          <w:lang w:val="en-US" w:eastAsia="zh-CN"/>
        </w:rPr>
        <w:t>创新文化，营造宽容包容氛围</w:t>
      </w:r>
      <w:r>
        <w:rPr>
          <w:rFonts w:hint="eastAsia"/>
          <w:b w:val="0"/>
          <w:bCs w:val="0"/>
          <w:lang w:val="en-US" w:eastAsia="zh-CN"/>
        </w:rPr>
        <w:t>，保护好人才的创新创业热情，让各类人才在江苏这片沃土上施展才干、成就梦想。</w:t>
      </w:r>
    </w:p>
    <w:p w14:paraId="39A2BB3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b w:val="0"/>
          <w:bCs w:val="0"/>
          <w:lang w:val="en-US" w:eastAsia="zh-CN"/>
        </w:rPr>
      </w:pPr>
      <w:r>
        <w:rPr>
          <w:rFonts w:hint="eastAsia"/>
          <w:b w:val="0"/>
          <w:bCs w:val="0"/>
          <w:lang w:val="en-US" w:eastAsia="zh-CN"/>
        </w:rPr>
        <w:t>18.2月20日，省政府办公厅召开发布会，发布</w:t>
      </w:r>
      <w:r>
        <w:rPr>
          <w:rFonts w:hint="eastAsia"/>
          <w:b/>
          <w:bCs/>
          <w:lang w:val="en-US" w:eastAsia="zh-CN"/>
        </w:rPr>
        <w:t>《江苏省关于加快完善生育支持政策体系推动建设生育友好型社会的若干措施》</w:t>
      </w:r>
      <w:r>
        <w:rPr>
          <w:rFonts w:hint="eastAsia"/>
          <w:b w:val="0"/>
          <w:bCs w:val="0"/>
          <w:lang w:val="en-US" w:eastAsia="zh-CN"/>
        </w:rPr>
        <w:t>，提出了一揽子政策措施，包括强化生育服务支持，加强育幼服务体系建设，强化教育、住房、就业等支持措施，营造生育友好社会氛围等四个方面15条举措，努力托起万千家庭稳稳的幸福。</w:t>
      </w:r>
    </w:p>
    <w:p w14:paraId="212280C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eastAsia"/>
          <w:lang w:val="en-US" w:eastAsia="zh-CN"/>
        </w:rPr>
        <w:t>19.</w:t>
      </w:r>
      <w:r>
        <w:rPr>
          <w:rFonts w:hint="eastAsia"/>
          <w:b/>
          <w:bCs/>
          <w:lang w:val="en-US" w:eastAsia="zh-CN"/>
        </w:rPr>
        <w:t>《江苏省海岸带及海洋空间规划》</w:t>
      </w:r>
      <w:r>
        <w:rPr>
          <w:rFonts w:hint="eastAsia"/>
          <w:lang w:val="en-US" w:eastAsia="zh-CN"/>
        </w:rPr>
        <w:t>近日发布，这是国土空间规划体系下江苏首部海岸带及海洋空间规划，标志着我省在推进海洋强省建设、完善国土空间规划体系方面迈出坚实一步。</w:t>
      </w:r>
    </w:p>
    <w:p w14:paraId="5DC23A6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20.省发展改革委、省工信厅近日印发</w:t>
      </w:r>
      <w:r>
        <w:rPr>
          <w:rFonts w:hint="eastAsia"/>
          <w:b/>
          <w:bCs/>
          <w:lang w:val="en-US" w:eastAsia="zh-CN"/>
        </w:rPr>
        <w:t>《江苏省推动氢能产业高质量发展行动方案（2025—2030年）》</w:t>
      </w:r>
      <w:r>
        <w:rPr>
          <w:rFonts w:hint="eastAsia"/>
          <w:lang w:val="en-US" w:eastAsia="zh-CN"/>
        </w:rPr>
        <w:t>。到2027年，江苏氢能产业规模力争突破1000亿元，建设加氢站100座以上，推广燃料电池汽车超过10000辆。到2030年，我省清洁低碳、安全高效的氢能供给及应用体系初步形成，绿氢成为供氢增量主体，氢气成本明显下降。</w:t>
      </w:r>
    </w:p>
    <w:p w14:paraId="65B97DB1">
      <w:pPr>
        <w:pStyle w:val="2"/>
        <w:rPr>
          <w:rFonts w:hint="eastAsia" w:ascii="宋体" w:hAnsi="宋体" w:eastAsia="宋体" w:cs="宋体"/>
          <w:lang w:val="en-US" w:eastAsia="zh-CN"/>
        </w:rPr>
      </w:pPr>
      <w:r>
        <w:rPr>
          <w:rFonts w:hint="eastAsia" w:ascii="宋体" w:hAnsi="宋体" w:eastAsia="宋体" w:cs="宋体"/>
          <w:lang w:val="en-US" w:eastAsia="zh-CN"/>
        </w:rPr>
        <w:t>21.3月1日，新修订的</w:t>
      </w:r>
      <w:r>
        <w:rPr>
          <w:rFonts w:hint="eastAsia" w:ascii="宋体" w:hAnsi="宋体" w:eastAsia="宋体" w:cs="宋体"/>
          <w:b/>
          <w:bCs/>
          <w:lang w:val="en-US" w:eastAsia="zh-CN"/>
        </w:rPr>
        <w:t>《江苏省科学技术奖励办法》</w:t>
      </w:r>
      <w:r>
        <w:rPr>
          <w:rFonts w:hint="eastAsia" w:ascii="宋体" w:hAnsi="宋体" w:eastAsia="宋体" w:cs="宋体"/>
          <w:lang w:val="en-US" w:eastAsia="zh-CN"/>
        </w:rPr>
        <w:t>（以下简称《办法》）将正式施行。此次对《办法》全面修订，涉及奖项设置及授奖数量，提名、评审与监督制度等方面的优化调整。</w:t>
      </w:r>
    </w:p>
    <w:p w14:paraId="70A4A462">
      <w:pPr>
        <w:pStyle w:val="5"/>
        <w:shd w:val="clear" w:fill="F1F1F1" w:themeFill="background1" w:themeFillShade="F2"/>
        <w:bidi w:val="0"/>
        <w:spacing w:before="50" w:beforeLines="50" w:after="50" w:afterLines="50"/>
        <w:rPr>
          <w:rFonts w:hint="eastAsia"/>
          <w:u w:val="double"/>
          <w:lang w:eastAsia="zh-CN"/>
        </w:rPr>
      </w:pPr>
      <w:r>
        <w:rPr>
          <w:rFonts w:hint="eastAsia"/>
          <w:u w:val="double"/>
          <w:lang w:eastAsia="zh-CN"/>
        </w:rPr>
        <w:t>【安徽】</w:t>
      </w:r>
    </w:p>
    <w:p w14:paraId="6146C4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1.1月21日，安徽</w:t>
      </w:r>
      <w:r>
        <w:rPr>
          <w:rFonts w:hint="eastAsia"/>
          <w:b/>
          <w:bCs/>
          <w:lang w:val="en-US" w:eastAsia="zh-CN"/>
        </w:rPr>
        <w:t>首艘7000车位LNG双燃料汽车滚装船“黄鹄”轮</w:t>
      </w:r>
      <w:r>
        <w:rPr>
          <w:rFonts w:hint="eastAsia"/>
          <w:lang w:val="en-US" w:eastAsia="zh-CN"/>
        </w:rPr>
        <w:t>首航暨中国—地中海航线开通仪式在上海海通码头举行。这与1月15日首航的“330车”内河滚装船“航通01号”一起</w:t>
      </w:r>
      <w:r>
        <w:rPr>
          <w:rFonts w:hint="eastAsia"/>
          <w:b/>
          <w:bCs/>
          <w:lang w:val="en-US" w:eastAsia="zh-CN"/>
        </w:rPr>
        <w:t>，打通了安徽汽车出口江海联运物流通道</w:t>
      </w:r>
      <w:r>
        <w:rPr>
          <w:rFonts w:hint="eastAsia"/>
          <w:lang w:val="en-US" w:eastAsia="zh-CN"/>
        </w:rPr>
        <w:t>，填补了安徽省内滚装运力空白，助力安徽汽车企业加速出海。</w:t>
      </w:r>
    </w:p>
    <w:p w14:paraId="317635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2.2月5日，省委、省政府在合肥召开的</w:t>
      </w:r>
      <w:r>
        <w:rPr>
          <w:rFonts w:hint="eastAsia"/>
          <w:b/>
          <w:bCs/>
          <w:lang w:val="en-US" w:eastAsia="zh-CN"/>
        </w:rPr>
        <w:t>科技创新引领新质生产力发展大会</w:t>
      </w:r>
      <w:r>
        <w:rPr>
          <w:rFonts w:hint="eastAsia"/>
          <w:lang w:val="en-US" w:eastAsia="zh-CN"/>
        </w:rPr>
        <w:t>，宣示了</w:t>
      </w:r>
      <w:r>
        <w:rPr>
          <w:rFonts w:hint="eastAsia"/>
          <w:b/>
          <w:bCs/>
          <w:lang w:val="en-US" w:eastAsia="zh-CN"/>
        </w:rPr>
        <w:t>“向‘新’而行，以‘质’致远”的坚定决心，展现了“起跑就是冲刺，开局就是决战”的奋斗姿态</w:t>
      </w:r>
      <w:r>
        <w:rPr>
          <w:rFonts w:hint="eastAsia"/>
          <w:lang w:val="en-US" w:eastAsia="zh-CN"/>
        </w:rPr>
        <w:t>，在全省各地引发热烈反响，大家纷纷表示，要坚定不移沿着总书记指引的方向前进，持续用科技改造现有生产力、催生新质生产力，为不断实现“三个往前赶”提供澎湃动能。</w:t>
      </w:r>
    </w:p>
    <w:p w14:paraId="228F0BA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default"/>
          <w:lang w:val="en-US" w:eastAsia="zh-CN"/>
        </w:rPr>
        <w:t>创新一子落，发展满盘活。创新是安徽的金字招牌，新时代新征程上，安徽要加快</w:t>
      </w:r>
      <w:r>
        <w:rPr>
          <w:rFonts w:hint="default"/>
          <w:b/>
          <w:bCs/>
          <w:lang w:val="en-US" w:eastAsia="zh-CN"/>
        </w:rPr>
        <w:t>打造“三地一区”</w:t>
      </w:r>
      <w:r>
        <w:rPr>
          <w:rFonts w:hint="default"/>
          <w:lang w:val="en-US" w:eastAsia="zh-CN"/>
        </w:rPr>
        <w:t>，最大的变量就是</w:t>
      </w:r>
      <w:r>
        <w:rPr>
          <w:rFonts w:hint="default"/>
          <w:b/>
          <w:bCs/>
          <w:lang w:val="en-US" w:eastAsia="zh-CN"/>
        </w:rPr>
        <w:t>创新</w:t>
      </w:r>
      <w:r>
        <w:rPr>
          <w:rFonts w:hint="default"/>
          <w:lang w:val="en-US" w:eastAsia="zh-CN"/>
        </w:rPr>
        <w:t>，最关键的着力点就是</w:t>
      </w:r>
      <w:r>
        <w:rPr>
          <w:rFonts w:hint="default"/>
          <w:b/>
          <w:bCs/>
          <w:lang w:val="en-US" w:eastAsia="zh-CN"/>
        </w:rPr>
        <w:t>新质生产力</w:t>
      </w:r>
      <w:r>
        <w:rPr>
          <w:rFonts w:hint="default"/>
          <w:lang w:val="en-US" w:eastAsia="zh-CN"/>
        </w:rPr>
        <w:t>。</w:t>
      </w:r>
    </w:p>
    <w:p w14:paraId="4659AD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3.2月6日上午，省委常委会召开会议，传达学习习近平总书记在2025年春节团拜会上的重要讲话精神，传达学习全国科技工作会议、全国“扫黄打非”工作会议精神，研究部署我省贯彻落实工作；听取我省产业工人队伍建设改革工作情况汇报，审议</w:t>
      </w:r>
      <w:r>
        <w:rPr>
          <w:rFonts w:hint="eastAsia"/>
          <w:b/>
          <w:bCs/>
          <w:lang w:val="en-US" w:eastAsia="zh-CN"/>
        </w:rPr>
        <w:t>《关于进一步深化农村改革扎实推进乡村全面振兴的实施意见》</w:t>
      </w:r>
      <w:r>
        <w:rPr>
          <w:rFonts w:hint="eastAsia"/>
          <w:lang w:val="en-US" w:eastAsia="zh-CN"/>
        </w:rPr>
        <w:t>。省委书记梁言顺主持会议并讲话，强调要深入学习贯彻总书记重要讲话精神，保持战略定力，坚定信心决心，以</w:t>
      </w:r>
      <w:r>
        <w:rPr>
          <w:rFonts w:hint="eastAsia"/>
          <w:b/>
          <w:bCs/>
          <w:lang w:val="en-US" w:eastAsia="zh-CN"/>
        </w:rPr>
        <w:t>“人一之我十之、人十之我百之”的劲头</w:t>
      </w:r>
      <w:r>
        <w:rPr>
          <w:rFonts w:hint="eastAsia"/>
          <w:lang w:val="en-US" w:eastAsia="zh-CN"/>
        </w:rPr>
        <w:t>，扎实做好开局起步各项工作。</w:t>
      </w:r>
    </w:p>
    <w:p w14:paraId="13E5299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4.2月7日，省政府召开</w:t>
      </w:r>
      <w:r>
        <w:rPr>
          <w:rFonts w:hint="eastAsia"/>
          <w:b/>
          <w:bCs/>
          <w:lang w:val="en-US" w:eastAsia="zh-CN"/>
        </w:rPr>
        <w:t>全省经济运行分析会议</w:t>
      </w:r>
      <w:r>
        <w:rPr>
          <w:rFonts w:hint="eastAsia"/>
          <w:lang w:val="en-US" w:eastAsia="zh-CN"/>
        </w:rPr>
        <w:t>，落实党中央和省委决策部署，</w:t>
      </w:r>
      <w:r>
        <w:rPr>
          <w:rFonts w:hint="eastAsia"/>
          <w:b/>
          <w:bCs/>
          <w:lang w:val="en-US" w:eastAsia="zh-CN"/>
        </w:rPr>
        <w:t>推动做好一季度经济工作，奋力实现今年经济“开门稳”“开门红”</w:t>
      </w:r>
      <w:r>
        <w:rPr>
          <w:rFonts w:hint="eastAsia"/>
          <w:lang w:val="en-US" w:eastAsia="zh-CN"/>
        </w:rPr>
        <w:t>。省长王清宪强调，要加强常态化经济运行调度和指导服务，加强重点行业、关键领域和不同地区经济运行情况监测，及时发现解决苗头性、趋势性问题，切实办好各类经营主体反映的诉求事项，持续稳定预期、提振信心，形成奋战一季度、全力抓开局的浓厚氛围和良好环境。</w:t>
      </w:r>
    </w:p>
    <w:p w14:paraId="0EE94B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5.近日召开的</w:t>
      </w:r>
      <w:r>
        <w:rPr>
          <w:rFonts w:hint="eastAsia"/>
          <w:b/>
          <w:bCs/>
          <w:lang w:val="en-US" w:eastAsia="zh-CN"/>
        </w:rPr>
        <w:t>全省粮食和物资储备工作会议</w:t>
      </w:r>
      <w:r>
        <w:rPr>
          <w:rFonts w:hint="eastAsia"/>
          <w:lang w:val="en-US" w:eastAsia="zh-CN"/>
        </w:rPr>
        <w:t>，去年，我省</w:t>
      </w:r>
      <w:r>
        <w:rPr>
          <w:rFonts w:hint="eastAsia"/>
          <w:b/>
          <w:bCs/>
          <w:lang w:val="en-US" w:eastAsia="zh-CN"/>
        </w:rPr>
        <w:t>严格执行国家粮食收储调控政策，全年收购新粮1829万吨</w:t>
      </w:r>
      <w:r>
        <w:rPr>
          <w:rFonts w:hint="eastAsia"/>
          <w:lang w:val="en-US" w:eastAsia="zh-CN"/>
        </w:rPr>
        <w:t>，其中小麦1077万吨，中晚稻639万吨，购销形势稳定向好，市场流通顺畅有序。下一步，我省将统筹抓好</w:t>
      </w:r>
      <w:r>
        <w:rPr>
          <w:rFonts w:hint="eastAsia"/>
          <w:b/>
          <w:bCs/>
          <w:lang w:val="en-US" w:eastAsia="zh-CN"/>
        </w:rPr>
        <w:t>市场化与政策性收购</w:t>
      </w:r>
      <w:r>
        <w:rPr>
          <w:rFonts w:hint="eastAsia"/>
          <w:lang w:val="en-US" w:eastAsia="zh-CN"/>
        </w:rPr>
        <w:t>，强化仓容、资金、产购情况等摸排调查，提前腾仓并库，补齐薄弱环节。统筹考虑市场形势，把握好市县政府储备粮轮出时机、节奏和力度，科学调控储备粮市场投放，畅通供应循环，牢牢守住</w:t>
      </w:r>
      <w:r>
        <w:rPr>
          <w:rFonts w:hint="eastAsia"/>
          <w:b/>
          <w:bCs/>
          <w:lang w:val="en-US" w:eastAsia="zh-CN"/>
        </w:rPr>
        <w:t>“种粮卖得出、吃粮买得到”底线</w:t>
      </w:r>
      <w:r>
        <w:rPr>
          <w:rFonts w:hint="eastAsia"/>
          <w:lang w:val="en-US" w:eastAsia="zh-CN"/>
        </w:rPr>
        <w:t>。</w:t>
      </w:r>
    </w:p>
    <w:p w14:paraId="5FA81EC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6.2月8日上午，省长王清宪主持召开省政府专题会议，</w:t>
      </w:r>
      <w:r>
        <w:rPr>
          <w:rFonts w:hint="eastAsia"/>
          <w:b/>
          <w:bCs/>
          <w:lang w:val="en-US" w:eastAsia="zh-CN"/>
        </w:rPr>
        <w:t>研究通用智能产业发展工作</w:t>
      </w:r>
      <w:r>
        <w:rPr>
          <w:rFonts w:hint="eastAsia"/>
          <w:lang w:val="en-US" w:eastAsia="zh-CN"/>
        </w:rPr>
        <w:t>。他强调，要深入学习贯彻习近平总书记关于人工智能的重要论述和考察安徽重要讲话精神，按照省委关于培育发展未来产业的决策部署，充分发挥我省优势，培</w:t>
      </w:r>
      <w:r>
        <w:rPr>
          <w:rFonts w:hint="eastAsia"/>
          <w:b/>
          <w:bCs/>
          <w:lang w:val="en-US" w:eastAsia="zh-CN"/>
        </w:rPr>
        <w:t>育更加开放、创新、活跃的通用智能发展生态，加快打造人工智能产业创新发展高地</w:t>
      </w:r>
      <w:r>
        <w:rPr>
          <w:rFonts w:hint="eastAsia"/>
          <w:lang w:val="en-US" w:eastAsia="zh-CN"/>
        </w:rPr>
        <w:t>。</w:t>
      </w:r>
    </w:p>
    <w:p w14:paraId="7D0F82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7.近日，省政府办公厅印发</w:t>
      </w:r>
      <w:r>
        <w:rPr>
          <w:rFonts w:hint="eastAsia"/>
          <w:b/>
          <w:bCs/>
          <w:lang w:val="en-US" w:eastAsia="zh-CN"/>
        </w:rPr>
        <w:t>《顶尖孵化器建设实施方案》</w:t>
      </w:r>
      <w:r>
        <w:rPr>
          <w:rFonts w:hint="eastAsia"/>
          <w:lang w:val="en-US" w:eastAsia="zh-CN"/>
        </w:rPr>
        <w:t>提出，到2029年，建设顶尖孵化器10家左右，建设期满每家顶尖孵化器新孵化科技型企业不少于50家，导入省外优秀科技团队不少于10个，支撑战略性新兴产业、未来产业高质量发展。</w:t>
      </w:r>
    </w:p>
    <w:p w14:paraId="4B7360A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8.2月11日下午，</w:t>
      </w:r>
      <w:r>
        <w:rPr>
          <w:rFonts w:hint="eastAsia"/>
          <w:b/>
          <w:bCs/>
          <w:lang w:val="en-US" w:eastAsia="zh-CN"/>
        </w:rPr>
        <w:t>省委政法工作会议</w:t>
      </w:r>
      <w:r>
        <w:rPr>
          <w:rFonts w:hint="eastAsia"/>
          <w:lang w:val="en-US" w:eastAsia="zh-CN"/>
        </w:rPr>
        <w:t>召开。会议强调，要深入分析研判形势，围绕大局谋划推进政法工作，坚决维护国家政治安全，有效防范化解重大风险，</w:t>
      </w:r>
      <w:r>
        <w:rPr>
          <w:rFonts w:hint="eastAsia"/>
          <w:b/>
          <w:bCs/>
          <w:lang w:val="en-US" w:eastAsia="zh-CN"/>
        </w:rPr>
        <w:t>开展“化解矛盾风险 维护社会稳定”专项治理，强化社会治安整体防控，加强服务发展法治供给，创优法治化营商环境</w:t>
      </w:r>
      <w:r>
        <w:rPr>
          <w:rFonts w:hint="eastAsia"/>
          <w:lang w:val="en-US" w:eastAsia="zh-CN"/>
        </w:rPr>
        <w:t>，更好满足人民群众法律服务需求，深化改革提升政法工作现代化水平。</w:t>
      </w:r>
    </w:p>
    <w:p w14:paraId="1656A7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9.2月11日，省委常委会利用一整天时间召开</w:t>
      </w:r>
      <w:r>
        <w:rPr>
          <w:rFonts w:hint="eastAsia"/>
          <w:b/>
          <w:bCs/>
          <w:lang w:val="en-US" w:eastAsia="zh-CN"/>
        </w:rPr>
        <w:t>2024年度民主生活会</w:t>
      </w:r>
      <w:r>
        <w:rPr>
          <w:rFonts w:hint="eastAsia"/>
          <w:lang w:val="en-US" w:eastAsia="zh-CN"/>
        </w:rPr>
        <w:t>。王清宪在讲话时指出，这次民主生活会贯彻落实中央部署和省委要求，开得严肃认真、求真务实、富有成效，达到了预期效果。要以这次民主生活会为新起点，</w:t>
      </w:r>
      <w:r>
        <w:rPr>
          <w:rFonts w:hint="eastAsia"/>
          <w:b/>
          <w:bCs/>
          <w:lang w:val="en-US" w:eastAsia="zh-CN"/>
        </w:rPr>
        <w:t>细化整改举措、狠抓整改落实</w:t>
      </w:r>
      <w:r>
        <w:rPr>
          <w:rFonts w:hint="eastAsia"/>
          <w:lang w:val="en-US" w:eastAsia="zh-CN"/>
        </w:rPr>
        <w:t>，持续巩固深化党纪学习教育成果，不断加强政府自身建设。</w:t>
      </w:r>
      <w:r>
        <w:rPr>
          <w:rFonts w:hint="eastAsia"/>
          <w:b/>
          <w:bCs/>
          <w:lang w:val="en-US" w:eastAsia="zh-CN"/>
        </w:rPr>
        <w:t>要把锤炼党性、提高思想觉悟作为终身课题</w:t>
      </w:r>
      <w:r>
        <w:rPr>
          <w:rFonts w:hint="eastAsia"/>
          <w:lang w:val="en-US" w:eastAsia="zh-CN"/>
        </w:rPr>
        <w:t>，提高政治修养，强化理论武装，严守党规党纪，深刻领悟“两个确立”的决定性意义，坚决做到“两个维护”。</w:t>
      </w:r>
      <w:r>
        <w:rPr>
          <w:rFonts w:hint="eastAsia"/>
          <w:b/>
          <w:bCs/>
          <w:lang w:val="en-US" w:eastAsia="zh-CN"/>
        </w:rPr>
        <w:t>要把推动遵规守纪和解决问题、改进工作、推动发展结合起来</w:t>
      </w:r>
      <w:r>
        <w:rPr>
          <w:rFonts w:hint="eastAsia"/>
          <w:lang w:val="en-US" w:eastAsia="zh-CN"/>
        </w:rPr>
        <w:t>，树牢正确政绩观，增强工作系统性整体性协同性，创新升级抓落实的方式方法，为政府系统作出遵规守纪、干事创业的示范。</w:t>
      </w:r>
      <w:r>
        <w:rPr>
          <w:rFonts w:hint="eastAsia"/>
          <w:b/>
          <w:bCs/>
          <w:lang w:val="en-US" w:eastAsia="zh-CN"/>
        </w:rPr>
        <w:t>要把纪律建设摆在更加突出位置，推进党纪学习教育常态化长效化</w:t>
      </w:r>
      <w:r>
        <w:rPr>
          <w:rFonts w:hint="eastAsia"/>
          <w:lang w:val="en-US" w:eastAsia="zh-CN"/>
        </w:rPr>
        <w:t>，在融入日常、抓在经常上下功夫、见实效。</w:t>
      </w:r>
      <w:r>
        <w:rPr>
          <w:rFonts w:hint="eastAsia"/>
          <w:b/>
          <w:bCs/>
          <w:lang w:val="en-US" w:eastAsia="zh-CN"/>
        </w:rPr>
        <w:t>要毫不动摇扛稳主体责任，一以贯之守牢廉洁底线，持之以恒抓好廉政工作，久久为功推进作风转变</w:t>
      </w:r>
      <w:r>
        <w:rPr>
          <w:rFonts w:hint="eastAsia"/>
          <w:lang w:val="en-US" w:eastAsia="zh-CN"/>
        </w:rPr>
        <w:t>，推动政府系统全面从严治党向纵深发展。</w:t>
      </w:r>
    </w:p>
    <w:p w14:paraId="695780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10.2024年，该厅组织开展省政府规章选编英文译审工作，首次编译</w:t>
      </w:r>
      <w:r>
        <w:rPr>
          <w:rFonts w:hint="eastAsia"/>
          <w:b/>
          <w:bCs/>
          <w:lang w:val="en-US" w:eastAsia="zh-CN"/>
        </w:rPr>
        <w:t>《安徽省省政府规章选编》（中英文对照版）</w:t>
      </w:r>
      <w:r>
        <w:rPr>
          <w:rFonts w:hint="eastAsia"/>
          <w:lang w:val="en-US" w:eastAsia="zh-CN"/>
        </w:rPr>
        <w:t>，为加强全省涉外法治体系和能力建设、助推安徽高水平对外开放提供了制度保障。《安徽省省政府规章选编》（中英文对照版）主要编译全省涉及</w:t>
      </w:r>
      <w:r>
        <w:rPr>
          <w:rFonts w:hint="eastAsia"/>
          <w:b/>
          <w:bCs/>
          <w:lang w:val="en-US" w:eastAsia="zh-CN"/>
        </w:rPr>
        <w:t>投资促进、经济贸易、用工保障、产业发展等领域</w:t>
      </w:r>
      <w:r>
        <w:rPr>
          <w:rFonts w:hint="eastAsia"/>
          <w:lang w:val="en-US" w:eastAsia="zh-CN"/>
        </w:rPr>
        <w:t>的41部省政府规章。</w:t>
      </w:r>
    </w:p>
    <w:p w14:paraId="1353022F">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eastAsia"/>
          <w:lang w:val="en-US" w:eastAsia="zh-CN"/>
        </w:rPr>
        <w:t>11.2月13日下午，省政府召开</w:t>
      </w:r>
      <w:r>
        <w:rPr>
          <w:rFonts w:hint="eastAsia"/>
          <w:b/>
          <w:bCs/>
          <w:lang w:val="en-US" w:eastAsia="zh-CN"/>
        </w:rPr>
        <w:t>第三次廉政工作会议</w:t>
      </w:r>
      <w:r>
        <w:rPr>
          <w:rFonts w:hint="eastAsia"/>
          <w:lang w:val="en-US" w:eastAsia="zh-CN"/>
        </w:rPr>
        <w:t>，省长王清宪出席会议并讲话。他强调，要深入贯彻习近平总书记关于党的建设的重要思想、关于党的自我革命的重要思想，认真落实国务院第三次廉政工作会议及省纪委十一届五次全会要求，</w:t>
      </w:r>
      <w:r>
        <w:rPr>
          <w:rFonts w:hint="eastAsia"/>
          <w:b/>
          <w:bCs/>
          <w:lang w:val="en-US" w:eastAsia="zh-CN"/>
        </w:rPr>
        <w:t>坚持标本兼治、惩防结合，以永远在路上的坚韧执着</w:t>
      </w:r>
      <w:r>
        <w:rPr>
          <w:rFonts w:hint="eastAsia"/>
          <w:lang w:val="en-US" w:eastAsia="zh-CN"/>
        </w:rPr>
        <w:t>，纵深推进政府系统党风廉政建设和反腐败斗争。</w:t>
      </w:r>
    </w:p>
    <w:p w14:paraId="437B3D2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12.日前，</w:t>
      </w:r>
      <w:r>
        <w:rPr>
          <w:rFonts w:hint="eastAsia"/>
          <w:b/>
          <w:bCs/>
          <w:lang w:val="en-US" w:eastAsia="zh-CN"/>
        </w:rPr>
        <w:t>全省自然资源工作会议</w:t>
      </w:r>
      <w:r>
        <w:rPr>
          <w:rFonts w:hint="eastAsia"/>
          <w:lang w:val="en-US" w:eastAsia="zh-CN"/>
        </w:rPr>
        <w:t>指出，作为</w:t>
      </w:r>
      <w:r>
        <w:rPr>
          <w:rFonts w:hint="eastAsia"/>
          <w:b/>
          <w:bCs/>
          <w:lang w:val="en-US" w:eastAsia="zh-CN"/>
        </w:rPr>
        <w:t>全国唯一全域实施土地节约集约利用综合改革试点</w:t>
      </w:r>
      <w:r>
        <w:rPr>
          <w:rFonts w:hint="eastAsia"/>
          <w:lang w:val="en-US" w:eastAsia="zh-CN"/>
        </w:rPr>
        <w:t>的省份，近年来安徽土地节约集约利用成效显著，形成了土地节约集约利用的安徽经验。</w:t>
      </w:r>
    </w:p>
    <w:p w14:paraId="5E8407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2024年，全省单位GDP耗地量下降6.09%，省级以上开发区实际建成率、工业固投、亩均税收同比分别提升4.1%、4.7%、8.1%，处置批而未供土地20.81万亩、闲置土地5.76万亩，处置率分别为29.15%、24.71%，盘活低效用地5.53万亩。</w:t>
      </w:r>
    </w:p>
    <w:p w14:paraId="79D41B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13.当前，我省油菜陆续现蕾抽薹，进入营养生长与生殖生长并进期。目前全省油菜苗情总体较好，但存在冬春连旱、倒春寒等风险。为此，省农业农村厅日前发布了</w:t>
      </w:r>
      <w:r>
        <w:rPr>
          <w:rFonts w:hint="eastAsia"/>
          <w:b/>
          <w:bCs/>
          <w:lang w:val="en-US" w:eastAsia="zh-CN"/>
        </w:rPr>
        <w:t>《2025年全省油菜春季田管技术指导意见》</w:t>
      </w:r>
      <w:r>
        <w:rPr>
          <w:rFonts w:hint="eastAsia"/>
          <w:lang w:val="en-US" w:eastAsia="zh-CN"/>
        </w:rPr>
        <w:t>，要求各地做好油菜春季田管和防灾减灾工作。意见强调，各</w:t>
      </w:r>
      <w:r>
        <w:rPr>
          <w:rFonts w:hint="eastAsia"/>
          <w:b/>
          <w:bCs/>
          <w:lang w:val="en-US" w:eastAsia="zh-CN"/>
        </w:rPr>
        <w:t>地要结合降雨或灌水，根据油菜长势适时施用返青肥。</w:t>
      </w:r>
      <w:r>
        <w:rPr>
          <w:rFonts w:hint="eastAsia"/>
          <w:lang w:val="en-US" w:eastAsia="zh-CN"/>
        </w:rPr>
        <w:t>对旺长田块，要适度控制肥水，少施肥或不施肥。受冻油菜较正常油菜抗性降低，更易引发病害，需重点关注。一旦田间病虫情发生扩散，尽快喷施对路药预防。</w:t>
      </w:r>
    </w:p>
    <w:p w14:paraId="447BBD3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14.近日，我国第三代自主超导量子计算机“</w:t>
      </w:r>
      <w:r>
        <w:rPr>
          <w:rFonts w:hint="eastAsia"/>
          <w:b/>
          <w:bCs/>
          <w:lang w:val="en-US" w:eastAsia="zh-CN"/>
        </w:rPr>
        <w:t>本源悟空”</w:t>
      </w:r>
      <w:r>
        <w:rPr>
          <w:rFonts w:hint="eastAsia"/>
          <w:lang w:val="en-US" w:eastAsia="zh-CN"/>
        </w:rPr>
        <w:t>全球访问量突破2000万次，</w:t>
      </w:r>
      <w:r>
        <w:rPr>
          <w:rFonts w:hint="eastAsia"/>
          <w:b/>
          <w:bCs/>
          <w:lang w:val="en-US" w:eastAsia="zh-CN"/>
        </w:rPr>
        <w:t>刷新了我国自主量子算力服务规模纪录</w:t>
      </w:r>
      <w:r>
        <w:rPr>
          <w:rFonts w:hint="eastAsia"/>
          <w:lang w:val="en-US" w:eastAsia="zh-CN"/>
        </w:rPr>
        <w:t>。数据显示，“本源悟空”已覆盖全球139个国家和地区。海外用户中，美国、俄罗斯、日本、加拿大等国用户活跃度位居前列。其中，美国用户访问量稳居境外访问量第一。</w:t>
      </w:r>
    </w:p>
    <w:p w14:paraId="46336D75">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eastAsia"/>
          <w:lang w:val="en-US" w:eastAsia="zh-CN"/>
        </w:rPr>
        <w:t>15.2月20日上午，省委常委会召开会议。会议强调，一季度已经过半，实现“开门稳”“开门红”，必须付出艰苦努力。</w:t>
      </w:r>
      <w:r>
        <w:rPr>
          <w:rFonts w:hint="eastAsia"/>
          <w:b/>
          <w:bCs/>
          <w:lang w:val="en-US" w:eastAsia="zh-CN"/>
        </w:rPr>
        <w:t>要紧盯“三个往前赶”，激发“跳起来摘桃子”的干劲拼劲</w:t>
      </w:r>
      <w:r>
        <w:rPr>
          <w:rFonts w:hint="eastAsia"/>
          <w:lang w:val="en-US" w:eastAsia="zh-CN"/>
        </w:rPr>
        <w:t>，树立更高目标，争取更好结果。</w:t>
      </w:r>
      <w:r>
        <w:rPr>
          <w:rFonts w:hint="eastAsia"/>
          <w:b/>
          <w:bCs/>
          <w:lang w:val="en-US" w:eastAsia="zh-CN"/>
        </w:rPr>
        <w:t>要更加突出创新引领，以更大力度和更活机制集聚人才、创优生态，</w:t>
      </w:r>
      <w:r>
        <w:rPr>
          <w:rFonts w:hint="eastAsia"/>
          <w:lang w:val="en-US" w:eastAsia="zh-CN"/>
        </w:rPr>
        <w:t>加速前沿成果向新赛道产业转化，加快培育壮大新质生产力。</w:t>
      </w:r>
      <w:r>
        <w:rPr>
          <w:rFonts w:hint="eastAsia"/>
          <w:b/>
          <w:bCs/>
          <w:lang w:val="en-US" w:eastAsia="zh-CN"/>
        </w:rPr>
        <w:t>要加强常态化经济运行分析调度，</w:t>
      </w:r>
      <w:r>
        <w:rPr>
          <w:rFonts w:hint="eastAsia"/>
          <w:lang w:val="en-US" w:eastAsia="zh-CN"/>
        </w:rPr>
        <w:t>及时精准补短板、强弱项，增强经济工作的系统性有效性。</w:t>
      </w:r>
      <w:r>
        <w:rPr>
          <w:rFonts w:hint="eastAsia"/>
          <w:b/>
          <w:bCs/>
          <w:lang w:val="en-US" w:eastAsia="zh-CN"/>
        </w:rPr>
        <w:t>要深化“综合查一次”联合执法改革</w:t>
      </w:r>
      <w:r>
        <w:rPr>
          <w:rFonts w:hint="eastAsia"/>
          <w:lang w:val="en-US" w:eastAsia="zh-CN"/>
        </w:rPr>
        <w:t>，全力助企纾困，持续优化营商环境。</w:t>
      </w:r>
      <w:r>
        <w:rPr>
          <w:rFonts w:hint="eastAsia"/>
          <w:b/>
          <w:bCs/>
          <w:lang w:val="en-US" w:eastAsia="zh-CN"/>
        </w:rPr>
        <w:t>要统筹好发展和安全</w:t>
      </w:r>
      <w:r>
        <w:rPr>
          <w:rFonts w:hint="eastAsia"/>
          <w:lang w:val="en-US" w:eastAsia="zh-CN"/>
        </w:rPr>
        <w:t>，压紧压实各方责任，加强重点领域风险隐患治理，提升本质安全水平。</w:t>
      </w:r>
    </w:p>
    <w:p w14:paraId="276A5FE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eastAsia"/>
          <w:lang w:val="en-US" w:eastAsia="zh-CN"/>
        </w:rPr>
        <w:t>16.为进一步规范和加强残疾人事业发展补助资金管理，提高资金使用效益，近日，省财政厅会同省残联联合印发</w:t>
      </w:r>
      <w:r>
        <w:rPr>
          <w:rFonts w:hint="eastAsia"/>
          <w:b/>
          <w:bCs/>
          <w:lang w:val="en-US" w:eastAsia="zh-CN"/>
        </w:rPr>
        <w:t>《安徽省省级残疾人事业发展补助资金使用管理办法》，</w:t>
      </w:r>
      <w:r>
        <w:rPr>
          <w:rFonts w:hint="eastAsia"/>
          <w:lang w:val="en-US" w:eastAsia="zh-CN"/>
        </w:rPr>
        <w:t>明确资金使用范围、分配方法、绩效管理及监管要求，保障全省残疾人事业高质量发展。为推动资金从“重分配”向“重效益”转变，我省</w:t>
      </w:r>
      <w:r>
        <w:rPr>
          <w:rFonts w:hint="eastAsia"/>
          <w:b/>
          <w:bCs/>
          <w:lang w:val="en-US" w:eastAsia="zh-CN"/>
        </w:rPr>
        <w:t>实施全过程绩效管理，定期开展绩效评价</w:t>
      </w:r>
      <w:r>
        <w:rPr>
          <w:rFonts w:hint="eastAsia"/>
          <w:lang w:val="en-US" w:eastAsia="zh-CN"/>
        </w:rPr>
        <w:t>，并将评价结果作为下一年度资金分配的重要依据。同时，各地将</w:t>
      </w:r>
      <w:r>
        <w:rPr>
          <w:rFonts w:hint="eastAsia"/>
          <w:b/>
          <w:bCs/>
          <w:lang w:val="en-US" w:eastAsia="zh-CN"/>
        </w:rPr>
        <w:t>建立健全资金监管机制</w:t>
      </w:r>
      <w:r>
        <w:rPr>
          <w:rFonts w:hint="eastAsia"/>
          <w:lang w:val="en-US" w:eastAsia="zh-CN"/>
        </w:rPr>
        <w:t>，加强资金调度，跟踪资金流向，防止挤占挪用，保障财政资金安全。</w:t>
      </w:r>
    </w:p>
    <w:p w14:paraId="5AE5D56B">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eastAsia"/>
          <w:lang w:val="en-US" w:eastAsia="zh-CN"/>
        </w:rPr>
        <w:t>17.2月24日上午，省政府新闻办举行了</w:t>
      </w:r>
      <w:r>
        <w:rPr>
          <w:rFonts w:hint="eastAsia"/>
          <w:b/>
          <w:bCs/>
          <w:lang w:val="en-US" w:eastAsia="zh-CN"/>
        </w:rPr>
        <w:t>“安徽民政这五年”新闻发布会</w:t>
      </w:r>
      <w:r>
        <w:rPr>
          <w:rFonts w:hint="eastAsia"/>
          <w:lang w:val="en-US" w:eastAsia="zh-CN"/>
        </w:rPr>
        <w:t>，发布了安徽民政五年来的工作成果（兜底保障网络织密扎牢、社会治理效能持续激发、为民服务水平明显提升）。五年来，安徽持续加强普惠性、基础性、兜底性民生建设，推动民政事业发展不断取得新成效。</w:t>
      </w:r>
    </w:p>
    <w:p w14:paraId="138F2F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18.2月19日，省长王清宪主持召开省政府第63次常务会议。会议强调，要把思想和行动统一到习近平总书记在民营企业座谈会上的重要讲话精神上来，落实省委要求，结合安徽实际，毫不动摇鼓励、支持、引导非公有制经济发展。</w:t>
      </w:r>
      <w:r>
        <w:rPr>
          <w:rFonts w:hint="eastAsia"/>
          <w:b/>
          <w:bCs/>
          <w:lang w:val="en-US" w:eastAsia="zh-CN"/>
        </w:rPr>
        <w:t>要持续营造有利于民营经济发展的良好环境</w:t>
      </w:r>
      <w:r>
        <w:rPr>
          <w:rFonts w:hint="eastAsia"/>
          <w:lang w:val="en-US" w:eastAsia="zh-CN"/>
        </w:rPr>
        <w:t>，一视同仁对待各类企业，保证各种所有制经济依法平等使用生产要素、公平参与市场竞争、同等受到法律保护。</w:t>
      </w:r>
      <w:r>
        <w:rPr>
          <w:rFonts w:hint="eastAsia"/>
          <w:b/>
          <w:bCs/>
          <w:lang w:val="en-US" w:eastAsia="zh-CN"/>
        </w:rPr>
        <w:t>要倾心倾力为民营企业解难题、办实事</w:t>
      </w:r>
      <w:r>
        <w:rPr>
          <w:rFonts w:hint="eastAsia"/>
          <w:lang w:val="en-US" w:eastAsia="zh-CN"/>
        </w:rPr>
        <w:t>，下大气力解决融资问题，推动更多涉企政策“免申即享”“即申即享”。</w:t>
      </w:r>
      <w:r>
        <w:rPr>
          <w:rFonts w:hint="eastAsia"/>
          <w:b/>
          <w:bCs/>
          <w:lang w:val="en-US" w:eastAsia="zh-CN"/>
        </w:rPr>
        <w:t>要健全民营经济发展体制机制</w:t>
      </w:r>
      <w:r>
        <w:rPr>
          <w:rFonts w:hint="eastAsia"/>
          <w:lang w:val="en-US" w:eastAsia="zh-CN"/>
        </w:rPr>
        <w:t>，落实即将出台的民营经济促进法，深化公共政策兑现和政府履约践诺，深入实施创优营商环境对标提升行动，依法保护民营企业和民营企业家合法权益，让各类民营企业安心经营、专心发展，在新时代新征程中大显身手。</w:t>
      </w:r>
    </w:p>
    <w:p w14:paraId="42CEF3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会议强调，要深入贯彻习近平生态文明思想，提高政治站位，坚决扛牢中央生态环保督察反馈问题整改政治责任。</w:t>
      </w:r>
      <w:r>
        <w:rPr>
          <w:rFonts w:hint="eastAsia"/>
          <w:b/>
          <w:bCs/>
          <w:lang w:val="en-US" w:eastAsia="zh-CN"/>
        </w:rPr>
        <w:t>要针对督察反馈问题，建立整改任务清单</w:t>
      </w:r>
      <w:r>
        <w:rPr>
          <w:rFonts w:hint="eastAsia"/>
          <w:lang w:val="en-US" w:eastAsia="zh-CN"/>
        </w:rPr>
        <w:t>，明确整改目标、整改时限、整改措施、整改实施主体，动真碰硬整改到位。</w:t>
      </w:r>
      <w:r>
        <w:rPr>
          <w:rFonts w:hint="eastAsia"/>
          <w:b/>
          <w:bCs/>
          <w:lang w:val="en-US" w:eastAsia="zh-CN"/>
        </w:rPr>
        <w:t>要坚持“当下改”和“长久立”相结合</w:t>
      </w:r>
      <w:r>
        <w:rPr>
          <w:rFonts w:hint="eastAsia"/>
          <w:lang w:val="en-US" w:eastAsia="zh-CN"/>
        </w:rPr>
        <w:t>，深刻汲取教训，举一反三开展系统性、溯源性治理，大力提升环保政策运用和落实水平，推动从解决“一个问题”向解决“一类问题”转变，真正做到不贰过。</w:t>
      </w:r>
      <w:r>
        <w:rPr>
          <w:rFonts w:hint="eastAsia"/>
          <w:b/>
          <w:bCs/>
          <w:lang w:val="en-US" w:eastAsia="zh-CN"/>
        </w:rPr>
        <w:t>要压紧压实整改责任</w:t>
      </w:r>
      <w:r>
        <w:rPr>
          <w:rFonts w:hint="eastAsia"/>
          <w:lang w:val="en-US" w:eastAsia="zh-CN"/>
        </w:rPr>
        <w:t>，优化调度通报、督查督办、考核验收机制，科学精准有序推进整改，确保取得预期成效。</w:t>
      </w:r>
    </w:p>
    <w:p w14:paraId="311904B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eastAsia"/>
          <w:lang w:val="en-US" w:eastAsia="zh-CN"/>
        </w:rPr>
        <w:t>19.2月25日中国科学技术大学胡广月和陆全明教授合作的科研团队，首</w:t>
      </w:r>
      <w:r>
        <w:rPr>
          <w:rFonts w:hint="eastAsia"/>
          <w:b/>
          <w:bCs/>
          <w:lang w:val="en-US" w:eastAsia="zh-CN"/>
        </w:rPr>
        <w:t>次观测到磁化无碰撞冲击波中“费米加速循环”的单次反射加速过程产生的准单能离子</w:t>
      </w:r>
      <w:r>
        <w:rPr>
          <w:rFonts w:hint="eastAsia"/>
          <w:lang w:val="en-US" w:eastAsia="zh-CN"/>
        </w:rPr>
        <w:t>。研究成果在线发表于《科学·进展》。</w:t>
      </w:r>
    </w:p>
    <w:p w14:paraId="744394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20.近日，省水利厅印发</w:t>
      </w:r>
      <w:r>
        <w:rPr>
          <w:rFonts w:hint="eastAsia"/>
          <w:b/>
          <w:bCs/>
          <w:lang w:val="en-US" w:eastAsia="zh-CN"/>
        </w:rPr>
        <w:t>《关于推进科技创新与数字孪生水利建设的实施意见》</w:t>
      </w:r>
      <w:r>
        <w:rPr>
          <w:rFonts w:hint="eastAsia"/>
          <w:lang w:val="en-US" w:eastAsia="zh-CN"/>
        </w:rPr>
        <w:t>，加快推进水利科技创新和数字孪生水利建设，为我省水利高质量发展提供创新驱动和技术保障。《实施意见》提出，力争</w:t>
      </w:r>
      <w:r>
        <w:rPr>
          <w:rFonts w:hint="eastAsia"/>
          <w:b/>
          <w:bCs/>
          <w:lang w:val="en-US" w:eastAsia="zh-CN"/>
        </w:rPr>
        <w:t>到2027年底</w:t>
      </w:r>
      <w:r>
        <w:rPr>
          <w:rFonts w:hint="eastAsia"/>
          <w:lang w:val="en-US" w:eastAsia="zh-CN"/>
        </w:rPr>
        <w:t>，水利科技创新平台进一步完善，高层次人才队伍进一步壮大，水利科研实力进一步增强，形成一批先进实用水利科技成果；“天空地水工”一体化监测感知体系更加健全，大型灌区、国家蓄滞洪区、大型水库、大型水闸、主要支流等一批重点数字孪生工程（流域）建成，基本形成全省数字孪生水网主骨架，省智慧水利系统“四预”功能进一步提升。到2035年，科技创新引领支撑能力更加凸显，全省数字孪生水网体系基本建成。</w:t>
      </w:r>
    </w:p>
    <w:p w14:paraId="41623FF3">
      <w:pPr>
        <w:pStyle w:val="5"/>
        <w:shd w:val="clear" w:fill="F1F1F1" w:themeFill="background1" w:themeFillShade="F2"/>
        <w:bidi w:val="0"/>
        <w:spacing w:before="50" w:beforeLines="50" w:after="50" w:afterLines="50"/>
        <w:rPr>
          <w:rFonts w:hint="eastAsia"/>
          <w:u w:val="double"/>
          <w:lang w:eastAsia="zh-CN"/>
        </w:rPr>
      </w:pPr>
      <w:r>
        <w:rPr>
          <w:rFonts w:hint="eastAsia"/>
          <w:u w:val="double"/>
          <w:lang w:eastAsia="zh-CN"/>
        </w:rPr>
        <w:t>【湖北】</w:t>
      </w:r>
    </w:p>
    <w:p w14:paraId="477924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pacing w:val="0"/>
          <w:sz w:val="21"/>
          <w:lang w:val="en-US" w:eastAsia="zh-CN"/>
        </w:rPr>
      </w:pPr>
      <w:r>
        <w:rPr>
          <w:rFonts w:hint="eastAsia"/>
          <w:lang w:val="en-US" w:eastAsia="zh-CN"/>
        </w:rPr>
        <w:t>1.2月5日，乙巳蛇年首个工作日，湖北“新春第一会”——</w:t>
      </w:r>
      <w:r>
        <w:rPr>
          <w:rFonts w:hint="eastAsia"/>
          <w:b/>
          <w:bCs/>
          <w:lang w:val="en-US" w:eastAsia="zh-CN"/>
        </w:rPr>
        <w:t>全省加快建成中部地区崛起重要战略支点推进大会</w:t>
      </w:r>
      <w:r>
        <w:rPr>
          <w:rFonts w:hint="eastAsia"/>
          <w:lang w:val="en-US" w:eastAsia="zh-CN"/>
        </w:rPr>
        <w:t>在武汉举行，对“</w:t>
      </w:r>
      <w:r>
        <w:rPr>
          <w:rFonts w:hint="eastAsia"/>
          <w:b/>
          <w:bCs/>
          <w:lang w:val="en-US" w:eastAsia="zh-CN"/>
        </w:rPr>
        <w:t>什么是支点、建成什么样的支点、怎样建支点”</w:t>
      </w:r>
      <w:r>
        <w:rPr>
          <w:rFonts w:hint="eastAsia"/>
          <w:lang w:val="en-US" w:eastAsia="zh-CN"/>
        </w:rPr>
        <w:t>这一重大任务，进行更</w:t>
      </w:r>
      <w:r>
        <w:rPr>
          <w:rFonts w:hint="eastAsia"/>
          <w:spacing w:val="0"/>
          <w:sz w:val="21"/>
          <w:lang w:val="en-US" w:eastAsia="zh-CN"/>
        </w:rPr>
        <w:t>深入部署。当前，湖北上下将全部工作向“支点建设”聚焦聚力，整体提升</w:t>
      </w:r>
      <w:r>
        <w:rPr>
          <w:rFonts w:hint="eastAsia"/>
          <w:b/>
          <w:bCs/>
          <w:spacing w:val="0"/>
          <w:sz w:val="21"/>
          <w:lang w:val="en-US" w:eastAsia="zh-CN"/>
        </w:rPr>
        <w:t>战略支撑力、创新策源力、产业竞争力、开放辐射力、生态承载力、文化影响力、区域协同力</w:t>
      </w:r>
      <w:r>
        <w:rPr>
          <w:rFonts w:hint="eastAsia"/>
          <w:spacing w:val="0"/>
          <w:sz w:val="21"/>
          <w:lang w:val="en-US" w:eastAsia="zh-CN"/>
        </w:rPr>
        <w:t>，“七力”齐发，为全国大局作出更大贡献。</w:t>
      </w:r>
    </w:p>
    <w:p w14:paraId="75F94B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2.2月6日，省委副书记、省长李殿勋主持召开</w:t>
      </w:r>
      <w:r>
        <w:rPr>
          <w:rFonts w:hint="eastAsia"/>
          <w:b/>
          <w:bCs/>
          <w:lang w:val="en-US" w:eastAsia="zh-CN"/>
        </w:rPr>
        <w:t>省政府常务会议</w:t>
      </w:r>
      <w:r>
        <w:rPr>
          <w:rFonts w:hint="eastAsia"/>
          <w:lang w:val="en-US" w:eastAsia="zh-CN"/>
        </w:rPr>
        <w:t>，学习贯彻习近平总书记在2025年春节团拜会上的重要讲话精神；研究做好宏</w:t>
      </w:r>
      <w:r>
        <w:rPr>
          <w:rFonts w:hint="eastAsia"/>
          <w:b/>
          <w:bCs/>
          <w:lang w:val="en-US" w:eastAsia="zh-CN"/>
        </w:rPr>
        <w:t>观政策取向一致性评估、推进教育强省建设、促进中小企业特色产业集群高质量发展</w:t>
      </w:r>
      <w:r>
        <w:rPr>
          <w:rFonts w:hint="eastAsia"/>
          <w:lang w:val="en-US" w:eastAsia="zh-CN"/>
        </w:rPr>
        <w:t>等工作。</w:t>
      </w:r>
    </w:p>
    <w:p w14:paraId="550E6A8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3.2月5日下午，省委副书记、省长李殿勋主持召开</w:t>
      </w:r>
      <w:r>
        <w:rPr>
          <w:rFonts w:hint="eastAsia"/>
          <w:b/>
          <w:bCs/>
          <w:lang w:val="en-US" w:eastAsia="zh-CN"/>
        </w:rPr>
        <w:t>省政府专题会议</w:t>
      </w:r>
      <w:r>
        <w:rPr>
          <w:rFonts w:hint="eastAsia"/>
          <w:lang w:val="en-US" w:eastAsia="zh-CN"/>
        </w:rPr>
        <w:t>。李殿勋强调，</w:t>
      </w:r>
      <w:r>
        <w:rPr>
          <w:rFonts w:hint="eastAsia"/>
          <w:b/>
          <w:bCs/>
          <w:lang w:val="en-US" w:eastAsia="zh-CN"/>
        </w:rPr>
        <w:t>要坚持“向上争取、向外引进、向内挖掘”三个方向统筹用力</w:t>
      </w:r>
      <w:r>
        <w:rPr>
          <w:rFonts w:hint="eastAsia"/>
          <w:lang w:val="en-US" w:eastAsia="zh-CN"/>
        </w:rPr>
        <w:t>。要</w:t>
      </w:r>
      <w:r>
        <w:rPr>
          <w:rFonts w:hint="eastAsia"/>
          <w:b/>
          <w:bCs/>
          <w:lang w:val="en-US" w:eastAsia="zh-CN"/>
        </w:rPr>
        <w:t>科学把握投资来源的优先顺序，大力推进投融资体制改革，更好发挥政府投资引导作用</w:t>
      </w:r>
      <w:r>
        <w:rPr>
          <w:rFonts w:hint="eastAsia"/>
          <w:lang w:val="en-US" w:eastAsia="zh-CN"/>
        </w:rPr>
        <w:t>，全力推动国有企业投入产出总体平衡，努力撬动更多社会投资。要</w:t>
      </w:r>
      <w:r>
        <w:rPr>
          <w:rFonts w:hint="eastAsia"/>
          <w:b/>
          <w:bCs/>
          <w:lang w:val="en-US" w:eastAsia="zh-CN"/>
        </w:rPr>
        <w:t>坚持股权投资做引导、债权融资做增信、资本市场募资做培育</w:t>
      </w:r>
      <w:r>
        <w:rPr>
          <w:rFonts w:hint="eastAsia"/>
          <w:lang w:val="en-US" w:eastAsia="zh-CN"/>
        </w:rPr>
        <w:t>，大力推动金融体制改革和服务创新，更好支撑项目建设。要坚持深度谋划、动态储备，以“</w:t>
      </w:r>
      <w:r>
        <w:rPr>
          <w:rFonts w:hint="eastAsia"/>
          <w:b/>
          <w:bCs/>
          <w:lang w:val="en-US" w:eastAsia="zh-CN"/>
        </w:rPr>
        <w:t>走一步、看两步、想三步</w:t>
      </w:r>
      <w:r>
        <w:rPr>
          <w:rFonts w:hint="eastAsia"/>
          <w:lang w:val="en-US" w:eastAsia="zh-CN"/>
        </w:rPr>
        <w:t>”的历史主动加强项目谋划和储备，形成“</w:t>
      </w:r>
      <w:r>
        <w:rPr>
          <w:rFonts w:hint="eastAsia"/>
          <w:b/>
          <w:bCs/>
          <w:lang w:val="en-US" w:eastAsia="zh-CN"/>
        </w:rPr>
        <w:t>储备一批、开工一批、建设一批、达产一批</w:t>
      </w:r>
      <w:r>
        <w:rPr>
          <w:rFonts w:hint="eastAsia"/>
          <w:lang w:val="en-US" w:eastAsia="zh-CN"/>
        </w:rPr>
        <w:t>”</w:t>
      </w:r>
      <w:r>
        <w:rPr>
          <w:rFonts w:hint="eastAsia"/>
          <w:b/>
          <w:bCs/>
          <w:lang w:val="en-US" w:eastAsia="zh-CN"/>
        </w:rPr>
        <w:t>的梯次推进格局</w:t>
      </w:r>
      <w:r>
        <w:rPr>
          <w:rFonts w:hint="eastAsia"/>
          <w:lang w:val="en-US" w:eastAsia="zh-CN"/>
        </w:rPr>
        <w:t>，切实以高效率投资扩大需求、优化供给，为推动经济社会高质量发展、加快建成中部地区崛起的重要战略支点作出新的更大贡献。</w:t>
      </w:r>
    </w:p>
    <w:p w14:paraId="71C00B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4.2月6日下午，省委书记、省人大常委会主任王忠林主持召开</w:t>
      </w:r>
      <w:r>
        <w:rPr>
          <w:rFonts w:hint="eastAsia"/>
          <w:b/>
          <w:bCs/>
          <w:lang w:val="en-US" w:eastAsia="zh-CN"/>
        </w:rPr>
        <w:t>十二届省委审计委员会第六次会议</w:t>
      </w:r>
      <w:r>
        <w:rPr>
          <w:rFonts w:hint="eastAsia"/>
          <w:lang w:val="en-US" w:eastAsia="zh-CN"/>
        </w:rPr>
        <w:t>。会议要求，各级党委审计委员会和审计机关要守正创新、从严从实，以更高标准全面加强自身建设，切实加强党的领导，着力提升能力本领，不断凝聚工作合力，持续深化从严治审，自觉抵制不良风气，严防“被围猎”“灯下黑”，做到</w:t>
      </w:r>
      <w:r>
        <w:rPr>
          <w:rFonts w:hint="eastAsia"/>
          <w:b/>
          <w:bCs/>
          <w:lang w:val="en-US" w:eastAsia="zh-CN"/>
        </w:rPr>
        <w:t>依法审计、文明审计、廉洁审计</w:t>
      </w:r>
      <w:r>
        <w:rPr>
          <w:rFonts w:hint="eastAsia"/>
          <w:lang w:val="en-US" w:eastAsia="zh-CN"/>
        </w:rPr>
        <w:t>，以铁的纪律打造审计铁军。</w:t>
      </w:r>
    </w:p>
    <w:p w14:paraId="3DF267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pacing w:val="-2"/>
          <w:sz w:val="21"/>
          <w:lang w:val="en-US" w:eastAsia="zh-CN"/>
        </w:rPr>
      </w:pPr>
      <w:r>
        <w:rPr>
          <w:rFonts w:hint="eastAsia"/>
          <w:lang w:val="en-US" w:eastAsia="zh-CN"/>
        </w:rPr>
        <w:t>5.2月7日，省委副书记、省长李殿勋在调研推动高水平开放时强调，要深入学习贯彻习近平总书记考察湖北重要讲话精神，落实全省加快建成中部地区崛起的重要战略支点推进大会部署，</w:t>
      </w:r>
      <w:r>
        <w:rPr>
          <w:rFonts w:hint="eastAsia"/>
          <w:b/>
          <w:bCs/>
          <w:lang w:val="en-US" w:eastAsia="zh-CN"/>
        </w:rPr>
        <w:t>坚持“对内对外开放”并重，坚持“建构开放通道、完善物流体系、重塑开放平台、优化开放政策与创新开放服务”</w:t>
      </w:r>
      <w:r>
        <w:rPr>
          <w:rFonts w:hint="eastAsia"/>
          <w:b/>
          <w:bCs/>
          <w:spacing w:val="-2"/>
          <w:sz w:val="21"/>
          <w:lang w:val="en-US" w:eastAsia="zh-CN"/>
        </w:rPr>
        <w:t>五措并举</w:t>
      </w:r>
      <w:r>
        <w:rPr>
          <w:rFonts w:hint="eastAsia"/>
          <w:spacing w:val="-2"/>
          <w:sz w:val="21"/>
          <w:lang w:val="en-US" w:eastAsia="zh-CN"/>
        </w:rPr>
        <w:t>，努力推动高水平开放，更好服务湖北高质量发展、服务中部地区崛起和长江经济带高质量发展。</w:t>
      </w:r>
    </w:p>
    <w:p w14:paraId="5A6BE37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pacing w:val="-2"/>
          <w:sz w:val="21"/>
          <w:lang w:val="en-US" w:eastAsia="zh-CN"/>
        </w:rPr>
      </w:pPr>
      <w:r>
        <w:rPr>
          <w:rFonts w:hint="eastAsia"/>
          <w:spacing w:val="-2"/>
          <w:sz w:val="21"/>
          <w:lang w:val="en-US" w:eastAsia="zh-CN"/>
        </w:rPr>
        <w:t>6.2月7日上午，省委书记、省人大常委会主任王忠林在武汉市调研重大项目建设情况。他强调，要深入学习贯彻习近平总书记在中央经济工作会议上的重要讲话精神和考察湖北重要讲话精神，</w:t>
      </w:r>
      <w:r>
        <w:rPr>
          <w:rFonts w:hint="eastAsia"/>
          <w:b/>
          <w:bCs/>
          <w:spacing w:val="-2"/>
          <w:sz w:val="21"/>
          <w:lang w:val="en-US" w:eastAsia="zh-CN"/>
        </w:rPr>
        <w:t>强化支点意识，勇担战略使命，以只争朝夕、时不我待的紧迫感抓投资促发展</w:t>
      </w:r>
      <w:r>
        <w:rPr>
          <w:rFonts w:hint="eastAsia"/>
          <w:spacing w:val="-2"/>
          <w:sz w:val="21"/>
          <w:lang w:val="en-US" w:eastAsia="zh-CN"/>
        </w:rPr>
        <w:t>，奋力实现一季度“开门红、开门好”。</w:t>
      </w:r>
    </w:p>
    <w:p w14:paraId="06A055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pacing w:val="-2"/>
          <w:sz w:val="21"/>
          <w:lang w:val="en-US" w:eastAsia="zh-CN"/>
        </w:rPr>
      </w:pPr>
      <w:r>
        <w:rPr>
          <w:rFonts w:hint="eastAsia"/>
          <w:spacing w:val="-2"/>
          <w:sz w:val="21"/>
          <w:lang w:val="en-US" w:eastAsia="zh-CN"/>
        </w:rPr>
        <w:t>7.2月8日下午，</w:t>
      </w:r>
      <w:r>
        <w:rPr>
          <w:rFonts w:hint="eastAsia"/>
          <w:b/>
          <w:bCs/>
          <w:spacing w:val="-2"/>
          <w:sz w:val="21"/>
          <w:lang w:val="en-US" w:eastAsia="zh-CN"/>
        </w:rPr>
        <w:t>省委常委会</w:t>
      </w:r>
      <w:r>
        <w:rPr>
          <w:rFonts w:hint="eastAsia"/>
          <w:spacing w:val="-2"/>
          <w:sz w:val="21"/>
          <w:lang w:val="en-US" w:eastAsia="zh-CN"/>
        </w:rPr>
        <w:t>召开会议，传达学习习近平总书记在2025年春节团拜会上的重要讲话精神，研究部署我省贯彻落实措施；审议《全省“干部素质提升年”实施方案》《教育强省建设行动纲要（2024—2035年）》；研究持续深化整治群众身边不正之风和腐败问题。</w:t>
      </w:r>
    </w:p>
    <w:p w14:paraId="26309A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pacing w:val="-2"/>
          <w:sz w:val="21"/>
          <w:lang w:val="en-US" w:eastAsia="zh-CN"/>
        </w:rPr>
      </w:pPr>
      <w:r>
        <w:rPr>
          <w:rFonts w:hint="eastAsia"/>
          <w:spacing w:val="-2"/>
          <w:sz w:val="21"/>
          <w:lang w:val="en-US" w:eastAsia="zh-CN"/>
        </w:rPr>
        <w:t>8.2月7日，</w:t>
      </w:r>
      <w:r>
        <w:rPr>
          <w:rFonts w:hint="eastAsia"/>
          <w:b/>
          <w:bCs/>
          <w:spacing w:val="-2"/>
          <w:sz w:val="21"/>
          <w:lang w:val="en-US" w:eastAsia="zh-CN"/>
        </w:rPr>
        <w:t>全省文化统战工作推进会</w:t>
      </w:r>
      <w:r>
        <w:rPr>
          <w:rFonts w:hint="eastAsia"/>
          <w:spacing w:val="-2"/>
          <w:sz w:val="21"/>
          <w:lang w:val="en-US" w:eastAsia="zh-CN"/>
        </w:rPr>
        <w:t>暨统战文化博览汇筹备工作启动部署会在汉召开。省委常委、统战部部长宁咏强调，要努力打造成具有湖北辨识度、全国影响力的统战文化盛宴、文化统战品牌。坚持</w:t>
      </w:r>
      <w:r>
        <w:rPr>
          <w:rFonts w:hint="eastAsia"/>
          <w:b/>
          <w:bCs/>
          <w:spacing w:val="-2"/>
          <w:sz w:val="21"/>
          <w:lang w:val="en-US" w:eastAsia="zh-CN"/>
        </w:rPr>
        <w:t>高标准谋划，采取“研、展、赛、演、活动”多位一体集成模式，</w:t>
      </w:r>
      <w:r>
        <w:rPr>
          <w:rFonts w:hint="eastAsia"/>
          <w:spacing w:val="-2"/>
          <w:sz w:val="21"/>
          <w:lang w:val="en-US" w:eastAsia="zh-CN"/>
        </w:rPr>
        <w:t>着力“博”统战文化、“览”统战工作、“汇”统战精彩。</w:t>
      </w:r>
      <w:r>
        <w:rPr>
          <w:rFonts w:hint="eastAsia"/>
          <w:b/>
          <w:bCs/>
          <w:spacing w:val="-2"/>
          <w:sz w:val="21"/>
          <w:lang w:val="en-US" w:eastAsia="zh-CN"/>
        </w:rPr>
        <w:t>坚持一体化实施，强化统筹部署、统一管理、宣传策划</w:t>
      </w:r>
      <w:r>
        <w:rPr>
          <w:rFonts w:hint="eastAsia"/>
          <w:spacing w:val="-2"/>
          <w:sz w:val="21"/>
          <w:lang w:val="en-US" w:eastAsia="zh-CN"/>
        </w:rPr>
        <w:t>，认真细致做好各项筹备工作。</w:t>
      </w:r>
      <w:r>
        <w:rPr>
          <w:rFonts w:hint="eastAsia"/>
          <w:b/>
          <w:bCs/>
          <w:spacing w:val="-2"/>
          <w:sz w:val="21"/>
          <w:lang w:val="en-US" w:eastAsia="zh-CN"/>
        </w:rPr>
        <w:t>坚持大格局联动，压实统战工作责任制</w:t>
      </w:r>
      <w:r>
        <w:rPr>
          <w:rFonts w:hint="eastAsia"/>
          <w:spacing w:val="-2"/>
          <w:sz w:val="21"/>
          <w:lang w:val="en-US" w:eastAsia="zh-CN"/>
        </w:rPr>
        <w:t>，明确责任分工，加强协同配合，做到同心、高效、节俭办会，举全省统一战线之力把统战文化博览汇办出特色办出品质，为推动支点建设整体提升作出统战贡献。</w:t>
      </w:r>
    </w:p>
    <w:p w14:paraId="728594D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pacing w:val="-2"/>
          <w:sz w:val="21"/>
          <w:lang w:val="en-US" w:eastAsia="zh-CN"/>
        </w:rPr>
      </w:pPr>
      <w:r>
        <w:rPr>
          <w:rFonts w:hint="eastAsia"/>
          <w:spacing w:val="-2"/>
          <w:sz w:val="21"/>
          <w:lang w:val="en-US" w:eastAsia="zh-CN"/>
        </w:rPr>
        <w:t>9.中国共产党优秀党员，中国工程院院士，共和国勋章、国家最高科学技术奖获得者，全国道德模范，中国第一代核潜艇工程总设计师，中国船舶集团有限公司第七一九研究所原所长、党委书记（代理）、名誉所长</w:t>
      </w:r>
      <w:r>
        <w:rPr>
          <w:rFonts w:hint="eastAsia"/>
          <w:b/>
          <w:bCs/>
          <w:spacing w:val="-2"/>
          <w:sz w:val="21"/>
          <w:lang w:val="en-US" w:eastAsia="zh-CN"/>
        </w:rPr>
        <w:t>黄旭华同志</w:t>
      </w:r>
      <w:r>
        <w:rPr>
          <w:rFonts w:hint="eastAsia"/>
          <w:spacing w:val="-2"/>
          <w:sz w:val="21"/>
          <w:lang w:val="en-US" w:eastAsia="zh-CN"/>
        </w:rPr>
        <w:t>，因病医治无效，于2025年2月6日20时30分在湖北武汉</w:t>
      </w:r>
      <w:r>
        <w:rPr>
          <w:rFonts w:hint="eastAsia"/>
          <w:b/>
          <w:bCs/>
          <w:spacing w:val="-2"/>
          <w:sz w:val="21"/>
          <w:lang w:val="en-US" w:eastAsia="zh-CN"/>
        </w:rPr>
        <w:t>逝世</w:t>
      </w:r>
      <w:r>
        <w:rPr>
          <w:rFonts w:hint="eastAsia"/>
          <w:spacing w:val="-2"/>
          <w:sz w:val="21"/>
          <w:lang w:val="en-US" w:eastAsia="zh-CN"/>
        </w:rPr>
        <w:t>，享年99岁。</w:t>
      </w:r>
    </w:p>
    <w:p w14:paraId="1F4F2F7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pacing w:val="-2"/>
          <w:sz w:val="21"/>
          <w:lang w:val="en-US" w:eastAsia="zh-CN"/>
        </w:rPr>
      </w:pPr>
      <w:r>
        <w:rPr>
          <w:rFonts w:hint="eastAsia"/>
          <w:spacing w:val="-2"/>
          <w:sz w:val="21"/>
          <w:lang w:val="en-US" w:eastAsia="zh-CN"/>
        </w:rPr>
        <w:t>黄旭华同志的一生，是为中国核潜艇事业勇毅深潜、不懈奋斗、竭忠尽智、德高流光的一生。他</w:t>
      </w:r>
      <w:r>
        <w:rPr>
          <w:rFonts w:hint="eastAsia"/>
          <w:b/>
          <w:bCs/>
          <w:spacing w:val="-2"/>
          <w:sz w:val="21"/>
          <w:lang w:val="en-US" w:eastAsia="zh-CN"/>
        </w:rPr>
        <w:t>“三十载赫赫而无名，花甲年不弃使命”</w:t>
      </w:r>
      <w:r>
        <w:rPr>
          <w:rFonts w:hint="eastAsia"/>
          <w:spacing w:val="-2"/>
          <w:sz w:val="21"/>
          <w:lang w:val="en-US" w:eastAsia="zh-CN"/>
        </w:rPr>
        <w:t>，犹如“深海中的潜艇，无声但有无穷的力量”；他“</w:t>
      </w:r>
      <w:r>
        <w:rPr>
          <w:rFonts w:hint="eastAsia"/>
          <w:b/>
          <w:bCs/>
          <w:spacing w:val="-2"/>
          <w:sz w:val="21"/>
          <w:lang w:val="en-US" w:eastAsia="zh-CN"/>
        </w:rPr>
        <w:t>攻坚苦战两鬓白，犹有余勇再建功”</w:t>
      </w:r>
      <w:r>
        <w:rPr>
          <w:rFonts w:hint="eastAsia"/>
          <w:spacing w:val="-2"/>
          <w:sz w:val="21"/>
          <w:lang w:val="en-US" w:eastAsia="zh-CN"/>
        </w:rPr>
        <w:t>；他</w:t>
      </w:r>
      <w:r>
        <w:rPr>
          <w:rFonts w:hint="eastAsia"/>
          <w:b/>
          <w:bCs/>
          <w:spacing w:val="-2"/>
          <w:sz w:val="21"/>
          <w:lang w:val="en-US" w:eastAsia="zh-CN"/>
        </w:rPr>
        <w:t>“此生属于祖国，属于核潜艇”</w:t>
      </w:r>
      <w:r>
        <w:rPr>
          <w:rFonts w:hint="eastAsia"/>
          <w:spacing w:val="-2"/>
          <w:sz w:val="21"/>
          <w:lang w:val="en-US" w:eastAsia="zh-CN"/>
        </w:rPr>
        <w:t>，是整个船舶工业乃至整个国防科技工业的一面旗帜，是我们学习的榜样。</w:t>
      </w:r>
    </w:p>
    <w:p w14:paraId="5E458F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pacing w:val="-2"/>
          <w:sz w:val="21"/>
          <w:lang w:val="en-US" w:eastAsia="zh-CN"/>
        </w:rPr>
      </w:pPr>
      <w:r>
        <w:rPr>
          <w:rFonts w:hint="eastAsia"/>
          <w:spacing w:val="-2"/>
          <w:sz w:val="21"/>
          <w:lang w:val="en-US" w:eastAsia="zh-CN"/>
        </w:rPr>
        <w:t>10.2月10日至12日，第十届全国人大常委会副委员长、中国关心下一代工作委员会主任顾秀莲率调研组来鄂</w:t>
      </w:r>
      <w:r>
        <w:rPr>
          <w:rFonts w:hint="eastAsia"/>
          <w:b/>
          <w:bCs/>
          <w:spacing w:val="-2"/>
          <w:sz w:val="21"/>
          <w:lang w:val="en-US" w:eastAsia="zh-CN"/>
        </w:rPr>
        <w:t>调研关心下一代工作</w:t>
      </w:r>
      <w:r>
        <w:rPr>
          <w:rFonts w:hint="eastAsia"/>
          <w:spacing w:val="-2"/>
          <w:sz w:val="21"/>
          <w:lang w:val="en-US" w:eastAsia="zh-CN"/>
        </w:rPr>
        <w:t>。顾秀莲强调，要充分发挥“五老”教育、引导、关爱和保护青少年的独特优势和重要作用，邀请老同志们积极参与“大思政课”实践，</w:t>
      </w:r>
      <w:r>
        <w:rPr>
          <w:rFonts w:hint="eastAsia"/>
          <w:b/>
          <w:bCs/>
          <w:spacing w:val="-2"/>
          <w:sz w:val="21"/>
          <w:lang w:val="en-US" w:eastAsia="zh-CN"/>
        </w:rPr>
        <w:t>蹚出一条关工委工作高质量、特色化发展的路子</w:t>
      </w:r>
      <w:r>
        <w:rPr>
          <w:rFonts w:hint="eastAsia"/>
          <w:spacing w:val="-2"/>
          <w:sz w:val="21"/>
          <w:lang w:val="en-US" w:eastAsia="zh-CN"/>
        </w:rPr>
        <w:t>。要</w:t>
      </w:r>
      <w:r>
        <w:rPr>
          <w:rFonts w:hint="eastAsia"/>
          <w:b/>
          <w:bCs/>
          <w:spacing w:val="-2"/>
          <w:sz w:val="21"/>
          <w:lang w:val="en-US" w:eastAsia="zh-CN"/>
        </w:rPr>
        <w:t>联合各方力量，充分发挥高校等优势资源</w:t>
      </w:r>
      <w:r>
        <w:rPr>
          <w:rFonts w:hint="eastAsia"/>
          <w:spacing w:val="-2"/>
          <w:sz w:val="21"/>
          <w:lang w:val="en-US" w:eastAsia="zh-CN"/>
        </w:rPr>
        <w:t>，不断丰富青少年实践体验，为推动湖北关心下一代工作高质量发展贡献坚实力量。</w:t>
      </w:r>
    </w:p>
    <w:p w14:paraId="484D059A">
      <w:pPr>
        <w:pStyle w:val="2"/>
        <w:rPr>
          <w:rFonts w:hint="eastAsia" w:ascii="宋体" w:hAnsi="宋体" w:eastAsia="宋体" w:cs="宋体"/>
          <w:spacing w:val="-2"/>
          <w:sz w:val="21"/>
          <w:lang w:val="en-US" w:eastAsia="zh-CN"/>
        </w:rPr>
      </w:pPr>
      <w:r>
        <w:rPr>
          <w:rFonts w:hint="eastAsia" w:ascii="宋体" w:hAnsi="宋体" w:eastAsia="宋体" w:cs="宋体"/>
          <w:spacing w:val="-2"/>
          <w:sz w:val="21"/>
          <w:lang w:val="en-US" w:eastAsia="zh-CN"/>
        </w:rPr>
        <w:t>11.2月14日，省委副书记、省长李殿勋在武汉市调研促消费工作时强调，要深入学习贯彻习近平总书记关于促进消费的重要论述和考察湖北重要讲话精神，准确把握我国发展所处的新的历史方位，坚持需求牵引和市场导向，系统重塑消费生态，</w:t>
      </w:r>
      <w:r>
        <w:rPr>
          <w:rFonts w:hint="eastAsia" w:ascii="宋体" w:hAnsi="宋体" w:eastAsia="宋体" w:cs="宋体"/>
          <w:b/>
          <w:bCs/>
          <w:spacing w:val="-2"/>
          <w:sz w:val="21"/>
          <w:lang w:val="en-US" w:eastAsia="zh-CN"/>
        </w:rPr>
        <w:t>遵循“以新需求倒逼新供给、以新供给创造新需求”双重逻辑</w:t>
      </w:r>
      <w:r>
        <w:rPr>
          <w:rFonts w:hint="eastAsia" w:ascii="宋体" w:hAnsi="宋体" w:eastAsia="宋体" w:cs="宋体"/>
          <w:spacing w:val="-2"/>
          <w:sz w:val="21"/>
          <w:lang w:val="en-US" w:eastAsia="zh-CN"/>
        </w:rPr>
        <w:t>，挖掘消费潜力，优化市场供给，努力为稳增长、防风险、保民生作出更大贡献。</w:t>
      </w:r>
    </w:p>
    <w:p w14:paraId="7B0827BA">
      <w:pPr>
        <w:pStyle w:val="2"/>
        <w:rPr>
          <w:rFonts w:hint="default" w:ascii="宋体" w:hAnsi="宋体" w:eastAsia="宋体" w:cs="宋体"/>
          <w:spacing w:val="-2"/>
          <w:sz w:val="21"/>
          <w:lang w:val="en-US" w:eastAsia="zh-CN"/>
        </w:rPr>
      </w:pPr>
      <w:r>
        <w:rPr>
          <w:rFonts w:hint="eastAsia" w:ascii="宋体" w:hAnsi="宋体" w:eastAsia="宋体" w:cs="宋体"/>
          <w:spacing w:val="-2"/>
          <w:sz w:val="21"/>
          <w:lang w:val="en-US" w:eastAsia="zh-CN"/>
        </w:rPr>
        <w:t>12.日前，省委副书记诸葛宇杰参加指导省农业农村厅党组2024年度民主生活会暨省委巡视整改专题民主生活会。他强调，要始终做到政治坚定、对党忠诚，不折不扣推动党中央决策部署和省委工作要求落实落地，以实际行动坚定拥护“两个确立”、坚决做到“两个维护”。</w:t>
      </w:r>
      <w:r>
        <w:rPr>
          <w:rFonts w:hint="eastAsia" w:ascii="宋体" w:hAnsi="宋体" w:eastAsia="宋体" w:cs="宋体"/>
          <w:b/>
          <w:bCs/>
          <w:spacing w:val="-2"/>
          <w:sz w:val="21"/>
          <w:lang w:val="en-US" w:eastAsia="zh-CN"/>
        </w:rPr>
        <w:t>要加快农业强省建设，守牢粮食安全和不发生规模性返贫致贫底线，</w:t>
      </w:r>
      <w:r>
        <w:rPr>
          <w:rFonts w:hint="eastAsia" w:ascii="宋体" w:hAnsi="宋体" w:eastAsia="宋体" w:cs="宋体"/>
          <w:spacing w:val="-2"/>
          <w:sz w:val="21"/>
          <w:lang w:val="en-US" w:eastAsia="zh-CN"/>
        </w:rPr>
        <w:t>深入推进城乡融合发展，不断推进乡村全面振兴，着力在打造新时代“鱼米之乡”上奋发有为。</w:t>
      </w:r>
      <w:r>
        <w:rPr>
          <w:rFonts w:hint="eastAsia" w:ascii="宋体" w:hAnsi="宋体" w:eastAsia="宋体" w:cs="宋体"/>
          <w:b/>
          <w:bCs/>
          <w:spacing w:val="-2"/>
          <w:sz w:val="21"/>
          <w:lang w:val="en-US" w:eastAsia="zh-CN"/>
        </w:rPr>
        <w:t>要认真落实全面从严治党要求，一抓到底、寸步不让</w:t>
      </w:r>
      <w:r>
        <w:rPr>
          <w:rFonts w:hint="eastAsia" w:ascii="宋体" w:hAnsi="宋体" w:eastAsia="宋体" w:cs="宋体"/>
          <w:spacing w:val="-2"/>
          <w:sz w:val="21"/>
          <w:lang w:val="en-US" w:eastAsia="zh-CN"/>
        </w:rPr>
        <w:t>，驰而不息加强作风建设，持续整治形式主义为基层赋能增效，以实干实绩推动“三农”工作再上新台阶。</w:t>
      </w:r>
    </w:p>
    <w:p w14:paraId="5DC982BB">
      <w:pPr>
        <w:pStyle w:val="2"/>
        <w:rPr>
          <w:rFonts w:hint="default" w:ascii="宋体" w:hAnsi="宋体" w:eastAsia="宋体" w:cs="宋体"/>
          <w:spacing w:val="-2"/>
          <w:sz w:val="21"/>
          <w:lang w:val="en-US" w:eastAsia="zh-CN"/>
        </w:rPr>
      </w:pPr>
      <w:r>
        <w:rPr>
          <w:rFonts w:hint="eastAsia" w:ascii="宋体" w:hAnsi="宋体" w:eastAsia="宋体" w:cs="宋体"/>
          <w:spacing w:val="-2"/>
          <w:sz w:val="21"/>
          <w:lang w:val="en-US" w:eastAsia="zh-CN"/>
        </w:rPr>
        <w:t>13.2月13日至14日，中央统战部副部长，国家民委党组书记、主任潘岳来鄂调研，出席民族工作座谈会并讲话。潘岳强调，</w:t>
      </w:r>
      <w:r>
        <w:rPr>
          <w:rFonts w:hint="eastAsia" w:ascii="宋体" w:hAnsi="宋体" w:eastAsia="宋体" w:cs="宋体"/>
          <w:b/>
          <w:bCs/>
          <w:spacing w:val="-2"/>
          <w:sz w:val="21"/>
          <w:lang w:val="en-US" w:eastAsia="zh-CN"/>
        </w:rPr>
        <w:t>要充分利用湖北科教资源，加强民族领域重大理论和现实问题研究，</w:t>
      </w:r>
      <w:r>
        <w:rPr>
          <w:rFonts w:hint="eastAsia" w:ascii="宋体" w:hAnsi="宋体" w:eastAsia="宋体" w:cs="宋体"/>
          <w:spacing w:val="-2"/>
          <w:sz w:val="21"/>
          <w:lang w:val="en-US" w:eastAsia="zh-CN"/>
        </w:rPr>
        <w:t>助力中华民族共同体理论体系建设。</w:t>
      </w:r>
      <w:r>
        <w:rPr>
          <w:rFonts w:hint="eastAsia" w:ascii="宋体" w:hAnsi="宋体" w:eastAsia="宋体" w:cs="宋体"/>
          <w:b/>
          <w:bCs/>
          <w:spacing w:val="-2"/>
          <w:sz w:val="21"/>
          <w:lang w:val="en-US" w:eastAsia="zh-CN"/>
        </w:rPr>
        <w:t>要挖掘各民族交往交流交融的历史文化资源，</w:t>
      </w:r>
      <w:r>
        <w:rPr>
          <w:rFonts w:hint="eastAsia" w:ascii="宋体" w:hAnsi="宋体" w:eastAsia="宋体" w:cs="宋体"/>
          <w:spacing w:val="-2"/>
          <w:sz w:val="21"/>
          <w:lang w:val="en-US" w:eastAsia="zh-CN"/>
        </w:rPr>
        <w:t>做好文物古籍利用工作，讲好中华民族共同体故事，助力构筑中华民族共有精神家园。</w:t>
      </w:r>
      <w:r>
        <w:rPr>
          <w:rFonts w:hint="eastAsia" w:ascii="宋体" w:hAnsi="宋体" w:eastAsia="宋体" w:cs="宋体"/>
          <w:b/>
          <w:bCs/>
          <w:spacing w:val="-2"/>
          <w:sz w:val="21"/>
          <w:lang w:val="en-US" w:eastAsia="zh-CN"/>
        </w:rPr>
        <w:t>要以民族团结进步创建为引领</w:t>
      </w:r>
      <w:r>
        <w:rPr>
          <w:rFonts w:hint="eastAsia" w:ascii="宋体" w:hAnsi="宋体" w:eastAsia="宋体" w:cs="宋体"/>
          <w:spacing w:val="-2"/>
          <w:sz w:val="21"/>
          <w:lang w:val="en-US" w:eastAsia="zh-CN"/>
        </w:rPr>
        <w:t>，大力支持各族群众跨地区双向就业创业，推进各民族人口流动融居，不断拓宽各民族全方位嵌入的实践路径，积极构建互嵌式社会结构和社区环境，着力把城市打造为促进各民族交往交流交融的重要平台。</w:t>
      </w:r>
      <w:r>
        <w:rPr>
          <w:rFonts w:hint="eastAsia" w:ascii="宋体" w:hAnsi="宋体" w:eastAsia="宋体" w:cs="宋体"/>
          <w:b/>
          <w:bCs/>
          <w:spacing w:val="-2"/>
          <w:sz w:val="21"/>
          <w:lang w:val="en-US" w:eastAsia="zh-CN"/>
        </w:rPr>
        <w:t>要赋予所有改革发展“三个意义”，</w:t>
      </w:r>
      <w:r>
        <w:rPr>
          <w:rFonts w:hint="eastAsia" w:ascii="宋体" w:hAnsi="宋体" w:eastAsia="宋体" w:cs="宋体"/>
          <w:spacing w:val="-2"/>
          <w:sz w:val="21"/>
          <w:lang w:val="en-US" w:eastAsia="zh-CN"/>
        </w:rPr>
        <w:t>推动民族地区高质量发展。</w:t>
      </w:r>
      <w:r>
        <w:rPr>
          <w:rFonts w:hint="eastAsia" w:ascii="宋体" w:hAnsi="宋体" w:eastAsia="宋体" w:cs="宋体"/>
          <w:b/>
          <w:bCs/>
          <w:spacing w:val="-2"/>
          <w:sz w:val="21"/>
          <w:lang w:val="en-US" w:eastAsia="zh-CN"/>
        </w:rPr>
        <w:t>要提高民族事务治理能力和水平，</w:t>
      </w:r>
      <w:r>
        <w:rPr>
          <w:rFonts w:hint="eastAsia" w:ascii="宋体" w:hAnsi="宋体" w:eastAsia="宋体" w:cs="宋体"/>
          <w:spacing w:val="-2"/>
          <w:sz w:val="21"/>
          <w:lang w:val="en-US" w:eastAsia="zh-CN"/>
        </w:rPr>
        <w:t>将民族事务纳入平安建设和基层社会治理网格化管理，维护民族领域和谐稳定良好局面。</w:t>
      </w:r>
    </w:p>
    <w:p w14:paraId="40F1608B">
      <w:pPr>
        <w:pStyle w:val="2"/>
        <w:rPr>
          <w:rFonts w:hint="default" w:ascii="宋体" w:hAnsi="宋体" w:eastAsia="宋体" w:cs="宋体"/>
          <w:spacing w:val="-2"/>
          <w:sz w:val="21"/>
          <w:lang w:val="en-US" w:eastAsia="zh-CN"/>
        </w:rPr>
      </w:pPr>
      <w:r>
        <w:rPr>
          <w:rFonts w:hint="eastAsia" w:ascii="宋体" w:hAnsi="宋体" w:eastAsia="宋体" w:cs="宋体"/>
          <w:spacing w:val="-2"/>
          <w:sz w:val="21"/>
          <w:lang w:val="en-US" w:eastAsia="zh-CN"/>
        </w:rPr>
        <w:t>14.2月14日下午，省委常委会召开会议。会议强调，要深入学习贯彻习近平总书记考察湖北重要讲话精神，认真落实全省“新春第一会”部署，</w:t>
      </w:r>
      <w:r>
        <w:rPr>
          <w:rFonts w:hint="eastAsia" w:ascii="宋体" w:hAnsi="宋体" w:eastAsia="宋体" w:cs="宋体"/>
          <w:b/>
          <w:bCs/>
          <w:spacing w:val="-2"/>
          <w:sz w:val="21"/>
          <w:lang w:val="en-US" w:eastAsia="zh-CN"/>
        </w:rPr>
        <w:t>以更新理念、更高标准，加快建设市场化、法治化、国际化一流营商环境</w:t>
      </w:r>
      <w:r>
        <w:rPr>
          <w:rFonts w:hint="eastAsia" w:ascii="宋体" w:hAnsi="宋体" w:eastAsia="宋体" w:cs="宋体"/>
          <w:spacing w:val="-2"/>
          <w:sz w:val="21"/>
          <w:lang w:val="en-US" w:eastAsia="zh-CN"/>
        </w:rPr>
        <w:t>。要坚持</w:t>
      </w:r>
      <w:r>
        <w:rPr>
          <w:rFonts w:hint="eastAsia" w:ascii="宋体" w:hAnsi="宋体" w:eastAsia="宋体" w:cs="宋体"/>
          <w:b/>
          <w:bCs/>
          <w:spacing w:val="-2"/>
          <w:sz w:val="21"/>
          <w:lang w:val="en-US" w:eastAsia="zh-CN"/>
        </w:rPr>
        <w:t>问题导向</w:t>
      </w:r>
      <w:r>
        <w:rPr>
          <w:rFonts w:hint="eastAsia" w:ascii="宋体" w:hAnsi="宋体" w:eastAsia="宋体" w:cs="宋体"/>
          <w:spacing w:val="-2"/>
          <w:sz w:val="21"/>
          <w:lang w:val="en-US" w:eastAsia="zh-CN"/>
        </w:rPr>
        <w:t>，聚焦解决群众反映集中、企业反映强烈、社会反映普遍的突出问题，增强政策的针对性、实效性。要</w:t>
      </w:r>
      <w:r>
        <w:rPr>
          <w:rFonts w:hint="eastAsia" w:ascii="宋体" w:hAnsi="宋体" w:eastAsia="宋体" w:cs="宋体"/>
          <w:b/>
          <w:bCs/>
          <w:spacing w:val="-2"/>
          <w:sz w:val="21"/>
          <w:lang w:val="en-US" w:eastAsia="zh-CN"/>
        </w:rPr>
        <w:t>加快提档升级</w:t>
      </w:r>
      <w:r>
        <w:rPr>
          <w:rFonts w:hint="eastAsia" w:ascii="宋体" w:hAnsi="宋体" w:eastAsia="宋体" w:cs="宋体"/>
          <w:spacing w:val="-2"/>
          <w:sz w:val="21"/>
          <w:lang w:val="en-US" w:eastAsia="zh-CN"/>
        </w:rPr>
        <w:t>，着力营造活力迸发的一流政务生态、产业生态、创新生态、开放生态、法治生态。要加强督导问效、考核评价，推动各项目标任务尽快落地见效。</w:t>
      </w:r>
    </w:p>
    <w:p w14:paraId="764EEF89">
      <w:pPr>
        <w:pStyle w:val="2"/>
        <w:rPr>
          <w:rFonts w:hint="eastAsia" w:ascii="宋体" w:hAnsi="宋体" w:eastAsia="宋体" w:cs="宋体"/>
          <w:spacing w:val="-2"/>
          <w:sz w:val="21"/>
          <w:lang w:val="en-US" w:eastAsia="zh-CN"/>
        </w:rPr>
      </w:pPr>
      <w:r>
        <w:rPr>
          <w:rFonts w:hint="eastAsia" w:ascii="宋体" w:hAnsi="宋体" w:eastAsia="宋体" w:cs="宋体"/>
          <w:spacing w:val="-2"/>
          <w:sz w:val="21"/>
          <w:lang w:val="en-US" w:eastAsia="zh-CN"/>
        </w:rPr>
        <w:t>15.支点建设需要一支堪当重任的高素质专业化干部队伍。为此，省委决定将2025年作为</w:t>
      </w:r>
      <w:r>
        <w:rPr>
          <w:rFonts w:hint="eastAsia" w:ascii="宋体" w:hAnsi="宋体" w:eastAsia="宋体" w:cs="宋体"/>
          <w:b/>
          <w:bCs/>
          <w:spacing w:val="-2"/>
          <w:sz w:val="21"/>
          <w:lang w:val="en-US" w:eastAsia="zh-CN"/>
        </w:rPr>
        <w:t>全省“干部素质提升年”</w:t>
      </w:r>
      <w:r>
        <w:rPr>
          <w:rFonts w:hint="eastAsia" w:ascii="宋体" w:hAnsi="宋体" w:eastAsia="宋体" w:cs="宋体"/>
          <w:spacing w:val="-2"/>
          <w:sz w:val="21"/>
          <w:lang w:val="en-US" w:eastAsia="zh-CN"/>
        </w:rPr>
        <w:t>。2月14日，全省组织部长会议对“干部素质提升年”作出部署，在全省实施干部素质提升“六大行动”，为加快建成中部地区崛起的重要战略支点提供坚强组织保证。</w:t>
      </w:r>
    </w:p>
    <w:p w14:paraId="2FC1010D">
      <w:pPr>
        <w:pStyle w:val="2"/>
        <w:rPr>
          <w:rFonts w:hint="eastAsia" w:ascii="宋体" w:hAnsi="宋体" w:eastAsia="宋体" w:cs="宋体"/>
          <w:spacing w:val="-2"/>
          <w:sz w:val="21"/>
          <w:lang w:val="en-US" w:eastAsia="zh-CN"/>
        </w:rPr>
      </w:pPr>
      <w:r>
        <w:rPr>
          <w:rFonts w:hint="eastAsia" w:ascii="宋体" w:hAnsi="宋体" w:eastAsia="宋体" w:cs="宋体"/>
          <w:spacing w:val="-2"/>
          <w:sz w:val="21"/>
          <w:lang w:val="en-US" w:eastAsia="zh-CN"/>
        </w:rPr>
        <w:t>根据省委办公厅印发的</w:t>
      </w:r>
      <w:r>
        <w:rPr>
          <w:rFonts w:hint="eastAsia" w:ascii="宋体" w:hAnsi="宋体" w:eastAsia="宋体" w:cs="宋体"/>
          <w:b/>
          <w:bCs/>
          <w:spacing w:val="-2"/>
          <w:sz w:val="21"/>
          <w:lang w:val="en-US" w:eastAsia="zh-CN"/>
        </w:rPr>
        <w:t>《全省“干部素质提升年”实施方案》</w:t>
      </w:r>
      <w:r>
        <w:rPr>
          <w:rFonts w:hint="eastAsia" w:ascii="宋体" w:hAnsi="宋体" w:eastAsia="宋体" w:cs="宋体"/>
          <w:spacing w:val="-2"/>
          <w:sz w:val="21"/>
          <w:lang w:val="en-US" w:eastAsia="zh-CN"/>
        </w:rPr>
        <w:t>，“六大行动”包括</w:t>
      </w:r>
      <w:r>
        <w:rPr>
          <w:rFonts w:hint="eastAsia" w:ascii="宋体" w:hAnsi="宋体" w:eastAsia="宋体" w:cs="宋体"/>
          <w:b/>
          <w:bCs/>
          <w:spacing w:val="-2"/>
          <w:sz w:val="21"/>
          <w:lang w:val="en-US" w:eastAsia="zh-CN"/>
        </w:rPr>
        <w:t>凝心铸魂行动、对标争先行动、强基提能行动、破解“乱作为、不作为、不敢为、不善为”问题专项行动、弘扬“四下基层”优良传统行动、“清廉湖北”建设行动</w:t>
      </w:r>
      <w:r>
        <w:rPr>
          <w:rFonts w:hint="eastAsia" w:ascii="宋体" w:hAnsi="宋体" w:eastAsia="宋体" w:cs="宋体"/>
          <w:spacing w:val="-2"/>
          <w:sz w:val="21"/>
          <w:lang w:val="en-US" w:eastAsia="zh-CN"/>
        </w:rPr>
        <w:t>。</w:t>
      </w:r>
    </w:p>
    <w:p w14:paraId="2875621D">
      <w:pPr>
        <w:pStyle w:val="2"/>
        <w:rPr>
          <w:rFonts w:hint="default" w:ascii="宋体" w:hAnsi="宋体" w:eastAsia="宋体" w:cs="宋体"/>
          <w:spacing w:val="-2"/>
          <w:sz w:val="21"/>
          <w:lang w:val="en-US" w:eastAsia="zh-CN"/>
        </w:rPr>
      </w:pPr>
      <w:r>
        <w:rPr>
          <w:rFonts w:hint="eastAsia" w:ascii="宋体" w:hAnsi="宋体" w:eastAsia="宋体" w:cs="宋体"/>
          <w:spacing w:val="-2"/>
          <w:sz w:val="21"/>
          <w:lang w:val="en-US" w:eastAsia="zh-CN"/>
        </w:rPr>
        <w:t>16.2月18日上午，</w:t>
      </w:r>
      <w:r>
        <w:rPr>
          <w:rFonts w:hint="eastAsia" w:ascii="宋体" w:hAnsi="宋体" w:eastAsia="宋体" w:cs="宋体"/>
          <w:b/>
          <w:bCs/>
          <w:spacing w:val="-2"/>
          <w:sz w:val="21"/>
          <w:lang w:val="en-US" w:eastAsia="zh-CN"/>
        </w:rPr>
        <w:t>2025年全省优化营商环境大会</w:t>
      </w:r>
      <w:r>
        <w:rPr>
          <w:rFonts w:hint="eastAsia" w:ascii="宋体" w:hAnsi="宋体" w:eastAsia="宋体" w:cs="宋体"/>
          <w:spacing w:val="-2"/>
          <w:sz w:val="21"/>
          <w:lang w:val="en-US" w:eastAsia="zh-CN"/>
        </w:rPr>
        <w:t>举行。省委书记、省人大常委会主任王忠林要求，要把营商环境作为支点建设的基础性、战略性工程抓紧抓实，以营商环境的“软实力”构筑起支点建设的“硬支撑”</w:t>
      </w:r>
      <w:r>
        <w:rPr>
          <w:rFonts w:hint="eastAsia" w:ascii="宋体" w:hAnsi="宋体" w:eastAsia="宋体" w:cs="宋体"/>
          <w:b w:val="0"/>
          <w:bCs w:val="0"/>
          <w:spacing w:val="-2"/>
          <w:sz w:val="21"/>
          <w:lang w:val="en-US" w:eastAsia="zh-CN"/>
        </w:rPr>
        <w:t>。</w:t>
      </w:r>
      <w:r>
        <w:rPr>
          <w:rFonts w:hint="eastAsia" w:ascii="宋体" w:hAnsi="宋体" w:eastAsia="宋体" w:cs="宋体"/>
          <w:b/>
          <w:bCs/>
          <w:spacing w:val="-2"/>
          <w:sz w:val="21"/>
          <w:lang w:val="en-US" w:eastAsia="zh-CN"/>
        </w:rPr>
        <w:t>要全面抬高标杆，对标国际一流、锚定全国最好，</w:t>
      </w:r>
      <w:r>
        <w:rPr>
          <w:rFonts w:hint="eastAsia" w:ascii="宋体" w:hAnsi="宋体" w:eastAsia="宋体" w:cs="宋体"/>
          <w:spacing w:val="-2"/>
          <w:sz w:val="21"/>
          <w:lang w:val="en-US" w:eastAsia="zh-CN"/>
        </w:rPr>
        <w:t>全力推动湖北营商环境向一流迈进、向卓越攀升。</w:t>
      </w:r>
      <w:r>
        <w:rPr>
          <w:rFonts w:hint="eastAsia" w:ascii="宋体" w:hAnsi="宋体" w:eastAsia="宋体" w:cs="宋体"/>
          <w:b/>
          <w:bCs/>
          <w:spacing w:val="-2"/>
          <w:sz w:val="21"/>
          <w:lang w:val="en-US" w:eastAsia="zh-CN"/>
        </w:rPr>
        <w:t>要全面压实责任，坚持全省一盘棋</w:t>
      </w:r>
      <w:r>
        <w:rPr>
          <w:rFonts w:hint="eastAsia" w:ascii="宋体" w:hAnsi="宋体" w:eastAsia="宋体" w:cs="宋体"/>
          <w:spacing w:val="-2"/>
          <w:sz w:val="21"/>
          <w:lang w:val="en-US" w:eastAsia="zh-CN"/>
        </w:rPr>
        <w:t>，加强工作联动，细化工作清单，推动营商环境建设各项任务落实落地。</w:t>
      </w:r>
      <w:r>
        <w:rPr>
          <w:rFonts w:hint="eastAsia" w:ascii="宋体" w:hAnsi="宋体" w:eastAsia="宋体" w:cs="宋体"/>
          <w:b/>
          <w:bCs/>
          <w:spacing w:val="-2"/>
          <w:sz w:val="21"/>
          <w:lang w:val="en-US" w:eastAsia="zh-CN"/>
        </w:rPr>
        <w:t>要全面锤炼作风，领导干部要带头抓招商引资、带头抓营商环境、带头构建亲清政商关系、带头宣传推介湖北</w:t>
      </w:r>
      <w:r>
        <w:rPr>
          <w:rFonts w:hint="eastAsia" w:ascii="宋体" w:hAnsi="宋体" w:eastAsia="宋体" w:cs="宋体"/>
          <w:spacing w:val="-2"/>
          <w:sz w:val="21"/>
          <w:lang w:val="en-US" w:eastAsia="zh-CN"/>
        </w:rPr>
        <w:t>，持续提升政策落实能力、为企服务能力、精准解难能力、依法行政能力。</w:t>
      </w:r>
      <w:r>
        <w:rPr>
          <w:rFonts w:hint="eastAsia" w:ascii="宋体" w:hAnsi="宋体" w:eastAsia="宋体" w:cs="宋体"/>
          <w:b/>
          <w:bCs/>
          <w:spacing w:val="-2"/>
          <w:sz w:val="21"/>
          <w:lang w:val="en-US" w:eastAsia="zh-CN"/>
        </w:rPr>
        <w:t>要全面提升效能，以企业感受为第一感受、以企业评价为第一评价</w:t>
      </w:r>
      <w:r>
        <w:rPr>
          <w:rFonts w:hint="eastAsia" w:ascii="宋体" w:hAnsi="宋体" w:eastAsia="宋体" w:cs="宋体"/>
          <w:spacing w:val="-2"/>
          <w:sz w:val="21"/>
          <w:lang w:val="en-US" w:eastAsia="zh-CN"/>
        </w:rPr>
        <w:t>，常态化通报正反典型，推动全省营商环境整体提升、持续优化。</w:t>
      </w:r>
    </w:p>
    <w:p w14:paraId="27A7F246">
      <w:pPr>
        <w:pStyle w:val="2"/>
        <w:rPr>
          <w:rFonts w:hint="default" w:ascii="宋体" w:hAnsi="宋体" w:eastAsia="宋体" w:cs="宋体"/>
          <w:spacing w:val="-2"/>
          <w:sz w:val="21"/>
          <w:lang w:val="en-US" w:eastAsia="zh-CN"/>
        </w:rPr>
      </w:pPr>
      <w:r>
        <w:rPr>
          <w:rFonts w:hint="eastAsia" w:ascii="宋体" w:hAnsi="宋体" w:eastAsia="宋体" w:cs="宋体"/>
          <w:spacing w:val="-2"/>
          <w:sz w:val="21"/>
          <w:lang w:val="en-US" w:eastAsia="zh-CN"/>
        </w:rPr>
        <w:t>17.2月21日，省委常委会召开会议。会议强调，要深入学习贯彻习近平法治思想，深刻认识做好法规规章制定工作的重要性，以高质量立法推动高质量发展。要</w:t>
      </w:r>
      <w:r>
        <w:rPr>
          <w:rFonts w:hint="eastAsia" w:ascii="宋体" w:hAnsi="宋体" w:eastAsia="宋体" w:cs="宋体"/>
          <w:b/>
          <w:bCs/>
          <w:spacing w:val="-2"/>
          <w:sz w:val="21"/>
          <w:lang w:val="en-US" w:eastAsia="zh-CN"/>
        </w:rPr>
        <w:t>发挥人大及其常委会在立法工作中的主导地位，加强政府部门间立法协调</w:t>
      </w:r>
      <w:r>
        <w:rPr>
          <w:rFonts w:hint="eastAsia" w:ascii="宋体" w:hAnsi="宋体" w:eastAsia="宋体" w:cs="宋体"/>
          <w:spacing w:val="-2"/>
          <w:sz w:val="21"/>
          <w:lang w:val="en-US" w:eastAsia="zh-CN"/>
        </w:rPr>
        <w:t>，提高法规规章的系统性、针对性、有效性。要</w:t>
      </w:r>
      <w:r>
        <w:rPr>
          <w:rFonts w:hint="eastAsia" w:ascii="宋体" w:hAnsi="宋体" w:eastAsia="宋体" w:cs="宋体"/>
          <w:b/>
          <w:bCs/>
          <w:spacing w:val="-2"/>
          <w:sz w:val="21"/>
          <w:lang w:val="en-US" w:eastAsia="zh-CN"/>
        </w:rPr>
        <w:t>积极践行全过程人民民主，</w:t>
      </w:r>
      <w:r>
        <w:rPr>
          <w:rFonts w:hint="eastAsia" w:ascii="宋体" w:hAnsi="宋体" w:eastAsia="宋体" w:cs="宋体"/>
          <w:spacing w:val="-2"/>
          <w:sz w:val="21"/>
          <w:lang w:val="en-US" w:eastAsia="zh-CN"/>
        </w:rPr>
        <w:t>创新公众参与立法方式，广泛听取意见建议。各立法项目单位要</w:t>
      </w:r>
      <w:r>
        <w:rPr>
          <w:rFonts w:hint="eastAsia" w:ascii="宋体" w:hAnsi="宋体" w:eastAsia="宋体" w:cs="宋体"/>
          <w:b/>
          <w:bCs/>
          <w:spacing w:val="-2"/>
          <w:sz w:val="21"/>
          <w:lang w:val="en-US" w:eastAsia="zh-CN"/>
        </w:rPr>
        <w:t>切实履行主体责任，严格按照工作计划</w:t>
      </w:r>
      <w:r>
        <w:rPr>
          <w:rFonts w:hint="eastAsia" w:ascii="宋体" w:hAnsi="宋体" w:eastAsia="宋体" w:cs="宋体"/>
          <w:spacing w:val="-2"/>
          <w:sz w:val="21"/>
          <w:lang w:val="en-US" w:eastAsia="zh-CN"/>
        </w:rPr>
        <w:t>开展调研起草、评估论证、宣传解读等工作，确保相关法规规章按时施行、发挥效能。</w:t>
      </w:r>
    </w:p>
    <w:p w14:paraId="34319F64">
      <w:pPr>
        <w:pStyle w:val="2"/>
        <w:rPr>
          <w:rFonts w:hint="default" w:ascii="宋体" w:hAnsi="宋体" w:eastAsia="宋体" w:cs="宋体"/>
          <w:spacing w:val="-2"/>
          <w:sz w:val="21"/>
          <w:lang w:val="en-US" w:eastAsia="zh-CN"/>
        </w:rPr>
      </w:pPr>
      <w:r>
        <w:rPr>
          <w:rFonts w:hint="eastAsia" w:ascii="宋体" w:hAnsi="宋体" w:eastAsia="宋体" w:cs="宋体"/>
          <w:spacing w:val="-2"/>
          <w:sz w:val="21"/>
          <w:lang w:val="en-US" w:eastAsia="zh-CN"/>
        </w:rPr>
        <w:t>18.2月26日下午，省委书记、省人大常委会主任王忠林主持召开省委专题会议，研究支点建设七大战略行动方案。他强调，要深入学习贯彻习近平总书记考察湖北重要讲话精神，认真落实全省“新春第一会”部署，切实把制定实施七大战略行动方案作为支点建设的重要抓手，科学制定目标任务，精心谋划思路举措，</w:t>
      </w:r>
      <w:r>
        <w:rPr>
          <w:rFonts w:hint="eastAsia" w:ascii="宋体" w:hAnsi="宋体" w:eastAsia="宋体" w:cs="宋体"/>
          <w:b/>
          <w:bCs/>
          <w:spacing w:val="-2"/>
          <w:sz w:val="21"/>
          <w:lang w:val="en-US" w:eastAsia="zh-CN"/>
        </w:rPr>
        <w:t>确保支点建设“一年开新局、五年大变化、十年结硕果”</w:t>
      </w:r>
      <w:r>
        <w:rPr>
          <w:rFonts w:hint="eastAsia" w:ascii="宋体" w:hAnsi="宋体" w:eastAsia="宋体" w:cs="宋体"/>
          <w:spacing w:val="-2"/>
          <w:sz w:val="21"/>
          <w:lang w:val="en-US" w:eastAsia="zh-CN"/>
        </w:rPr>
        <w:t>。</w:t>
      </w:r>
    </w:p>
    <w:p w14:paraId="48CF864E">
      <w:pPr>
        <w:pStyle w:val="2"/>
        <w:rPr>
          <w:rFonts w:hint="default" w:ascii="宋体" w:hAnsi="宋体" w:eastAsia="宋体" w:cs="宋体"/>
          <w:spacing w:val="-2"/>
          <w:sz w:val="21"/>
          <w:lang w:val="en-US" w:eastAsia="zh-CN"/>
        </w:rPr>
      </w:pPr>
      <w:r>
        <w:rPr>
          <w:rFonts w:hint="eastAsia" w:ascii="宋体" w:hAnsi="宋体" w:eastAsia="宋体" w:cs="宋体"/>
          <w:spacing w:val="-2"/>
          <w:sz w:val="21"/>
          <w:lang w:val="en-US" w:eastAsia="zh-CN"/>
        </w:rPr>
        <w:t>19.2月26日上午，</w:t>
      </w:r>
      <w:r>
        <w:rPr>
          <w:rFonts w:hint="eastAsia" w:ascii="宋体" w:hAnsi="宋体" w:eastAsia="宋体" w:cs="宋体"/>
          <w:b/>
          <w:bCs/>
          <w:spacing w:val="-2"/>
          <w:sz w:val="21"/>
          <w:lang w:val="en-US" w:eastAsia="zh-CN"/>
        </w:rPr>
        <w:t>全省教育大会</w:t>
      </w:r>
      <w:r>
        <w:rPr>
          <w:rFonts w:hint="eastAsia" w:ascii="宋体" w:hAnsi="宋体" w:eastAsia="宋体" w:cs="宋体"/>
          <w:spacing w:val="-2"/>
          <w:sz w:val="21"/>
          <w:lang w:val="en-US" w:eastAsia="zh-CN"/>
        </w:rPr>
        <w:t>举行。省委书记、省人大常委会主任王忠林出席会议并强调，要深入学习贯彻习近平总书记关于教育的重要论述和考察湖北重要讲话精神，认真贯彻落实全国教育大会部署，</w:t>
      </w:r>
      <w:r>
        <w:rPr>
          <w:rFonts w:hint="eastAsia" w:ascii="宋体" w:hAnsi="宋体" w:eastAsia="宋体" w:cs="宋体"/>
          <w:b/>
          <w:bCs/>
          <w:spacing w:val="-2"/>
          <w:sz w:val="21"/>
          <w:lang w:val="en-US" w:eastAsia="zh-CN"/>
        </w:rPr>
        <w:t>统一思想、提高认识，笃定实干、以质图强，加快建设教育强省，努力在教育强国建设中走在前列，为加快建成中部地区崛起的重要战略支点提供坚实支撑</w:t>
      </w:r>
      <w:r>
        <w:rPr>
          <w:rFonts w:hint="eastAsia" w:ascii="宋体" w:hAnsi="宋体" w:eastAsia="宋体" w:cs="宋体"/>
          <w:spacing w:val="-2"/>
          <w:sz w:val="21"/>
          <w:lang w:val="en-US" w:eastAsia="zh-CN"/>
        </w:rPr>
        <w:t>。</w:t>
      </w:r>
    </w:p>
    <w:p w14:paraId="56881ABF">
      <w:pPr>
        <w:pStyle w:val="5"/>
        <w:shd w:val="clear" w:fill="F1F1F1" w:themeFill="background1" w:themeFillShade="F2"/>
        <w:bidi w:val="0"/>
        <w:spacing w:before="50" w:beforeLines="50" w:after="50" w:afterLines="50"/>
        <w:rPr>
          <w:rFonts w:hint="eastAsia"/>
          <w:u w:val="double"/>
          <w:lang w:eastAsia="zh-CN"/>
        </w:rPr>
      </w:pPr>
      <w:r>
        <w:rPr>
          <w:rFonts w:hint="eastAsia"/>
          <w:u w:val="double"/>
          <w:lang w:eastAsia="zh-CN"/>
        </w:rPr>
        <w:t>【江西】</w:t>
      </w:r>
    </w:p>
    <w:p w14:paraId="4CFD2D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lang w:eastAsia="zh-CN"/>
        </w:rPr>
        <w:t>1.为进一步规范陶瓷网络直播营销行为，保障消费者合法权益，维护公平竞争的陶瓷市场秩序，省市场监管局日前制定发布</w:t>
      </w:r>
      <w:r>
        <w:rPr>
          <w:rFonts w:hint="eastAsia"/>
          <w:b/>
          <w:bCs/>
          <w:lang w:eastAsia="zh-CN"/>
        </w:rPr>
        <w:t>《江西省陶瓷网络直播营销合规指引》</w:t>
      </w:r>
      <w:r>
        <w:rPr>
          <w:rFonts w:hint="eastAsia"/>
          <w:lang w:eastAsia="zh-CN"/>
        </w:rPr>
        <w:t>。该“指引”结合陶瓷网络直播营销现状及产业特点，依法依规对直播营销平台、陶瓷直播间运营者、直播营销人员等主体在直播营销活动中</w:t>
      </w:r>
      <w:r>
        <w:rPr>
          <w:rFonts w:hint="eastAsia"/>
          <w:b/>
          <w:bCs/>
          <w:lang w:eastAsia="zh-CN"/>
        </w:rPr>
        <w:t>应当履行的法定责任和义务以及合规要求进行了明确</w:t>
      </w:r>
      <w:r>
        <w:rPr>
          <w:rFonts w:hint="eastAsia"/>
          <w:lang w:eastAsia="zh-CN"/>
        </w:rPr>
        <w:t>；针对陶瓷网络直播营销中易发、多发的违法风险，对陶瓷直播间运营者、直播营销人员在直播营销活动中的</w:t>
      </w:r>
      <w:r>
        <w:rPr>
          <w:rFonts w:hint="eastAsia"/>
          <w:b/>
          <w:bCs/>
          <w:lang w:eastAsia="zh-CN"/>
        </w:rPr>
        <w:t>行为列出负面清单提示</w:t>
      </w:r>
      <w:r>
        <w:rPr>
          <w:rFonts w:hint="eastAsia"/>
          <w:lang w:eastAsia="zh-CN"/>
        </w:rPr>
        <w:t>，帮助经营主体提前降低合规风险、提升主动守法意识，</w:t>
      </w:r>
      <w:r>
        <w:rPr>
          <w:rFonts w:hint="eastAsia"/>
          <w:b/>
          <w:bCs/>
          <w:lang w:eastAsia="zh-CN"/>
        </w:rPr>
        <w:t>推动“执法端口前移”，从源头消除违法隐患</w:t>
      </w:r>
      <w:r>
        <w:rPr>
          <w:rFonts w:hint="eastAsia"/>
          <w:lang w:eastAsia="zh-CN"/>
        </w:rPr>
        <w:t>。</w:t>
      </w:r>
    </w:p>
    <w:p w14:paraId="4ED767CC">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eastAsia"/>
          <w:lang w:val="en-US" w:eastAsia="zh-CN"/>
        </w:rPr>
        <w:t>2.2月5日，省委副书记、省长叶建春主持召开</w:t>
      </w:r>
      <w:r>
        <w:rPr>
          <w:rFonts w:hint="eastAsia"/>
          <w:b/>
          <w:bCs/>
          <w:lang w:val="en-US" w:eastAsia="zh-CN"/>
        </w:rPr>
        <w:t>省委科技委第三次全体会议</w:t>
      </w:r>
      <w:r>
        <w:rPr>
          <w:rFonts w:hint="eastAsia"/>
          <w:lang w:val="en-US" w:eastAsia="zh-CN"/>
        </w:rPr>
        <w:t>，总结2024年科技创新工作，部署2025年重点任务，审议相关文件。他强调，要深入学习贯彻党的二十届三中全会精神和习近平总书记关于科技创新的重要论述，认真落实全国科技工作会议部署和省委工作要求，持之以恒、久久为功，</w:t>
      </w:r>
      <w:r>
        <w:rPr>
          <w:rFonts w:hint="eastAsia"/>
          <w:b/>
          <w:bCs/>
          <w:lang w:val="en-US" w:eastAsia="zh-CN"/>
        </w:rPr>
        <w:t>像抓“1269”行动计划一样抓“2030先锋工程”，提升科技创新平台质效，打通科技成果转化堵点，让更多实验室“金矿”转化为产业生产力</w:t>
      </w:r>
      <w:r>
        <w:rPr>
          <w:rFonts w:hint="eastAsia"/>
          <w:lang w:val="en-US" w:eastAsia="zh-CN"/>
        </w:rPr>
        <w:t>。</w:t>
      </w:r>
    </w:p>
    <w:p w14:paraId="2253D3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3.2月6日上午，我省聚焦改革这一重要主题，召开“新春第一会”——</w:t>
      </w:r>
      <w:r>
        <w:rPr>
          <w:rFonts w:hint="eastAsia"/>
          <w:b/>
          <w:bCs/>
          <w:lang w:val="en-US" w:eastAsia="zh-CN"/>
        </w:rPr>
        <w:t>省委深改委（扩大）会议</w:t>
      </w:r>
      <w:r>
        <w:rPr>
          <w:rFonts w:hint="eastAsia"/>
          <w:lang w:val="en-US" w:eastAsia="zh-CN"/>
        </w:rPr>
        <w:t>，深入学习贯彻党的二十届三中全会精神，进一步深刻领悟习近平总书记关于全面深化改革的一系列新思想、新观点、新论断，贯彻落实省委十五届七次全会和省委经济工作会议部署要求，鲜明传递</w:t>
      </w:r>
      <w:r>
        <w:rPr>
          <w:rFonts w:hint="eastAsia"/>
          <w:b/>
          <w:bCs/>
          <w:lang w:val="en-US" w:eastAsia="zh-CN"/>
        </w:rPr>
        <w:t>将改革进行到底，以改革解难题、以改革求突破、以改革促发展的决心和信心</w:t>
      </w:r>
      <w:r>
        <w:rPr>
          <w:rFonts w:hint="eastAsia"/>
          <w:lang w:val="en-US" w:eastAsia="zh-CN"/>
        </w:rPr>
        <w:t>，彰显了广大党员干部敢谋善为、勇挑重担的改革担当和真抓实干、奋勇争先的昂扬状态。</w:t>
      </w:r>
    </w:p>
    <w:p w14:paraId="54CEE124">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eastAsia"/>
          <w:lang w:val="en-US" w:eastAsia="zh-CN"/>
        </w:rPr>
        <w:t>4.日前，省发展改革委、省交通运输厅、省商务厅、中国铁路南昌局集团有限公司联合印发</w:t>
      </w:r>
      <w:r>
        <w:rPr>
          <w:rFonts w:hint="eastAsia"/>
          <w:b/>
          <w:bCs/>
          <w:lang w:val="en-US" w:eastAsia="zh-CN"/>
        </w:rPr>
        <w:t>《江西省有效降低全社会物流成本重点任务清单》</w:t>
      </w:r>
      <w:r>
        <w:rPr>
          <w:rFonts w:hint="eastAsia"/>
          <w:lang w:val="en-US" w:eastAsia="zh-CN"/>
        </w:rPr>
        <w:t>，从</w:t>
      </w:r>
      <w:r>
        <w:rPr>
          <w:rFonts w:hint="eastAsia"/>
          <w:b/>
          <w:bCs/>
          <w:lang w:val="en-US" w:eastAsia="zh-CN"/>
        </w:rPr>
        <w:t>深化重点领域改革、促进产业链供应链融合发展、健全物流枢纽与通道网络</w:t>
      </w:r>
      <w:r>
        <w:rPr>
          <w:rFonts w:hint="eastAsia"/>
          <w:lang w:val="en-US" w:eastAsia="zh-CN"/>
        </w:rPr>
        <w:t>等六方面，提出一系列针对性和操作性强的硬举措，进一步降低我省物流成本。</w:t>
      </w:r>
    </w:p>
    <w:p w14:paraId="24F3604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eastAsia"/>
          <w:lang w:val="en-US" w:eastAsia="zh-CN"/>
        </w:rPr>
        <w:t>5.</w:t>
      </w:r>
      <w:r>
        <w:rPr>
          <w:rFonts w:hint="eastAsia"/>
          <w:b/>
          <w:bCs/>
          <w:lang w:val="en-US" w:eastAsia="zh-CN"/>
        </w:rPr>
        <w:t>《地理标志专用标志申报和使用规范》</w:t>
      </w:r>
      <w:r>
        <w:rPr>
          <w:rFonts w:hint="eastAsia"/>
          <w:lang w:val="en-US" w:eastAsia="zh-CN"/>
        </w:rPr>
        <w:t>地方标准于近日获批立项，这是我省</w:t>
      </w:r>
      <w:r>
        <w:rPr>
          <w:rFonts w:hint="eastAsia"/>
          <w:b/>
          <w:bCs/>
          <w:lang w:val="en-US" w:eastAsia="zh-CN"/>
        </w:rPr>
        <w:t>首个关于地理标志专用标志申报使用和管理的地方标准</w:t>
      </w:r>
      <w:r>
        <w:rPr>
          <w:rFonts w:hint="eastAsia"/>
          <w:lang w:val="en-US" w:eastAsia="zh-CN"/>
        </w:rPr>
        <w:t>。该标准的制定有助于提升省内地理标志专用标志申请使用和管理水平，助力知识产权强省建设。此次《规范》的立项，旨在通过标准化手段，明确申报流程、监管要求等关键环节，构建科学高效的管理体系，为经营主体提供清晰指引，强化产品特色和质量保障，助推我省特色产业发展。</w:t>
      </w:r>
    </w:p>
    <w:p w14:paraId="785F32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6.近日，省林业局、省发展改革委、省统计局联合印发</w:t>
      </w:r>
      <w:r>
        <w:rPr>
          <w:rFonts w:hint="eastAsia"/>
          <w:b/>
          <w:bCs/>
          <w:lang w:val="en-US" w:eastAsia="zh-CN"/>
        </w:rPr>
        <w:t>《江西省生态产品目录清单（2024年版）》</w:t>
      </w:r>
      <w:r>
        <w:rPr>
          <w:rFonts w:hint="eastAsia"/>
          <w:lang w:val="en-US" w:eastAsia="zh-CN"/>
        </w:rPr>
        <w:t>。这是我省首个覆盖</w:t>
      </w:r>
      <w:r>
        <w:rPr>
          <w:rFonts w:hint="eastAsia"/>
          <w:b/>
          <w:bCs/>
          <w:lang w:val="en-US" w:eastAsia="zh-CN"/>
        </w:rPr>
        <w:t>森林、草原（草地）、湿地、农田及城市</w:t>
      </w:r>
      <w:r>
        <w:rPr>
          <w:rFonts w:hint="eastAsia"/>
          <w:lang w:val="en-US" w:eastAsia="zh-CN"/>
        </w:rPr>
        <w:t>五大生态系统类型的生态产品目录清单，它初步构建了较为全面的生态产品分类体系，标志着我省在健全完善生态产品价值实现机制进程中迈出重要一步，将</w:t>
      </w:r>
      <w:r>
        <w:rPr>
          <w:rFonts w:hint="eastAsia"/>
          <w:b/>
          <w:bCs/>
          <w:lang w:val="en-US" w:eastAsia="zh-CN"/>
        </w:rPr>
        <w:t>有效破解生态产品“难度量”问题</w:t>
      </w:r>
      <w:r>
        <w:rPr>
          <w:rFonts w:hint="eastAsia"/>
          <w:lang w:val="en-US" w:eastAsia="zh-CN"/>
        </w:rPr>
        <w:t>，助力全省推动“绿水青山”加速向“金山银山”转化。</w:t>
      </w:r>
    </w:p>
    <w:p w14:paraId="1BDA65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7.近日，市场监管总局印发</w:t>
      </w:r>
      <w:r>
        <w:rPr>
          <w:rFonts w:hint="eastAsia"/>
          <w:b/>
          <w:bCs/>
          <w:lang w:val="en-US" w:eastAsia="zh-CN"/>
        </w:rPr>
        <w:t>《关于开展深化地方标准管理制度改革试点工作的通知》</w:t>
      </w:r>
      <w:r>
        <w:rPr>
          <w:rFonts w:hint="eastAsia"/>
          <w:lang w:val="en-US" w:eastAsia="zh-CN"/>
        </w:rPr>
        <w:t>，江西成功入围</w:t>
      </w:r>
      <w:r>
        <w:rPr>
          <w:rFonts w:hint="eastAsia"/>
          <w:b/>
          <w:bCs/>
          <w:lang w:val="en-US" w:eastAsia="zh-CN"/>
        </w:rPr>
        <w:t>首批深化地方标准管理制度改革试点名单</w:t>
      </w:r>
      <w:r>
        <w:rPr>
          <w:rFonts w:hint="eastAsia"/>
          <w:lang w:val="en-US" w:eastAsia="zh-CN"/>
        </w:rPr>
        <w:t>。本次试点主要涵盖</w:t>
      </w:r>
      <w:r>
        <w:rPr>
          <w:rFonts w:hint="eastAsia"/>
          <w:b/>
          <w:bCs/>
          <w:lang w:val="en-US" w:eastAsia="zh-CN"/>
        </w:rPr>
        <w:t>试行地方标准制定负面清单，压减地方标准存量；建立优化地方标准全过程管理新机制，推动流程重建；强化设区的市标准制定权管理，完善管理制度；探索压实地方标准“三个责任”新举措，强化标准实施与监督；探索地方标准化职能转变新路径，提升地方标准化工作能力</w:t>
      </w:r>
      <w:r>
        <w:rPr>
          <w:rFonts w:hint="eastAsia"/>
          <w:lang w:val="en-US" w:eastAsia="zh-CN"/>
        </w:rPr>
        <w:t>等五个方面任务。下一步，我省将围绕试点任务，深入推进地方标准管理制度改革，持续巩固标准化改革成果。推动实现省、市地方标准制定流程重建、标准体系重构、制度体系重塑，探索验证改革新措施、新机制、新模式，全面推进标准强省建设。</w:t>
      </w:r>
    </w:p>
    <w:p w14:paraId="23B7DAB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8.近期，省水产科学研究所科研人员，首次在</w:t>
      </w:r>
      <w:r>
        <w:rPr>
          <w:rFonts w:hint="eastAsia"/>
          <w:b/>
          <w:bCs/>
          <w:lang w:val="en-US" w:eastAsia="zh-CN"/>
        </w:rPr>
        <w:t>江西铜鼓县境内</w:t>
      </w:r>
      <w:r>
        <w:rPr>
          <w:rFonts w:hint="eastAsia"/>
          <w:lang w:val="en-US" w:eastAsia="zh-CN"/>
        </w:rPr>
        <w:t>（28°30′55″N，114°16′59″E和28°44′1″N，114°13′7″E）发现了一个鱼类新物种——</w:t>
      </w:r>
      <w:r>
        <w:rPr>
          <w:rFonts w:hint="eastAsia"/>
          <w:b/>
          <w:bCs/>
          <w:lang w:val="en-US" w:eastAsia="zh-CN"/>
        </w:rPr>
        <w:t>虎纹后鳍花鳅</w:t>
      </w:r>
      <w:r>
        <w:rPr>
          <w:rFonts w:hint="eastAsia"/>
          <w:lang w:val="en-US" w:eastAsia="zh-CN"/>
        </w:rPr>
        <w:t>。虎纹后鳍花鳅作为后鳍花鳅属中的新物种，是中国境内发现的第八种该属鱼类，也是江西境内发现的第二种该属鱼类。</w:t>
      </w:r>
    </w:p>
    <w:p w14:paraId="719098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9.2月11日，省长叶建春专题调研</w:t>
      </w:r>
      <w:r>
        <w:rPr>
          <w:rFonts w:hint="eastAsia"/>
          <w:b/>
          <w:bCs/>
          <w:lang w:val="en-US" w:eastAsia="zh-CN"/>
        </w:rPr>
        <w:t>生态环境监测和水文工作</w:t>
      </w:r>
      <w:r>
        <w:rPr>
          <w:rFonts w:hint="eastAsia"/>
          <w:lang w:val="en-US" w:eastAsia="zh-CN"/>
        </w:rPr>
        <w:t>，他强调，要深入贯彻习近平生态文明思想和习近平总书记考察江西重要讲话精神，按照省委和省政府工作部署，统筹高质量发展和高标准保护，</w:t>
      </w:r>
      <w:r>
        <w:rPr>
          <w:rFonts w:hint="eastAsia"/>
          <w:b/>
          <w:bCs/>
          <w:lang w:val="en-US" w:eastAsia="zh-CN"/>
        </w:rPr>
        <w:t>不断强化生态环境监测领域的资源共用、数据共享</w:t>
      </w:r>
      <w:r>
        <w:rPr>
          <w:rFonts w:hint="eastAsia"/>
          <w:lang w:val="en-US" w:eastAsia="zh-CN"/>
        </w:rPr>
        <w:t>，更加高效推进生态文明建设，合力巩固我省生态环境“优等生”位势。</w:t>
      </w:r>
    </w:p>
    <w:p w14:paraId="7AB52E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10.2月13日，</w:t>
      </w:r>
      <w:r>
        <w:rPr>
          <w:rFonts w:hint="eastAsia"/>
          <w:b/>
          <w:bCs/>
          <w:lang w:val="en-US" w:eastAsia="zh-CN"/>
        </w:rPr>
        <w:t>全省工业和信息化工作座谈会</w:t>
      </w:r>
      <w:r>
        <w:rPr>
          <w:rFonts w:hint="eastAsia"/>
          <w:lang w:val="en-US" w:eastAsia="zh-CN"/>
        </w:rPr>
        <w:t>暨落实“1269”行动计划工作例会、推进制造业数字化转型联席会议2025年第一次会议在南昌召开。副省长夏文勇指出，今年我省提出全省规上工业增加值增长7.5%左右的预期目标，各地各部门要按照</w:t>
      </w:r>
      <w:r>
        <w:rPr>
          <w:rFonts w:hint="eastAsia"/>
          <w:b/>
          <w:bCs/>
          <w:lang w:val="en-US" w:eastAsia="zh-CN"/>
        </w:rPr>
        <w:t>“谋规划、稳运行，深挖潜、扩投资，促创新、数赋能，强链群、育优企”工作思路</w:t>
      </w:r>
      <w:r>
        <w:rPr>
          <w:rFonts w:hint="eastAsia"/>
          <w:lang w:val="en-US" w:eastAsia="zh-CN"/>
        </w:rPr>
        <w:t>，持续巩固和增强工业经济回升向好态势。他强调，要抓好</w:t>
      </w:r>
      <w:r>
        <w:rPr>
          <w:rFonts w:hint="eastAsia"/>
          <w:b/>
          <w:bCs/>
          <w:lang w:val="en-US" w:eastAsia="zh-CN"/>
        </w:rPr>
        <w:t>新建项目早日投产、早日达产，存量企业的挖潜和增量增效，重点产业链重点问题的解决，制造业数字化转型久久为功、持续发力，产业创新与科技创新的融合，产业链配套和产业集群打造</w:t>
      </w:r>
      <w:r>
        <w:rPr>
          <w:rFonts w:hint="eastAsia"/>
          <w:lang w:val="en-US" w:eastAsia="zh-CN"/>
        </w:rPr>
        <w:t>六方面工作，齐心协力、攻坚克难，努力实现工业全年预期目标。</w:t>
      </w:r>
    </w:p>
    <w:p w14:paraId="5F4A4707">
      <w:pPr>
        <w:pStyle w:val="2"/>
        <w:rPr>
          <w:rFonts w:hint="eastAsia" w:ascii="宋体" w:hAnsi="宋体" w:eastAsia="宋体" w:cs="宋体"/>
          <w:lang w:val="en-US" w:eastAsia="zh-CN"/>
        </w:rPr>
      </w:pPr>
      <w:r>
        <w:rPr>
          <w:rFonts w:hint="eastAsia" w:ascii="宋体" w:hAnsi="宋体" w:eastAsia="宋体" w:cs="宋体"/>
          <w:lang w:val="en-US" w:eastAsia="zh-CN"/>
        </w:rPr>
        <w:t>11.2月14日，为深入贯彻国家关于促进中医药传承创新发展战略部署，进一步提升我省医疗保障水平，近日，省医保局会同省人力资源社会保障厅，发布</w:t>
      </w:r>
      <w:r>
        <w:rPr>
          <w:rFonts w:hint="eastAsia" w:ascii="宋体" w:hAnsi="宋体" w:eastAsia="宋体" w:cs="宋体"/>
          <w:b/>
          <w:bCs/>
          <w:lang w:val="en-US" w:eastAsia="zh-CN"/>
        </w:rPr>
        <w:t>《关于印发〈江西省基本医疗保险、工伤保险和生育保险医疗机构制剂、中药饮片和中药配方颗粒支付管理目录（2025年）〉的通知》</w:t>
      </w:r>
      <w:r>
        <w:rPr>
          <w:rFonts w:hint="eastAsia" w:ascii="宋体" w:hAnsi="宋体" w:eastAsia="宋体" w:cs="宋体"/>
          <w:lang w:val="en-US" w:eastAsia="zh-CN"/>
        </w:rPr>
        <w:t>（以下简称《通知》）。根据《通知》，我省实现全国首批跨省调剂使用的医疗机构制剂纳入医保支付范围。</w:t>
      </w:r>
    </w:p>
    <w:p w14:paraId="4F4CB38D">
      <w:pPr>
        <w:pStyle w:val="2"/>
        <w:rPr>
          <w:rFonts w:hint="default" w:ascii="宋体" w:hAnsi="宋体" w:eastAsia="宋体" w:cs="宋体"/>
          <w:lang w:val="en-US" w:eastAsia="zh-CN"/>
        </w:rPr>
      </w:pPr>
      <w:r>
        <w:rPr>
          <w:rFonts w:hint="eastAsia" w:ascii="宋体" w:hAnsi="宋体" w:eastAsia="宋体" w:cs="宋体"/>
          <w:lang w:val="en-US" w:eastAsia="zh-CN"/>
        </w:rPr>
        <w:t>12.根据中央部署和省委要求，2月17日，省人大常委会党组召开2024年度民主生活会。省人大常委会党组书记、副主任吴忠琼强调，</w:t>
      </w:r>
      <w:r>
        <w:rPr>
          <w:rFonts w:hint="eastAsia" w:ascii="宋体" w:hAnsi="宋体" w:eastAsia="宋体" w:cs="宋体"/>
          <w:b/>
          <w:bCs/>
          <w:lang w:val="en-US" w:eastAsia="zh-CN"/>
        </w:rPr>
        <w:t>要持续铸牢政治忠诚</w:t>
      </w:r>
      <w:r>
        <w:rPr>
          <w:rFonts w:hint="eastAsia" w:ascii="宋体" w:hAnsi="宋体" w:eastAsia="宋体" w:cs="宋体"/>
          <w:lang w:val="en-US" w:eastAsia="zh-CN"/>
        </w:rPr>
        <w:t>，坚持不懈用习近平新时代中国特色社会主义思想凝心铸魂，始终在思想上政治上行动上同以习近平同志为核心的党中央保持高度一致。</w:t>
      </w:r>
      <w:r>
        <w:rPr>
          <w:rFonts w:hint="eastAsia" w:ascii="宋体" w:hAnsi="宋体" w:eastAsia="宋体" w:cs="宋体"/>
          <w:b/>
          <w:bCs/>
          <w:lang w:val="en-US" w:eastAsia="zh-CN"/>
        </w:rPr>
        <w:t>要持续加强常委会党组自身建设，聚焦“走在前、勇争先、善作为”的目标要求，围绕打造“三大高地”、实施“五大战略”</w:t>
      </w:r>
      <w:r>
        <w:rPr>
          <w:rFonts w:hint="eastAsia" w:ascii="宋体" w:hAnsi="宋体" w:eastAsia="宋体" w:cs="宋体"/>
          <w:lang w:val="en-US" w:eastAsia="zh-CN"/>
        </w:rPr>
        <w:t>，坚持好、完善好、运行好人民代表大会制度，守正创新推动新时代江西人大工作高质量发展。</w:t>
      </w:r>
      <w:r>
        <w:rPr>
          <w:rFonts w:hint="eastAsia" w:ascii="宋体" w:hAnsi="宋体" w:eastAsia="宋体" w:cs="宋体"/>
          <w:b/>
          <w:bCs/>
          <w:lang w:val="en-US" w:eastAsia="zh-CN"/>
        </w:rPr>
        <w:t>要不断强化履职尽责</w:t>
      </w:r>
      <w:r>
        <w:rPr>
          <w:rFonts w:hint="eastAsia" w:ascii="宋体" w:hAnsi="宋体" w:eastAsia="宋体" w:cs="宋体"/>
          <w:lang w:val="en-US" w:eastAsia="zh-CN"/>
        </w:rPr>
        <w:t>，坚决贯彻落实中央和省委部署要求，认真履行立法、监督、决定、代表等工作职责。</w:t>
      </w:r>
      <w:r>
        <w:rPr>
          <w:rFonts w:hint="eastAsia" w:ascii="宋体" w:hAnsi="宋体" w:eastAsia="宋体" w:cs="宋体"/>
          <w:b/>
          <w:bCs/>
          <w:lang w:val="en-US" w:eastAsia="zh-CN"/>
        </w:rPr>
        <w:t>要全面从严管党治党</w:t>
      </w:r>
      <w:r>
        <w:rPr>
          <w:rFonts w:hint="eastAsia" w:ascii="宋体" w:hAnsi="宋体" w:eastAsia="宋体" w:cs="宋体"/>
          <w:lang w:val="en-US" w:eastAsia="zh-CN"/>
        </w:rPr>
        <w:t>，努力营造人大机关更加风清气正的政治生态，为奋力谱写中国式现代化江西篇章作出新贡献。</w:t>
      </w:r>
    </w:p>
    <w:p w14:paraId="020F7D1D">
      <w:pPr>
        <w:pStyle w:val="2"/>
        <w:rPr>
          <w:rFonts w:hint="default" w:ascii="宋体" w:hAnsi="宋体" w:eastAsia="宋体" w:cs="宋体"/>
          <w:lang w:val="en-US" w:eastAsia="zh-CN"/>
        </w:rPr>
      </w:pPr>
      <w:r>
        <w:rPr>
          <w:rFonts w:hint="eastAsia" w:ascii="宋体" w:hAnsi="宋体" w:eastAsia="宋体" w:cs="宋体"/>
          <w:lang w:val="en-US" w:eastAsia="zh-CN"/>
        </w:rPr>
        <w:t>13.今年1月，经党中央、国务院批准，</w:t>
      </w:r>
      <w:r>
        <w:rPr>
          <w:rFonts w:hint="eastAsia" w:ascii="宋体" w:hAnsi="宋体" w:eastAsia="宋体" w:cs="宋体"/>
          <w:b/>
          <w:bCs/>
          <w:lang w:val="en-US" w:eastAsia="zh-CN"/>
        </w:rPr>
        <w:t>“景德镇手工瓷业遗存”</w:t>
      </w:r>
      <w:r>
        <w:rPr>
          <w:rFonts w:hint="eastAsia" w:ascii="宋体" w:hAnsi="宋体" w:eastAsia="宋体" w:cs="宋体"/>
          <w:lang w:val="en-US" w:eastAsia="zh-CN"/>
        </w:rPr>
        <w:t>作为中国2026年世界遗产提名项目，向联合国教科文组织正式提出申报。这是中国首次以产业遗产类型申报世界遗产，有望填补联合国教科文组织《世界遗产名录》中“瓷”主题遗产的空白。</w:t>
      </w:r>
    </w:p>
    <w:p w14:paraId="2015D141">
      <w:pPr>
        <w:pStyle w:val="2"/>
        <w:rPr>
          <w:rFonts w:hint="default" w:ascii="宋体" w:hAnsi="宋体" w:eastAsia="宋体" w:cs="宋体"/>
          <w:lang w:val="en-US" w:eastAsia="zh-CN"/>
        </w:rPr>
      </w:pPr>
      <w:r>
        <w:rPr>
          <w:rFonts w:hint="eastAsia" w:ascii="宋体" w:hAnsi="宋体" w:eastAsia="宋体" w:cs="宋体"/>
          <w:lang w:val="en-US" w:eastAsia="zh-CN"/>
        </w:rPr>
        <w:t>14.2月20日，</w:t>
      </w:r>
      <w:r>
        <w:rPr>
          <w:rFonts w:hint="eastAsia" w:ascii="宋体" w:hAnsi="宋体" w:eastAsia="宋体" w:cs="宋体"/>
          <w:b/>
          <w:bCs/>
          <w:lang w:val="en-US" w:eastAsia="zh-CN"/>
        </w:rPr>
        <w:t>《江西省爱国卫生条例》</w:t>
      </w:r>
      <w:r>
        <w:rPr>
          <w:rFonts w:hint="eastAsia" w:ascii="宋体" w:hAnsi="宋体" w:eastAsia="宋体" w:cs="宋体"/>
          <w:lang w:val="en-US" w:eastAsia="zh-CN"/>
        </w:rPr>
        <w:t>（以下简称《条例》）已由省十四届人大常委会第十三次会议审议通过，将于今年</w:t>
      </w:r>
      <w:r>
        <w:rPr>
          <w:rFonts w:hint="eastAsia" w:ascii="宋体" w:hAnsi="宋体" w:eastAsia="宋体" w:cs="宋体"/>
          <w:b/>
          <w:bCs/>
          <w:lang w:val="en-US" w:eastAsia="zh-CN"/>
        </w:rPr>
        <w:t>3月1日正式施行</w:t>
      </w:r>
      <w:r>
        <w:rPr>
          <w:rFonts w:hint="eastAsia" w:ascii="宋体" w:hAnsi="宋体" w:eastAsia="宋体" w:cs="宋体"/>
          <w:lang w:val="en-US" w:eastAsia="zh-CN"/>
        </w:rPr>
        <w:t>。《条例》强调各</w:t>
      </w:r>
      <w:r>
        <w:rPr>
          <w:rFonts w:hint="eastAsia" w:ascii="宋体" w:hAnsi="宋体" w:eastAsia="宋体" w:cs="宋体"/>
          <w:b/>
          <w:bCs/>
          <w:lang w:val="en-US" w:eastAsia="zh-CN"/>
        </w:rPr>
        <w:t>地应当将公共卫生基础设施建设纳入国土空间规划，将环境卫生治理纳入城市更新和乡村振兴工作</w:t>
      </w:r>
      <w:r>
        <w:rPr>
          <w:rFonts w:hint="eastAsia" w:ascii="宋体" w:hAnsi="宋体" w:eastAsia="宋体" w:cs="宋体"/>
          <w:lang w:val="en-US" w:eastAsia="zh-CN"/>
        </w:rPr>
        <w:t>。强化城市老旧小区、城中村、背街小巷等</w:t>
      </w:r>
      <w:r>
        <w:rPr>
          <w:rFonts w:hint="eastAsia" w:ascii="宋体" w:hAnsi="宋体" w:eastAsia="宋体" w:cs="宋体"/>
          <w:b/>
          <w:bCs/>
          <w:lang w:val="en-US" w:eastAsia="zh-CN"/>
        </w:rPr>
        <w:t>重点区域和农村地区的环境卫生整治</w:t>
      </w:r>
      <w:r>
        <w:rPr>
          <w:rFonts w:hint="eastAsia" w:ascii="宋体" w:hAnsi="宋体" w:eastAsia="宋体" w:cs="宋体"/>
          <w:lang w:val="en-US" w:eastAsia="zh-CN"/>
        </w:rPr>
        <w:t>，推进农（集）贸市场标准化建设、规范市场功能分区设置，规范公共厕所使用管理和农村户厕改造等。同时，</w:t>
      </w:r>
      <w:r>
        <w:rPr>
          <w:rFonts w:hint="eastAsia" w:ascii="宋体" w:hAnsi="宋体" w:eastAsia="宋体" w:cs="宋体"/>
          <w:b/>
          <w:bCs/>
          <w:lang w:val="en-US" w:eastAsia="zh-CN"/>
        </w:rPr>
        <w:t>通过规范城区养犬、遛犬行为，强化公共卫生管理</w:t>
      </w:r>
      <w:r>
        <w:rPr>
          <w:rFonts w:hint="eastAsia" w:ascii="宋体" w:hAnsi="宋体" w:eastAsia="宋体" w:cs="宋体"/>
          <w:lang w:val="en-US" w:eastAsia="zh-CN"/>
        </w:rPr>
        <w:t>。《条例》规定，在城市携带犬、猫等宠物外出的，应当按照规定用牵引带牵领、装入笼内或者采取其他安全措施，主动避让行人，及时清理宠物粪便；违反本条例规定，不及时清理宠物粪便的，由城市市容环境卫生主管部门责令改正；拒不改正的，处以200元以上500元以下罚款。</w:t>
      </w:r>
    </w:p>
    <w:p w14:paraId="74C1B052">
      <w:pPr>
        <w:pStyle w:val="2"/>
        <w:rPr>
          <w:rFonts w:hint="default" w:ascii="宋体" w:hAnsi="宋体" w:eastAsia="宋体" w:cs="宋体"/>
          <w:lang w:val="en-US" w:eastAsia="zh-CN"/>
        </w:rPr>
      </w:pPr>
      <w:r>
        <w:rPr>
          <w:rFonts w:hint="eastAsia" w:ascii="宋体" w:hAnsi="宋体" w:eastAsia="宋体" w:cs="宋体"/>
          <w:lang w:val="en-US" w:eastAsia="zh-CN"/>
        </w:rPr>
        <w:t>15.2月21日，全省提振消费大会召开。省委书记尹弘强调，要</w:t>
      </w:r>
      <w:r>
        <w:rPr>
          <w:rFonts w:hint="eastAsia" w:ascii="宋体" w:hAnsi="宋体" w:eastAsia="宋体" w:cs="宋体"/>
          <w:b/>
          <w:bCs/>
          <w:lang w:val="en-US" w:eastAsia="zh-CN"/>
        </w:rPr>
        <w:t>坚持系统综合施策</w:t>
      </w:r>
      <w:r>
        <w:rPr>
          <w:rFonts w:hint="eastAsia" w:ascii="宋体" w:hAnsi="宋体" w:eastAsia="宋体" w:cs="宋体"/>
          <w:lang w:val="en-US" w:eastAsia="zh-CN"/>
        </w:rPr>
        <w:t>，加强组织实施，完善配套政策，合力打好提振消费的攻坚战整体战。</w:t>
      </w:r>
      <w:r>
        <w:rPr>
          <w:rFonts w:hint="eastAsia" w:ascii="宋体" w:hAnsi="宋体" w:eastAsia="宋体" w:cs="宋体"/>
          <w:b/>
          <w:bCs/>
          <w:lang w:val="en-US" w:eastAsia="zh-CN"/>
        </w:rPr>
        <w:t>要切实增强消费能力</w:t>
      </w:r>
      <w:r>
        <w:rPr>
          <w:rFonts w:hint="eastAsia" w:ascii="宋体" w:hAnsi="宋体" w:eastAsia="宋体" w:cs="宋体"/>
          <w:lang w:val="en-US" w:eastAsia="zh-CN"/>
        </w:rPr>
        <w:t>，强化稳就业促增收，完善社会保障体系，让消费者“愿消费”“敢消费”。</w:t>
      </w:r>
      <w:r>
        <w:rPr>
          <w:rFonts w:hint="eastAsia" w:ascii="宋体" w:hAnsi="宋体" w:eastAsia="宋体" w:cs="宋体"/>
          <w:b/>
          <w:bCs/>
          <w:lang w:val="en-US" w:eastAsia="zh-CN"/>
        </w:rPr>
        <w:t>要激发经营主体活力</w:t>
      </w:r>
      <w:r>
        <w:rPr>
          <w:rFonts w:hint="eastAsia" w:ascii="宋体" w:hAnsi="宋体" w:eastAsia="宋体" w:cs="宋体"/>
          <w:lang w:val="en-US" w:eastAsia="zh-CN"/>
        </w:rPr>
        <w:t>，加快培育骨干型企业，加大助企帮扶力度，不断优化企业经营环境。</w:t>
      </w:r>
      <w:r>
        <w:rPr>
          <w:rFonts w:hint="eastAsia" w:ascii="宋体" w:hAnsi="宋体" w:eastAsia="宋体" w:cs="宋体"/>
          <w:b/>
          <w:bCs/>
          <w:lang w:val="en-US" w:eastAsia="zh-CN"/>
        </w:rPr>
        <w:t>要持续营造良好氛围</w:t>
      </w:r>
      <w:r>
        <w:rPr>
          <w:rFonts w:hint="eastAsia" w:ascii="宋体" w:hAnsi="宋体" w:eastAsia="宋体" w:cs="宋体"/>
          <w:lang w:val="en-US" w:eastAsia="zh-CN"/>
        </w:rPr>
        <w:t>，深入宣传消费政策，强化市场监管，保护消费者权益，更好引导消费预期，共同推动全省消费高质量发展。</w:t>
      </w:r>
    </w:p>
    <w:p w14:paraId="60B379D9">
      <w:pPr>
        <w:pStyle w:val="2"/>
        <w:rPr>
          <w:rFonts w:hint="eastAsia" w:ascii="宋体" w:hAnsi="宋体" w:eastAsia="宋体" w:cs="宋体"/>
          <w:lang w:val="en-US" w:eastAsia="zh-CN"/>
        </w:rPr>
      </w:pPr>
      <w:r>
        <w:rPr>
          <w:rFonts w:hint="eastAsia" w:ascii="宋体" w:hAnsi="宋体" w:eastAsia="宋体" w:cs="宋体"/>
          <w:lang w:val="en-US" w:eastAsia="zh-CN"/>
        </w:rPr>
        <w:t>16.严厉打击破坏鸟类等野生动物的违法犯罪行为，切实守护好我省鸟类等野生动物资源，2月22日，省政府办公厅印发</w:t>
      </w:r>
      <w:r>
        <w:rPr>
          <w:rFonts w:hint="eastAsia" w:ascii="宋体" w:hAnsi="宋体" w:eastAsia="宋体" w:cs="宋体"/>
          <w:b/>
          <w:bCs/>
          <w:lang w:val="en-US" w:eastAsia="zh-CN"/>
        </w:rPr>
        <w:t>《江西省“清网护鸟”专项整治行动方案》</w:t>
      </w:r>
      <w:r>
        <w:rPr>
          <w:rFonts w:hint="eastAsia" w:ascii="宋体" w:hAnsi="宋体" w:eastAsia="宋体" w:cs="宋体"/>
          <w:lang w:val="en-US" w:eastAsia="zh-CN"/>
        </w:rPr>
        <w:t>，明确即日起在全省开展“清网护鸟”专项整治行动，3月10日结束。《行动方案》要求，</w:t>
      </w:r>
      <w:r>
        <w:rPr>
          <w:rFonts w:hint="eastAsia" w:ascii="宋体" w:hAnsi="宋体" w:eastAsia="宋体" w:cs="宋体"/>
          <w:b/>
          <w:bCs/>
          <w:lang w:val="en-US" w:eastAsia="zh-CN"/>
        </w:rPr>
        <w:t>全省将全方位、全链条打击非法猎捕、出售、购买、运输、寄递、携带、食用、利用鸟类等野生动物及其制品的违法犯罪行为，全面清除各类捕鸟网、猎夹、猎套等非法猎捕工具，遏制“拉网捕鸟”等乱捕滥猎野生动物行为</w:t>
      </w:r>
      <w:r>
        <w:rPr>
          <w:rFonts w:hint="eastAsia" w:ascii="宋体" w:hAnsi="宋体" w:eastAsia="宋体" w:cs="宋体"/>
          <w:lang w:val="en-US" w:eastAsia="zh-CN"/>
        </w:rPr>
        <w:t>，促进人与自然和谐共生。</w:t>
      </w:r>
    </w:p>
    <w:p w14:paraId="51108F74">
      <w:pPr>
        <w:pStyle w:val="2"/>
        <w:rPr>
          <w:rFonts w:hint="eastAsia" w:ascii="宋体" w:hAnsi="宋体" w:eastAsia="宋体" w:cs="宋体"/>
          <w:lang w:val="en-US" w:eastAsia="zh-CN"/>
        </w:rPr>
      </w:pPr>
      <w:r>
        <w:rPr>
          <w:rFonts w:hint="eastAsia" w:ascii="宋体" w:hAnsi="宋体" w:eastAsia="宋体" w:cs="宋体"/>
          <w:lang w:val="en-US" w:eastAsia="zh-CN"/>
        </w:rPr>
        <w:t>17.2月25日，由江西省人大常委会、湖南省人大常委会分别审议通过的</w:t>
      </w:r>
      <w:r>
        <w:rPr>
          <w:rFonts w:hint="eastAsia" w:ascii="宋体" w:hAnsi="宋体" w:eastAsia="宋体" w:cs="宋体"/>
          <w:b/>
          <w:bCs/>
          <w:lang w:val="en-US" w:eastAsia="zh-CN"/>
        </w:rPr>
        <w:t>《萍乡市大气污染协同防治条例》《株洲市大气污染协同防治条例》3月1日</w:t>
      </w:r>
      <w:r>
        <w:rPr>
          <w:rFonts w:hint="eastAsia" w:ascii="宋体" w:hAnsi="宋体" w:eastAsia="宋体" w:cs="宋体"/>
          <w:lang w:val="en-US" w:eastAsia="zh-CN"/>
        </w:rPr>
        <w:t>起在两地同步施行，将有效推动大气治理联防联控联治，开启赣湘两省跨省生态保护的新探索。</w:t>
      </w:r>
    </w:p>
    <w:p w14:paraId="7AD7FEDF">
      <w:pPr>
        <w:pStyle w:val="2"/>
        <w:rPr>
          <w:rFonts w:hint="eastAsia" w:ascii="宋体" w:hAnsi="宋体" w:eastAsia="宋体" w:cs="宋体"/>
          <w:lang w:val="en-US" w:eastAsia="zh-CN"/>
        </w:rPr>
      </w:pPr>
      <w:r>
        <w:rPr>
          <w:rFonts w:hint="eastAsia" w:ascii="宋体" w:hAnsi="宋体" w:eastAsia="宋体" w:cs="宋体"/>
          <w:b/>
          <w:bCs/>
          <w:lang w:val="en-US" w:eastAsia="zh-CN"/>
        </w:rPr>
        <w:t>区域协同</w:t>
      </w:r>
      <w:r>
        <w:rPr>
          <w:rFonts w:hint="eastAsia" w:ascii="宋体" w:hAnsi="宋体" w:eastAsia="宋体" w:cs="宋体"/>
          <w:lang w:val="en-US" w:eastAsia="zh-CN"/>
        </w:rPr>
        <w:t>是两个《条例》的最大亮点。萍乡、株洲两市将通过召开</w:t>
      </w:r>
      <w:r>
        <w:rPr>
          <w:rFonts w:hint="eastAsia" w:ascii="宋体" w:hAnsi="宋体" w:eastAsia="宋体" w:cs="宋体"/>
          <w:b/>
          <w:bCs/>
          <w:lang w:val="en-US" w:eastAsia="zh-CN"/>
        </w:rPr>
        <w:t>联席会议、信息共享、重污染天气预警联动应急响应、联动执法、科研合作、公众参与、人大协同监督、区域联防联控</w:t>
      </w:r>
      <w:r>
        <w:rPr>
          <w:rFonts w:hint="eastAsia" w:ascii="宋体" w:hAnsi="宋体" w:eastAsia="宋体" w:cs="宋体"/>
          <w:lang w:val="en-US" w:eastAsia="zh-CN"/>
        </w:rPr>
        <w:t>等8个途径，重点就绿色低碳发展、工业源污染、移动源污染等6个方面，实现大气污染共同防治。两地将</w:t>
      </w:r>
      <w:r>
        <w:rPr>
          <w:rFonts w:hint="eastAsia" w:ascii="宋体" w:hAnsi="宋体" w:eastAsia="宋体" w:cs="宋体"/>
          <w:b/>
          <w:bCs/>
          <w:lang w:val="en-US" w:eastAsia="zh-CN"/>
        </w:rPr>
        <w:t>搭建统一的大气污染防治信息共享平台</w:t>
      </w:r>
      <w:r>
        <w:rPr>
          <w:rFonts w:hint="eastAsia" w:ascii="宋体" w:hAnsi="宋体" w:eastAsia="宋体" w:cs="宋体"/>
          <w:lang w:val="en-US" w:eastAsia="zh-CN"/>
        </w:rPr>
        <w:t>，整合空气质量监测、污染源排放、执法监管等相关数据信息，为精准治污提供数据支撑；</w:t>
      </w:r>
      <w:r>
        <w:rPr>
          <w:rFonts w:hint="eastAsia" w:ascii="宋体" w:hAnsi="宋体" w:eastAsia="宋体" w:cs="宋体"/>
          <w:b/>
          <w:bCs/>
          <w:lang w:val="en-US" w:eastAsia="zh-CN"/>
        </w:rPr>
        <w:t>不定期开展联合执法行动，</w:t>
      </w:r>
      <w:r>
        <w:rPr>
          <w:rFonts w:hint="eastAsia" w:ascii="宋体" w:hAnsi="宋体" w:eastAsia="宋体" w:cs="宋体"/>
          <w:lang w:val="en-US" w:eastAsia="zh-CN"/>
        </w:rPr>
        <w:t>对两市交界区域的工业企业污染、工地扬尘等重点污染源的违法排放行为开展整治；</w:t>
      </w:r>
      <w:r>
        <w:rPr>
          <w:rFonts w:hint="eastAsia" w:ascii="宋体" w:hAnsi="宋体" w:eastAsia="宋体" w:cs="宋体"/>
          <w:b/>
          <w:bCs/>
          <w:lang w:val="en-US" w:eastAsia="zh-CN"/>
        </w:rPr>
        <w:t>鼓励两市科研机构、高校、企业开展大气污染防治联合技术攻</w:t>
      </w:r>
      <w:r>
        <w:rPr>
          <w:rFonts w:hint="eastAsia" w:ascii="宋体" w:hAnsi="宋体" w:eastAsia="宋体" w:cs="宋体"/>
          <w:lang w:val="en-US" w:eastAsia="zh-CN"/>
        </w:rPr>
        <w:t>关，利用大数据、卫星遥感等技术提升监测监管能力，强化大气污染的科技支撑。</w:t>
      </w:r>
    </w:p>
    <w:p w14:paraId="7BE79A7C">
      <w:pPr>
        <w:pStyle w:val="2"/>
        <w:rPr>
          <w:rFonts w:hint="default" w:ascii="宋体" w:hAnsi="宋体" w:eastAsia="宋体" w:cs="宋体"/>
          <w:lang w:val="en-US" w:eastAsia="zh-CN"/>
        </w:rPr>
      </w:pPr>
      <w:r>
        <w:rPr>
          <w:rFonts w:hint="eastAsia" w:ascii="宋体" w:hAnsi="宋体" w:eastAsia="宋体" w:cs="宋体"/>
          <w:lang w:val="en-US" w:eastAsia="zh-CN"/>
        </w:rPr>
        <w:t>18.为加快推进全省畜牧业转型升级，持续优化畜产品综合供应能力，今年初，我省就加快推进全省畜牧业高质量发展出台相关意见，并提出，</w:t>
      </w:r>
      <w:r>
        <w:rPr>
          <w:rFonts w:hint="eastAsia" w:ascii="宋体" w:hAnsi="宋体" w:eastAsia="宋体" w:cs="宋体"/>
          <w:b/>
          <w:bCs/>
          <w:lang w:val="en-US" w:eastAsia="zh-CN"/>
        </w:rPr>
        <w:t>到2030年，全省畜牧业综合产值达3500亿元，省级以上畜牧业龙头企业达300家以上</w:t>
      </w:r>
      <w:r>
        <w:rPr>
          <w:rFonts w:hint="eastAsia" w:ascii="宋体" w:hAnsi="宋体" w:eastAsia="宋体" w:cs="宋体"/>
          <w:lang w:val="en-US" w:eastAsia="zh-CN"/>
        </w:rPr>
        <w:t>。</w:t>
      </w:r>
    </w:p>
    <w:p w14:paraId="23AB5CD0">
      <w:pPr>
        <w:pStyle w:val="2"/>
        <w:rPr>
          <w:rFonts w:hint="eastAsia" w:ascii="宋体" w:hAnsi="宋体" w:eastAsia="宋体" w:cs="宋体"/>
          <w:lang w:val="en-US" w:eastAsia="zh-CN"/>
        </w:rPr>
      </w:pPr>
      <w:r>
        <w:rPr>
          <w:rFonts w:hint="eastAsia" w:ascii="宋体" w:hAnsi="宋体" w:eastAsia="宋体" w:cs="宋体"/>
          <w:lang w:val="en-US" w:eastAsia="zh-CN"/>
        </w:rPr>
        <w:t>19.2月25日，省政府召开第三次廉政工作会议。省长叶建春在会上强调，</w:t>
      </w:r>
      <w:r>
        <w:rPr>
          <w:rFonts w:hint="eastAsia" w:ascii="宋体" w:hAnsi="宋体" w:eastAsia="宋体" w:cs="宋体"/>
          <w:b/>
          <w:bCs/>
          <w:lang w:val="en-US" w:eastAsia="zh-CN"/>
        </w:rPr>
        <w:t>要严格规范行政权力运行</w:t>
      </w:r>
      <w:r>
        <w:rPr>
          <w:rFonts w:hint="eastAsia" w:ascii="宋体" w:hAnsi="宋体" w:eastAsia="宋体" w:cs="宋体"/>
          <w:lang w:val="en-US" w:eastAsia="zh-CN"/>
        </w:rPr>
        <w:t>，深入推进“双随机、一公开”监管、跨部门综合监管、智慧监管，积极推广“扫码入企”制度，坚决杜绝对企业逐利检查、任性检查。</w:t>
      </w:r>
      <w:r>
        <w:rPr>
          <w:rFonts w:hint="eastAsia" w:ascii="宋体" w:hAnsi="宋体" w:eastAsia="宋体" w:cs="宋体"/>
          <w:b/>
          <w:bCs/>
          <w:lang w:val="en-US" w:eastAsia="zh-CN"/>
        </w:rPr>
        <w:t>要持之以恒纠治“四风”</w:t>
      </w:r>
      <w:r>
        <w:rPr>
          <w:rFonts w:hint="eastAsia" w:ascii="宋体" w:hAnsi="宋体" w:eastAsia="宋体" w:cs="宋体"/>
          <w:lang w:val="en-US" w:eastAsia="zh-CN"/>
        </w:rPr>
        <w:t>，进一步完善公务接待制度，严禁无实质性任务的出访，严控非重点非刚性支出，把有限的财力更好用于科技创新、产业升级和民生改善。</w:t>
      </w:r>
      <w:r>
        <w:rPr>
          <w:rFonts w:hint="eastAsia" w:ascii="宋体" w:hAnsi="宋体" w:eastAsia="宋体" w:cs="宋体"/>
          <w:b/>
          <w:bCs/>
          <w:lang w:val="en-US" w:eastAsia="zh-CN"/>
        </w:rPr>
        <w:t>要一以贯之惩治重点领域腐败，</w:t>
      </w:r>
      <w:r>
        <w:rPr>
          <w:rFonts w:hint="eastAsia" w:ascii="宋体" w:hAnsi="宋体" w:eastAsia="宋体" w:cs="宋体"/>
          <w:lang w:val="en-US" w:eastAsia="zh-CN"/>
        </w:rPr>
        <w:t>加快补齐相关领域监管制度短板，推动各类监督贯通协同，坚决斩断伸向群众利益的“黑手”。</w:t>
      </w:r>
      <w:r>
        <w:rPr>
          <w:rFonts w:hint="eastAsia" w:ascii="宋体" w:hAnsi="宋体" w:eastAsia="宋体" w:cs="宋体"/>
          <w:b/>
          <w:bCs/>
          <w:lang w:val="en-US" w:eastAsia="zh-CN"/>
        </w:rPr>
        <w:t>要加大力度推进数字政府建设</w:t>
      </w:r>
      <w:r>
        <w:rPr>
          <w:rFonts w:hint="eastAsia" w:ascii="宋体" w:hAnsi="宋体" w:eastAsia="宋体" w:cs="宋体"/>
          <w:lang w:val="en-US" w:eastAsia="zh-CN"/>
        </w:rPr>
        <w:t>，提升政务服务标准化、规范化、便利化水平，减少行政执法自由裁量权空间，让企业和群众有更多获得感。</w:t>
      </w:r>
    </w:p>
    <w:p w14:paraId="503D40A0">
      <w:pPr>
        <w:pStyle w:val="2"/>
        <w:rPr>
          <w:rFonts w:hint="eastAsia" w:ascii="宋体" w:hAnsi="宋体" w:cs="宋体"/>
          <w:lang w:val="en-US" w:eastAsia="zh-CN"/>
        </w:rPr>
      </w:pPr>
      <w:r>
        <w:rPr>
          <w:rFonts w:hint="eastAsia" w:ascii="宋体" w:hAnsi="宋体" w:cs="宋体"/>
          <w:lang w:val="en-US" w:eastAsia="zh-CN"/>
        </w:rPr>
        <w:t>20.2月27日，</w:t>
      </w:r>
      <w:r>
        <w:rPr>
          <w:rFonts w:hint="eastAsia" w:ascii="宋体" w:hAnsi="宋体" w:cs="宋体"/>
          <w:b/>
          <w:bCs/>
          <w:lang w:val="en-US" w:eastAsia="zh-CN"/>
        </w:rPr>
        <w:t>“运动赣鄱·活力江西”</w:t>
      </w:r>
      <w:r>
        <w:rPr>
          <w:rFonts w:hint="eastAsia" w:ascii="宋体" w:hAnsi="宋体" w:cs="宋体"/>
          <w:lang w:val="en-US" w:eastAsia="zh-CN"/>
        </w:rPr>
        <w:t>全民健身赛事活动品牌标识新闻通气会在省体育局举行，会上发布了“运动赣鄱·活力江西”赛事活动品牌标识。标识将于3月1日起广泛应用于全省各级各类全民健身赛事活动所有视觉载体中。</w:t>
      </w:r>
    </w:p>
    <w:p w14:paraId="1BD2F737">
      <w:pPr>
        <w:pStyle w:val="2"/>
        <w:rPr>
          <w:rFonts w:hint="eastAsia" w:ascii="宋体" w:hAnsi="宋体" w:cs="宋体"/>
          <w:lang w:val="en-US" w:eastAsia="zh-CN"/>
        </w:rPr>
      </w:pPr>
      <w:r>
        <w:rPr>
          <w:rFonts w:hint="eastAsia" w:ascii="宋体" w:hAnsi="宋体" w:cs="宋体"/>
          <w:lang w:val="en-US" w:eastAsia="zh-CN"/>
        </w:rPr>
        <w:t>21.2月27日，</w:t>
      </w:r>
      <w:r>
        <w:rPr>
          <w:rFonts w:hint="eastAsia" w:ascii="宋体" w:hAnsi="宋体" w:cs="宋体"/>
          <w:b/>
          <w:bCs/>
          <w:lang w:val="en-US" w:eastAsia="zh-CN"/>
        </w:rPr>
        <w:t>省就业促进和劳动保护工作领导小组会议</w:t>
      </w:r>
      <w:r>
        <w:rPr>
          <w:rFonts w:hint="eastAsia" w:ascii="宋体" w:hAnsi="宋体" w:cs="宋体"/>
          <w:lang w:val="en-US" w:eastAsia="zh-CN"/>
        </w:rPr>
        <w:t>在南昌召开。会议强调，就业促进和劳动保护事关人民群众切身利益、事关经济社会健康发展、事关国家长治久安，</w:t>
      </w:r>
      <w:r>
        <w:rPr>
          <w:rFonts w:hint="eastAsia" w:ascii="宋体" w:hAnsi="宋体" w:cs="宋体"/>
          <w:b/>
          <w:bCs/>
          <w:lang w:val="en-US" w:eastAsia="zh-CN"/>
        </w:rPr>
        <w:t>要在聚焦就业政策落实、重点群体就业、教育培训和就业服务上发力</w:t>
      </w:r>
      <w:r>
        <w:rPr>
          <w:rFonts w:hint="eastAsia" w:ascii="宋体" w:hAnsi="宋体" w:cs="宋体"/>
          <w:lang w:val="en-US" w:eastAsia="zh-CN"/>
        </w:rPr>
        <w:t>，确保全省就业形势总体稳定；</w:t>
      </w:r>
      <w:r>
        <w:rPr>
          <w:rFonts w:hint="eastAsia" w:ascii="宋体" w:hAnsi="宋体" w:cs="宋体"/>
          <w:b/>
          <w:bCs/>
          <w:lang w:val="en-US" w:eastAsia="zh-CN"/>
        </w:rPr>
        <w:t>要在突出隐患排查化解、构建更优就业环境、维护劳动领域安全上着力</w:t>
      </w:r>
      <w:r>
        <w:rPr>
          <w:rFonts w:hint="eastAsia" w:ascii="宋体" w:hAnsi="宋体" w:cs="宋体"/>
          <w:lang w:val="en-US" w:eastAsia="zh-CN"/>
        </w:rPr>
        <w:t>，坚决维护社会稳定大局；</w:t>
      </w:r>
      <w:r>
        <w:rPr>
          <w:rFonts w:hint="eastAsia" w:ascii="宋体" w:hAnsi="宋体" w:cs="宋体"/>
          <w:b/>
          <w:bCs/>
          <w:lang w:val="en-US" w:eastAsia="zh-CN"/>
        </w:rPr>
        <w:t>要强化源头治理、系统治理、长效治理、依法治理</w:t>
      </w:r>
      <w:r>
        <w:rPr>
          <w:rFonts w:hint="eastAsia" w:ascii="宋体" w:hAnsi="宋体" w:cs="宋体"/>
          <w:lang w:val="en-US" w:eastAsia="zh-CN"/>
        </w:rPr>
        <w:t>，全力维护好农民工劳动报酬权益。</w:t>
      </w:r>
    </w:p>
    <w:p w14:paraId="6D14A009">
      <w:pPr>
        <w:pStyle w:val="5"/>
        <w:shd w:val="clear" w:fill="F1F1F1" w:themeFill="background1" w:themeFillShade="F2"/>
        <w:bidi w:val="0"/>
        <w:spacing w:before="50" w:beforeLines="50" w:after="50" w:afterLines="50"/>
        <w:rPr>
          <w:rFonts w:hint="eastAsia"/>
          <w:u w:val="double"/>
          <w:lang w:eastAsia="zh-CN"/>
        </w:rPr>
      </w:pPr>
      <w:r>
        <w:rPr>
          <w:rFonts w:hint="eastAsia"/>
          <w:u w:val="double"/>
          <w:lang w:eastAsia="zh-CN"/>
        </w:rPr>
        <w:t>【广东】</w:t>
      </w:r>
    </w:p>
    <w:p w14:paraId="57DC29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lang w:eastAsia="zh-CN"/>
        </w:rPr>
        <w:t>1.2月5日是农历乙巳蛇年第一个工作日，省委、省政府召开</w:t>
      </w:r>
      <w:r>
        <w:rPr>
          <w:rFonts w:hint="eastAsia"/>
          <w:b/>
          <w:bCs/>
          <w:lang w:eastAsia="zh-CN"/>
        </w:rPr>
        <w:t>全省高质量发展大会</w:t>
      </w:r>
      <w:r>
        <w:rPr>
          <w:rFonts w:hint="eastAsia"/>
          <w:lang w:eastAsia="zh-CN"/>
        </w:rPr>
        <w:t>，围绕</w:t>
      </w:r>
      <w:r>
        <w:rPr>
          <w:rFonts w:hint="eastAsia"/>
          <w:b/>
          <w:bCs/>
          <w:lang w:eastAsia="zh-CN"/>
        </w:rPr>
        <w:t>加快建设现代化产业体系</w:t>
      </w:r>
      <w:r>
        <w:rPr>
          <w:rFonts w:hint="eastAsia"/>
          <w:lang w:eastAsia="zh-CN"/>
        </w:rPr>
        <w:t>深入交流研讨，进一步凝聚共识、汇聚力量，动员全省干部群众在新的一年齐心协力推进广东高质量发展、现代化建设。省委书记黄坤明在大会上发表讲话，强调要深入学习贯彻习近平总书记对广东系列重要讲话和重要指示精神，聚焦实现总书记赋予的使命任务，大</w:t>
      </w:r>
      <w:r>
        <w:rPr>
          <w:rFonts w:hint="eastAsia"/>
          <w:b/>
          <w:bCs/>
          <w:lang w:eastAsia="zh-CN"/>
        </w:rPr>
        <w:t>力弘扬劳模精神、劳动精神、工匠精神、优秀企业家精神，加快建设现代化产业体系，奋力把广东高质量发展之路走得更有奔头、更有劲头</w:t>
      </w:r>
      <w:r>
        <w:rPr>
          <w:rFonts w:hint="eastAsia"/>
          <w:lang w:eastAsia="zh-CN"/>
        </w:rPr>
        <w:t>，为强国建设、民族复兴作出新的更大贡献。</w:t>
      </w:r>
    </w:p>
    <w:p w14:paraId="426E32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2.近日，中共广东省委办公厅、广东省人民政府办公厅印发《</w:t>
      </w:r>
      <w:r>
        <w:rPr>
          <w:rFonts w:hint="eastAsia"/>
          <w:b/>
          <w:bCs/>
          <w:lang w:val="en-US" w:eastAsia="zh-CN"/>
        </w:rPr>
        <w:t>广东省建设现代化产业体系2025年行动计划》</w:t>
      </w:r>
      <w:r>
        <w:rPr>
          <w:rFonts w:hint="eastAsia"/>
          <w:lang w:val="en-US" w:eastAsia="zh-CN"/>
        </w:rPr>
        <w:t>并发出通知，要求各地区各部门结合实际认真贯彻落实。该计划从</w:t>
      </w:r>
      <w:r>
        <w:rPr>
          <w:rFonts w:hint="eastAsia"/>
          <w:b/>
          <w:bCs/>
          <w:lang w:val="en-US" w:eastAsia="zh-CN"/>
        </w:rPr>
        <w:t>实施科技创新强基行动、产业集群培优行动、数智技术赋能行动、区域协调协同行动、产业开放合作行动、优质企业引育行动、质量品牌提升行动、资源要素保障行动</w:t>
      </w:r>
      <w:r>
        <w:rPr>
          <w:rFonts w:hint="eastAsia"/>
          <w:lang w:val="en-US" w:eastAsia="zh-CN"/>
        </w:rPr>
        <w:t>八项行动建设具有本地特色优势的现代化产业体系。</w:t>
      </w:r>
    </w:p>
    <w:p w14:paraId="272F82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3.2月6日，省长王伟中主持召开</w:t>
      </w:r>
      <w:r>
        <w:rPr>
          <w:rFonts w:hint="eastAsia"/>
          <w:b/>
          <w:bCs/>
          <w:lang w:val="en-US" w:eastAsia="zh-CN"/>
        </w:rPr>
        <w:t>省政府常务会议</w:t>
      </w:r>
      <w:r>
        <w:rPr>
          <w:rFonts w:hint="eastAsia"/>
          <w:lang w:val="en-US" w:eastAsia="zh-CN"/>
        </w:rPr>
        <w:t>，全面贯彻落实党的二十届三中全会精神，深入学习贯彻习近平总书记对广东系列重要讲话和重要指示精神，认真落实省委“1310”具体部署和全省高质量发展大会要求，研究进一步深化投融资体制改革等工作。</w:t>
      </w:r>
    </w:p>
    <w:p w14:paraId="2468C7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会议审议</w:t>
      </w:r>
      <w:r>
        <w:rPr>
          <w:rFonts w:hint="eastAsia"/>
          <w:b/>
          <w:bCs/>
          <w:lang w:val="en-US" w:eastAsia="zh-CN"/>
        </w:rPr>
        <w:t>《广东省关于进一步深化投融资体制改革的若干举措》</w:t>
      </w:r>
      <w:r>
        <w:rPr>
          <w:rFonts w:hint="eastAsia"/>
          <w:lang w:val="en-US" w:eastAsia="zh-CN"/>
        </w:rPr>
        <w:t>，强调要认真落实更加积极的财政政策和适度宽松的货币政策，健全政府投资有效带动社会投资体制机制，深化投资审批制度改革，拓宽多元化投融资渠道，创新重点领域投融资实践，加快形成市场主导的有效投资内生增长动力，更好发挥投资对稳增长、调结构、促发展、惠民生的关键作用。要</w:t>
      </w:r>
      <w:r>
        <w:rPr>
          <w:rFonts w:hint="eastAsia"/>
          <w:b/>
          <w:bCs/>
          <w:lang w:val="en-US" w:eastAsia="zh-CN"/>
        </w:rPr>
        <w:t>制定政府投资项目目录，深化项目可研论证，做深做细做实前期工作</w:t>
      </w:r>
      <w:r>
        <w:rPr>
          <w:rFonts w:hint="eastAsia"/>
          <w:lang w:val="en-US" w:eastAsia="zh-CN"/>
        </w:rPr>
        <w:t>，规范政府投资计划管理，不断优化投资方向和结构，切实提高政府投资效益，更好牵引带动社会资本投资。要激</w:t>
      </w:r>
      <w:r>
        <w:rPr>
          <w:rFonts w:hint="eastAsia"/>
          <w:b/>
          <w:bCs/>
          <w:lang w:val="en-US" w:eastAsia="zh-CN"/>
        </w:rPr>
        <w:t>发民间投资内生动力，积极扩大现代化产业体系投资</w:t>
      </w:r>
      <w:r>
        <w:rPr>
          <w:rFonts w:hint="eastAsia"/>
          <w:lang w:val="en-US" w:eastAsia="zh-CN"/>
        </w:rPr>
        <w:t>，支持民间资本参与交通、能源等领域重大项目建设，引导更多社会资金投早投小投硬科技，加大对社会投资项目信贷支持和资源要素保障力度，提高项目用地、环评等审批效率，积极为民间资本做好各项服务，让民间资本有得投、投得好。</w:t>
      </w:r>
    </w:p>
    <w:p w14:paraId="1BA79AB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eastAsia"/>
          <w:lang w:val="en-US" w:eastAsia="zh-CN"/>
        </w:rPr>
        <w:t>4.2月10日至11日，省长王伟中到深圳市福田区、南山区、光明区，深入重大科创平台、科技创新企业，专题调研</w:t>
      </w:r>
      <w:r>
        <w:rPr>
          <w:rFonts w:hint="eastAsia"/>
          <w:b/>
          <w:bCs/>
          <w:lang w:val="en-US" w:eastAsia="zh-CN"/>
        </w:rPr>
        <w:t>现代化产业体系建设工作</w:t>
      </w:r>
      <w:r>
        <w:rPr>
          <w:rFonts w:hint="eastAsia"/>
          <w:lang w:val="en-US" w:eastAsia="zh-CN"/>
        </w:rPr>
        <w:t>，并向广大科技工作者、企业家和一线建设者致以新春祝福。他强调，要深入学习贯彻习近平总书记对广东、深圳系列重要讲话和重要指示精神，认真落实省委“1310”具体部署，按照全省高质量发展大会要求，</w:t>
      </w:r>
      <w:r>
        <w:rPr>
          <w:rFonts w:hint="eastAsia"/>
          <w:b/>
          <w:bCs/>
          <w:lang w:val="en-US" w:eastAsia="zh-CN"/>
        </w:rPr>
        <w:t>培育壮大机器人、人工智能、自动驾驶、低空经济、生物制造、量子科技等新兴产业和未来产业，因地制宜发展新质生产力，全力以赴打造产业新支柱</w:t>
      </w:r>
      <w:r>
        <w:rPr>
          <w:rFonts w:hint="eastAsia"/>
          <w:lang w:val="en-US" w:eastAsia="zh-CN"/>
        </w:rPr>
        <w:t>，加快建设更具国际竞争力的现代化产业体系。</w:t>
      </w:r>
    </w:p>
    <w:p w14:paraId="625FF9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5.2月10日上午，</w:t>
      </w:r>
      <w:r>
        <w:rPr>
          <w:rFonts w:hint="eastAsia"/>
          <w:b/>
          <w:bCs/>
          <w:lang w:val="en-US" w:eastAsia="zh-CN"/>
        </w:rPr>
        <w:t>广东省第十二次归侨侨眷代表大会</w:t>
      </w:r>
      <w:r>
        <w:rPr>
          <w:rFonts w:hint="eastAsia"/>
          <w:lang w:val="en-US" w:eastAsia="zh-CN"/>
        </w:rPr>
        <w:t>在广州开幕。省委书记黄坤明指出，希望广大归侨侨眷和海外侨胞</w:t>
      </w:r>
      <w:r>
        <w:rPr>
          <w:rFonts w:hint="eastAsia"/>
          <w:b/>
          <w:bCs/>
          <w:lang w:val="en-US" w:eastAsia="zh-CN"/>
        </w:rPr>
        <w:t>进一步增强历史主动，厚植家国情怀，铸牢中华民族共同体意识，积极投身“一国两制”事业</w:t>
      </w:r>
      <w:r>
        <w:rPr>
          <w:rFonts w:hint="eastAsia"/>
          <w:lang w:val="en-US" w:eastAsia="zh-CN"/>
        </w:rPr>
        <w:t>，坚定反“独”促统，更好助力画好强国建设、民族复兴的最大同心圆。希望广大归侨侨眷和海外侨胞</w:t>
      </w:r>
      <w:r>
        <w:rPr>
          <w:rFonts w:hint="eastAsia"/>
          <w:b/>
          <w:bCs/>
          <w:lang w:val="en-US" w:eastAsia="zh-CN"/>
        </w:rPr>
        <w:t>进一步发扬回馈桑梓的光荣传统，</w:t>
      </w:r>
      <w:r>
        <w:rPr>
          <w:rFonts w:hint="eastAsia"/>
          <w:lang w:val="en-US" w:eastAsia="zh-CN"/>
        </w:rPr>
        <w:t>发挥资金、技术、管理、人脉等方面的独特优势，聚焦服务粤港澳大湾区建设、制造强省建设、科技创新强省建设、“百县千镇万村高质量发展工程”实施、绿美广东生态建设等重点任务，加大投资兴业力度，帮助引入更多高端人才，汇聚更多创新资源，更好助力广东加快高质量发展。希望广大归侨侨眷和海外侨胞</w:t>
      </w:r>
      <w:r>
        <w:rPr>
          <w:rFonts w:hint="eastAsia"/>
          <w:b/>
          <w:bCs/>
          <w:lang w:val="en-US" w:eastAsia="zh-CN"/>
        </w:rPr>
        <w:t>进一步当好桥梁纽带，加强与各类社团的密切联系，发动各方面力量为家乡建设献计出力，</w:t>
      </w:r>
      <w:r>
        <w:rPr>
          <w:rFonts w:hint="eastAsia"/>
          <w:lang w:val="en-US" w:eastAsia="zh-CN"/>
        </w:rPr>
        <w:t>发挥熟悉国际市场、国际规则的优势，深度参与“五外联动”，更好助力广东实现高水平对外开放。希望广大归侨侨眷和海外侨胞</w:t>
      </w:r>
      <w:r>
        <w:rPr>
          <w:rFonts w:hint="eastAsia"/>
          <w:b/>
          <w:bCs/>
          <w:lang w:val="en-US" w:eastAsia="zh-CN"/>
        </w:rPr>
        <w:t>进一步坚定文化自信，加强中华传统文化代际传承，利用广泛的海内外人脉网络和跨文化交流经验，</w:t>
      </w:r>
      <w:r>
        <w:rPr>
          <w:rFonts w:hint="eastAsia"/>
          <w:lang w:val="en-US" w:eastAsia="zh-CN"/>
        </w:rPr>
        <w:t>用亲身感受、生动事例讲好中国故事、大湾区故事、广东故事，身体力行展示好中华文化魅力和中华民族特质，更好助力广东深化国际文化交流、促进中外文明交流互鉴。全省各级侨联组织要坚定拥护“两个确立”、坚决做到“两个维护”，坚持不懈用党的创新理论武装侨界群众，</w:t>
      </w:r>
      <w:r>
        <w:rPr>
          <w:rFonts w:hint="eastAsia"/>
          <w:b/>
          <w:bCs/>
          <w:lang w:val="en-US" w:eastAsia="zh-CN"/>
        </w:rPr>
        <w:t>自觉围绕全省工作大局谋划推动工作，切实加强自身建设</w:t>
      </w:r>
      <w:r>
        <w:rPr>
          <w:rFonts w:hint="eastAsia"/>
          <w:lang w:val="en-US" w:eastAsia="zh-CN"/>
        </w:rPr>
        <w:t>，更好凝聚起广大归侨侨眷和海外侨胞为高质量发展、现代化建设团结奋斗的磅礴力量。全省各级党委和政府要把</w:t>
      </w:r>
      <w:r>
        <w:rPr>
          <w:rFonts w:hint="eastAsia"/>
          <w:b/>
          <w:bCs/>
          <w:lang w:val="en-US" w:eastAsia="zh-CN"/>
        </w:rPr>
        <w:t>侨务工作摆在更加突出位置</w:t>
      </w:r>
      <w:r>
        <w:rPr>
          <w:rFonts w:hint="eastAsia"/>
          <w:lang w:val="en-US" w:eastAsia="zh-CN"/>
        </w:rPr>
        <w:t>，认真落实党的侨务政策，支持侨联组织依法依章程创造性开展工作，为侨联履职尽责提供有力保障。</w:t>
      </w:r>
    </w:p>
    <w:p w14:paraId="460A1176">
      <w:pPr>
        <w:pStyle w:val="2"/>
        <w:rPr>
          <w:rFonts w:hint="eastAsia" w:ascii="宋体" w:hAnsi="宋体" w:eastAsia="宋体" w:cs="宋体"/>
          <w:lang w:val="en-US" w:eastAsia="zh-CN"/>
        </w:rPr>
      </w:pPr>
      <w:r>
        <w:rPr>
          <w:rFonts w:hint="eastAsia" w:ascii="宋体" w:hAnsi="宋体" w:eastAsia="宋体" w:cs="宋体"/>
          <w:lang w:val="en-US" w:eastAsia="zh-CN"/>
        </w:rPr>
        <w:t>6.2月13日至14日，广西壮族自治区党政代表团来粤考察交流。13日下午，两省区在广州召开粤桂东西部协作联席会议。省委书记黄坤明主持会议并讲话，</w:t>
      </w:r>
      <w:r>
        <w:rPr>
          <w:rFonts w:hint="eastAsia" w:ascii="宋体" w:hAnsi="宋体" w:eastAsia="宋体" w:cs="宋体"/>
          <w:b/>
          <w:bCs/>
          <w:lang w:val="en-US" w:eastAsia="zh-CN"/>
        </w:rPr>
        <w:t>要紧盯目标任务，毫不放松抓好巩固拓展脱贫攻坚成果同乡村振兴有效衔接</w:t>
      </w:r>
      <w:r>
        <w:rPr>
          <w:rFonts w:hint="eastAsia" w:ascii="宋体" w:hAnsi="宋体" w:eastAsia="宋体" w:cs="宋体"/>
          <w:lang w:val="en-US" w:eastAsia="zh-CN"/>
        </w:rPr>
        <w:t>，坚持把守住不发生规模性返贫致贫底线任务放在突出位置，以增强内生动力为根本指向，持续开展特色产业提升、产业集群打造、消费帮扶增收、劳务协作提质等行动，深入抓好共建乡村振兴特色带、助力兴边富民等工作，让脱贫基础更加牢固、成效更可持续。要</w:t>
      </w:r>
      <w:r>
        <w:rPr>
          <w:rFonts w:hint="eastAsia" w:ascii="宋体" w:hAnsi="宋体" w:eastAsia="宋体" w:cs="宋体"/>
          <w:b/>
          <w:bCs/>
          <w:lang w:val="en-US" w:eastAsia="zh-CN"/>
        </w:rPr>
        <w:t>深化产业科技合作</w:t>
      </w:r>
      <w:r>
        <w:rPr>
          <w:rFonts w:hint="eastAsia" w:ascii="宋体" w:hAnsi="宋体" w:eastAsia="宋体" w:cs="宋体"/>
          <w:lang w:val="en-US" w:eastAsia="zh-CN"/>
        </w:rPr>
        <w:t>，聚焦培育和发展新质生产力，加强区域创新体系建设，促进科技成果双向转化，合力开辟海洋经济、数字经济、人工智能和机器人等新赛道，共同建设更具国际竞争力的现代化产业体系。要</w:t>
      </w:r>
      <w:r>
        <w:rPr>
          <w:rFonts w:hint="eastAsia" w:ascii="宋体" w:hAnsi="宋体" w:eastAsia="宋体" w:cs="宋体"/>
          <w:b/>
          <w:bCs/>
          <w:lang w:val="en-US" w:eastAsia="zh-CN"/>
        </w:rPr>
        <w:t>深化开放领域合作</w:t>
      </w:r>
      <w:r>
        <w:rPr>
          <w:rFonts w:hint="eastAsia" w:ascii="宋体" w:hAnsi="宋体" w:eastAsia="宋体" w:cs="宋体"/>
          <w:lang w:val="en-US" w:eastAsia="zh-CN"/>
        </w:rPr>
        <w:t>，密切两地海陆空交通联系，推动广东、广西自贸试验区联动发展，用好广交会、高交会、中国—东盟博览会等平台，支持两地企业并船出海，推动两省区在协同扩大开放中拓展发展空间、增加经济纵深。要</w:t>
      </w:r>
      <w:r>
        <w:rPr>
          <w:rFonts w:hint="eastAsia" w:ascii="宋体" w:hAnsi="宋体" w:eastAsia="宋体" w:cs="宋体"/>
          <w:b/>
          <w:bCs/>
          <w:lang w:val="en-US" w:eastAsia="zh-CN"/>
        </w:rPr>
        <w:t>深化民生领域合作</w:t>
      </w:r>
      <w:r>
        <w:rPr>
          <w:rFonts w:hint="eastAsia" w:ascii="宋体" w:hAnsi="宋体" w:eastAsia="宋体" w:cs="宋体"/>
          <w:lang w:val="en-US" w:eastAsia="zh-CN"/>
        </w:rPr>
        <w:t>，着力提升就业、教育、医疗、社保等领域保障水平和服务供给，强化生态环保合作特别是西江流域协同治理，积极开展文旅资源开发和推介，更好造福两地人民。</w:t>
      </w:r>
    </w:p>
    <w:p w14:paraId="703D5896">
      <w:pPr>
        <w:pStyle w:val="2"/>
        <w:rPr>
          <w:rFonts w:hint="default" w:ascii="宋体" w:hAnsi="宋体" w:eastAsia="宋体" w:cs="宋体"/>
          <w:lang w:val="en-US" w:eastAsia="zh-CN"/>
        </w:rPr>
      </w:pPr>
      <w:r>
        <w:rPr>
          <w:rFonts w:hint="eastAsia" w:ascii="宋体" w:hAnsi="宋体" w:eastAsia="宋体" w:cs="宋体"/>
          <w:lang w:val="en-US" w:eastAsia="zh-CN"/>
        </w:rPr>
        <w:t>7.2月14日下午，省委常委会召开会议。会议强调，要深入学习贯彻习近平总书记关于加强党的作风建设的重要论述，按照中央层面整治形式主义为基层减负专项工作机制会议和中办有关文件要求，坚持实事求是、务求实效，推进作风建设常态化长效化，为推进中国式现代化的广东实践提供坚强作风保证。</w:t>
      </w:r>
      <w:r>
        <w:rPr>
          <w:rFonts w:hint="eastAsia" w:ascii="宋体" w:hAnsi="宋体" w:eastAsia="宋体" w:cs="宋体"/>
          <w:b/>
          <w:bCs/>
          <w:lang w:val="en-US" w:eastAsia="zh-CN"/>
        </w:rPr>
        <w:t>要深化思想认识，进一步巩固深化党纪学习教育成果</w:t>
      </w:r>
      <w:r>
        <w:rPr>
          <w:rFonts w:hint="eastAsia" w:ascii="宋体" w:hAnsi="宋体" w:eastAsia="宋体" w:cs="宋体"/>
          <w:lang w:val="en-US" w:eastAsia="zh-CN"/>
        </w:rPr>
        <w:t>，引导党员干部自觉反“四风”、转作风、树新风，把改进作风的要求内化于心、外化于行。</w:t>
      </w:r>
      <w:r>
        <w:rPr>
          <w:rFonts w:hint="eastAsia" w:ascii="宋体" w:hAnsi="宋体" w:eastAsia="宋体" w:cs="宋体"/>
          <w:b/>
          <w:bCs/>
          <w:lang w:val="en-US" w:eastAsia="zh-CN"/>
        </w:rPr>
        <w:t>要突出以上率下</w:t>
      </w:r>
      <w:r>
        <w:rPr>
          <w:rFonts w:hint="eastAsia" w:ascii="宋体" w:hAnsi="宋体" w:eastAsia="宋体" w:cs="宋体"/>
          <w:lang w:val="en-US" w:eastAsia="zh-CN"/>
        </w:rPr>
        <w:t>，从省委常委一班人做起，从省直机关抓起，在深入落实中央八项规定及其实施细则精神、严格执行《整治形式主义为基层减负若干规定》上带好头、作表率，以“关键少数”带动“绝大多数”，从中央通报我省典型案例中举一反三，推动解决更多实际问题。</w:t>
      </w:r>
      <w:r>
        <w:rPr>
          <w:rFonts w:hint="eastAsia" w:ascii="宋体" w:hAnsi="宋体" w:eastAsia="宋体" w:cs="宋体"/>
          <w:b/>
          <w:bCs/>
          <w:lang w:val="en-US" w:eastAsia="zh-CN"/>
        </w:rPr>
        <w:t>要坚持减负和赋能同步发力</w:t>
      </w:r>
      <w:r>
        <w:rPr>
          <w:rFonts w:hint="eastAsia" w:ascii="宋体" w:hAnsi="宋体" w:eastAsia="宋体" w:cs="宋体"/>
          <w:lang w:val="en-US" w:eastAsia="zh-CN"/>
        </w:rPr>
        <w:t>，健全有利于树立和践行正确政绩观的考核评价体系，构建整治形式主义为基层减负效果评估机制，深入推进扩权强县强镇，让基层干部把更多时间和精力用在推动发展、服务群众上。</w:t>
      </w:r>
    </w:p>
    <w:p w14:paraId="00BE8831">
      <w:pPr>
        <w:pStyle w:val="2"/>
        <w:rPr>
          <w:rFonts w:hint="default" w:ascii="宋体" w:hAnsi="宋体" w:eastAsia="宋体" w:cs="宋体"/>
          <w:lang w:val="en-US" w:eastAsia="zh-CN"/>
        </w:rPr>
      </w:pPr>
      <w:r>
        <w:rPr>
          <w:rFonts w:hint="eastAsia" w:ascii="宋体" w:hAnsi="宋体" w:eastAsia="宋体" w:cs="宋体"/>
          <w:lang w:val="en-US" w:eastAsia="zh-CN"/>
        </w:rPr>
        <w:t>8.近日，中共广东省委办公厅、广东省人民政府办公厅印发</w:t>
      </w:r>
      <w:r>
        <w:rPr>
          <w:rFonts w:hint="eastAsia" w:ascii="宋体" w:hAnsi="宋体" w:eastAsia="宋体" w:cs="宋体"/>
          <w:b/>
          <w:bCs/>
          <w:lang w:val="en-US" w:eastAsia="zh-CN"/>
        </w:rPr>
        <w:t>《关于深入推进全域土地综合整治助力“百县千镇万村高质量发展工程”的意见》</w:t>
      </w:r>
      <w:r>
        <w:rPr>
          <w:rFonts w:hint="eastAsia" w:ascii="宋体" w:hAnsi="宋体" w:eastAsia="宋体" w:cs="宋体"/>
          <w:lang w:val="en-US" w:eastAsia="zh-CN"/>
        </w:rPr>
        <w:t>并发出通知，提出</w:t>
      </w:r>
      <w:r>
        <w:rPr>
          <w:rFonts w:hint="eastAsia" w:ascii="宋体" w:hAnsi="宋体" w:eastAsia="宋体" w:cs="宋体"/>
          <w:b/>
          <w:bCs/>
          <w:lang w:val="en-US" w:eastAsia="zh-CN"/>
        </w:rPr>
        <w:t>到2027年</w:t>
      </w:r>
      <w:r>
        <w:rPr>
          <w:rFonts w:hint="eastAsia" w:ascii="宋体" w:hAnsi="宋体" w:eastAsia="宋体" w:cs="宋体"/>
          <w:lang w:val="en-US" w:eastAsia="zh-CN"/>
        </w:rPr>
        <w:t>，力争单位地区生产总值建设用地使用面积与2020年相比下降15%，形成长效稳定的全域土地综合整治实施模式，空间支撑和要素保障能力明显增强。</w:t>
      </w:r>
      <w:r>
        <w:rPr>
          <w:rFonts w:hint="eastAsia" w:ascii="宋体" w:hAnsi="宋体" w:eastAsia="宋体" w:cs="宋体"/>
          <w:b/>
          <w:bCs/>
          <w:lang w:val="en-US" w:eastAsia="zh-CN"/>
        </w:rPr>
        <w:t>到2035年</w:t>
      </w:r>
      <w:r>
        <w:rPr>
          <w:rFonts w:hint="eastAsia" w:ascii="宋体" w:hAnsi="宋体" w:eastAsia="宋体" w:cs="宋体"/>
          <w:lang w:val="en-US" w:eastAsia="zh-CN"/>
        </w:rPr>
        <w:t>，县城城镇化率大幅度提升，田水路林村全要素、全周期、全链条整治取得显著成效，实现生产空间集约高效、生活空间宜居适度、生态空间山清水秀，城乡区域发展更加平衡更加协调。</w:t>
      </w:r>
    </w:p>
    <w:p w14:paraId="0CC990D7">
      <w:pPr>
        <w:pStyle w:val="2"/>
        <w:rPr>
          <w:rFonts w:hint="default" w:ascii="宋体" w:hAnsi="宋体" w:eastAsia="宋体" w:cs="宋体"/>
          <w:lang w:val="en-US" w:eastAsia="zh-CN"/>
        </w:rPr>
      </w:pPr>
      <w:r>
        <w:rPr>
          <w:rFonts w:hint="eastAsia" w:ascii="宋体" w:hAnsi="宋体" w:eastAsia="宋体" w:cs="宋体"/>
          <w:lang w:val="en-US" w:eastAsia="zh-CN"/>
        </w:rPr>
        <w:t>9.2月17日至18日，省长王伟中到广州市海珠区、黄埔区、番禺区、南沙区，深入科技创新企业、新型研发机构一线，围绕</w:t>
      </w:r>
      <w:r>
        <w:rPr>
          <w:rFonts w:hint="eastAsia" w:ascii="宋体" w:hAnsi="宋体" w:eastAsia="宋体" w:cs="宋体"/>
          <w:b/>
          <w:bCs/>
          <w:lang w:val="en-US" w:eastAsia="zh-CN"/>
        </w:rPr>
        <w:t>建设现代化产业体系</w:t>
      </w:r>
      <w:r>
        <w:rPr>
          <w:rFonts w:hint="eastAsia" w:ascii="宋体" w:hAnsi="宋体" w:eastAsia="宋体" w:cs="宋体"/>
          <w:lang w:val="en-US" w:eastAsia="zh-CN"/>
        </w:rPr>
        <w:t>开展专题调研。王伟中指出，</w:t>
      </w:r>
      <w:r>
        <w:rPr>
          <w:rFonts w:hint="eastAsia" w:ascii="宋体" w:hAnsi="宋体" w:eastAsia="宋体" w:cs="宋体"/>
          <w:b/>
          <w:bCs/>
          <w:lang w:val="en-US" w:eastAsia="zh-CN"/>
        </w:rPr>
        <w:t>要巩固增强智能网联与新能源汽车、超高清视频与新型显示、集成电路等产业优势</w:t>
      </w:r>
      <w:r>
        <w:rPr>
          <w:rFonts w:hint="eastAsia" w:ascii="宋体" w:hAnsi="宋体" w:eastAsia="宋体" w:cs="宋体"/>
          <w:lang w:val="en-US" w:eastAsia="zh-CN"/>
        </w:rPr>
        <w:t>，加快布局发展机器人、人工智能、自动驾驶、低空经济、生物制造、量子科技等新兴产业未来产业，培育新的经济增长点。</w:t>
      </w:r>
      <w:r>
        <w:rPr>
          <w:rFonts w:hint="eastAsia" w:ascii="宋体" w:hAnsi="宋体" w:eastAsia="宋体" w:cs="宋体"/>
          <w:b/>
          <w:bCs/>
          <w:lang w:val="en-US" w:eastAsia="zh-CN"/>
        </w:rPr>
        <w:t>要激发科技创新澎湃动能，</w:t>
      </w:r>
      <w:r>
        <w:rPr>
          <w:rFonts w:hint="eastAsia" w:ascii="宋体" w:hAnsi="宋体" w:eastAsia="宋体" w:cs="宋体"/>
          <w:lang w:val="en-US" w:eastAsia="zh-CN"/>
        </w:rPr>
        <w:t>加快构建全过程创新链，发挥高校和科研院所数量多、实力强的优势，加强前沿基础研究和原始创新，建强用好广州实验室、粤港澳大湾区国家技术创新中心等重大平台，优化产投、创投、天使母基金运作机制，努力让“超级平台”产出“超级成果”。</w:t>
      </w:r>
      <w:r>
        <w:rPr>
          <w:rFonts w:hint="eastAsia" w:ascii="宋体" w:hAnsi="宋体" w:eastAsia="宋体" w:cs="宋体"/>
          <w:b/>
          <w:bCs/>
          <w:lang w:val="en-US" w:eastAsia="zh-CN"/>
        </w:rPr>
        <w:t>要发挥广州产业体系完备、应用场景多元等优势</w:t>
      </w:r>
      <w:r>
        <w:rPr>
          <w:rFonts w:hint="eastAsia" w:ascii="宋体" w:hAnsi="宋体" w:eastAsia="宋体" w:cs="宋体"/>
          <w:lang w:val="en-US" w:eastAsia="zh-CN"/>
        </w:rPr>
        <w:t>，深入实施“人工智能+”“机器人+”行动，深化拓展应用，促进人工智能和机器人加快赋能千行百业，助力产业体系优化升级。要强化企业科技创新主体地位，加强以企业为主导的产学研深度融合，不断完善创新生态，优化企业服务，全力培育一流科创企业群，努力涌现更多含金量高、引领力强的创新型企业。</w:t>
      </w:r>
      <w:r>
        <w:rPr>
          <w:rFonts w:hint="eastAsia" w:ascii="宋体" w:hAnsi="宋体" w:eastAsia="宋体" w:cs="宋体"/>
          <w:b/>
          <w:bCs/>
          <w:lang w:val="en-US" w:eastAsia="zh-CN"/>
        </w:rPr>
        <w:t>要培育引进更多创新人才特别是青年科学家</w:t>
      </w:r>
      <w:r>
        <w:rPr>
          <w:rFonts w:hint="eastAsia" w:ascii="宋体" w:hAnsi="宋体" w:eastAsia="宋体" w:cs="宋体"/>
          <w:lang w:val="en-US" w:eastAsia="zh-CN"/>
        </w:rPr>
        <w:t>，认真落实省“百万英才汇南粤行动计划”，不断优化创新创业环境，加强人才服务保障，为人尽其才、实现梦想提供广阔舞台。</w:t>
      </w:r>
    </w:p>
    <w:p w14:paraId="442CF2E9">
      <w:pPr>
        <w:pStyle w:val="2"/>
        <w:rPr>
          <w:rFonts w:hint="default" w:ascii="宋体" w:hAnsi="宋体" w:eastAsia="宋体" w:cs="宋体"/>
          <w:lang w:val="en-US" w:eastAsia="zh-CN"/>
        </w:rPr>
      </w:pPr>
      <w:r>
        <w:rPr>
          <w:rFonts w:hint="eastAsia" w:ascii="宋体" w:hAnsi="宋体" w:eastAsia="宋体" w:cs="宋体"/>
          <w:lang w:val="en-US" w:eastAsia="zh-CN"/>
        </w:rPr>
        <w:t>10.2月17日上午，广东省工会第十五次代表大会在广州开幕。省委书记黄坤明提出，希望广大职工</w:t>
      </w:r>
      <w:r>
        <w:rPr>
          <w:rFonts w:hint="eastAsia" w:ascii="宋体" w:hAnsi="宋体" w:eastAsia="宋体" w:cs="宋体"/>
          <w:b/>
          <w:bCs/>
          <w:lang w:val="en-US" w:eastAsia="zh-CN"/>
        </w:rPr>
        <w:t>勇担时代使命，建功经济社会发展主战场</w:t>
      </w:r>
      <w:r>
        <w:rPr>
          <w:rFonts w:hint="eastAsia" w:ascii="宋体" w:hAnsi="宋体" w:eastAsia="宋体" w:cs="宋体"/>
          <w:lang w:val="en-US" w:eastAsia="zh-CN"/>
        </w:rPr>
        <w:t>。发挥优势作用，拿出干劲闯劲，努力在建设现代化产业体系、建设科技创新强省、实施“百县千镇万村高质量发展工程”等重点工作中展现更大作为，共担经济大省挑大梁的职责使命，共同走好广东高质量发展之路。希望</w:t>
      </w:r>
      <w:r>
        <w:rPr>
          <w:rFonts w:hint="eastAsia" w:ascii="宋体" w:hAnsi="宋体" w:eastAsia="宋体" w:cs="宋体"/>
          <w:b/>
          <w:bCs/>
          <w:lang w:val="en-US" w:eastAsia="zh-CN"/>
        </w:rPr>
        <w:t>广大职工锤炼过硬本领</w:t>
      </w:r>
      <w:r>
        <w:rPr>
          <w:rFonts w:hint="eastAsia" w:ascii="宋体" w:hAnsi="宋体" w:eastAsia="宋体" w:cs="宋体"/>
          <w:lang w:val="en-US" w:eastAsia="zh-CN"/>
        </w:rPr>
        <w:t>，当好发展新质生产力的主力军。善于学习，勇于创新，苦练内功，做到干一行、爱一行，钻一行、精一行，不断提高自身综合素质，大力推动技术工艺革新、管理服务出新、业态模式创新，争做劳动模范、能工巧匠，始终做先进生产力和生产关系的代表。希望广大职工</w:t>
      </w:r>
      <w:r>
        <w:rPr>
          <w:rFonts w:hint="eastAsia" w:ascii="宋体" w:hAnsi="宋体" w:eastAsia="宋体" w:cs="宋体"/>
          <w:b/>
          <w:bCs/>
          <w:lang w:val="en-US" w:eastAsia="zh-CN"/>
        </w:rPr>
        <w:t>弘扬高尚品格</w:t>
      </w:r>
      <w:r>
        <w:rPr>
          <w:rFonts w:hint="eastAsia" w:ascii="宋体" w:hAnsi="宋体" w:eastAsia="宋体" w:cs="宋体"/>
          <w:lang w:val="en-US" w:eastAsia="zh-CN"/>
        </w:rPr>
        <w:t>，唱响劳动光荣的主旋律。识大体、顾大局，自觉践行社会主义核心价值观，大力弘扬劳模精神、劳动精神、工匠精神，努力在自身岗位和本职工作上发光发热、出新出彩，以良好的精神风貌和模范行为影响社会、带动社会，引领大家用勤劳双手创造幸福生活、美好未来。</w:t>
      </w:r>
    </w:p>
    <w:p w14:paraId="3F341E5D">
      <w:pPr>
        <w:pStyle w:val="2"/>
        <w:rPr>
          <w:rFonts w:hint="default" w:ascii="宋体" w:hAnsi="宋体" w:eastAsia="宋体" w:cs="宋体"/>
          <w:lang w:val="en-US" w:eastAsia="zh-CN"/>
        </w:rPr>
      </w:pPr>
      <w:r>
        <w:rPr>
          <w:rFonts w:hint="eastAsia" w:ascii="宋体" w:hAnsi="宋体" w:eastAsia="宋体" w:cs="宋体"/>
          <w:lang w:val="en-US" w:eastAsia="zh-CN"/>
        </w:rPr>
        <w:t>11.2月18日下午，省委书记黄坤明主持召开</w:t>
      </w:r>
      <w:r>
        <w:rPr>
          <w:rFonts w:hint="eastAsia" w:ascii="宋体" w:hAnsi="宋体" w:eastAsia="宋体" w:cs="宋体"/>
          <w:b/>
          <w:bCs/>
          <w:lang w:val="en-US" w:eastAsia="zh-CN"/>
        </w:rPr>
        <w:t>人工智能与机器人产业发展座谈会</w:t>
      </w:r>
      <w:r>
        <w:rPr>
          <w:rFonts w:hint="eastAsia" w:ascii="宋体" w:hAnsi="宋体" w:eastAsia="宋体" w:cs="宋体"/>
          <w:lang w:val="en-US" w:eastAsia="zh-CN"/>
        </w:rPr>
        <w:t>，认真学习贯彻习近平总书记对广东系列重要讲话和重要指示以及在民营企业座谈会上的重要讲话精神，就进一步推动我省人工智能与机器人产业高质量发展，听取相关行业领域科学家、企业家的意见建议，强调</w:t>
      </w:r>
      <w:r>
        <w:rPr>
          <w:rFonts w:hint="eastAsia" w:ascii="宋体" w:hAnsi="宋体" w:eastAsia="宋体" w:cs="宋体"/>
          <w:b/>
          <w:bCs/>
          <w:lang w:val="en-US" w:eastAsia="zh-CN"/>
        </w:rPr>
        <w:t>要以走在前列的担当抢抓机遇、乘势而上，推动广东人工智能与机器人产业发展加力提速、成群成势，加快构筑高技术、高成长、大体量的产业新支柱</w:t>
      </w:r>
      <w:r>
        <w:rPr>
          <w:rFonts w:hint="eastAsia" w:ascii="宋体" w:hAnsi="宋体" w:eastAsia="宋体" w:cs="宋体"/>
          <w:lang w:val="en-US" w:eastAsia="zh-CN"/>
        </w:rPr>
        <w:t>。</w:t>
      </w:r>
    </w:p>
    <w:p w14:paraId="156B6604">
      <w:pPr>
        <w:pStyle w:val="2"/>
        <w:rPr>
          <w:rFonts w:hint="default" w:ascii="宋体" w:hAnsi="宋体" w:eastAsia="宋体" w:cs="宋体"/>
          <w:lang w:val="en-US" w:eastAsia="zh-CN"/>
        </w:rPr>
      </w:pPr>
      <w:r>
        <w:rPr>
          <w:rFonts w:hint="eastAsia" w:ascii="宋体" w:hAnsi="宋体" w:eastAsia="宋体" w:cs="宋体"/>
          <w:lang w:val="en-US" w:eastAsia="zh-CN"/>
        </w:rPr>
        <w:t>12.十四届全国人大三次会议即将召开，2月19日上午，全国人大代表、省委书记黄坤明，全国人大代表、省委副书记、省长王伟中，全国人大代表、省人大常委会主任黄楚平深入</w:t>
      </w:r>
      <w:r>
        <w:rPr>
          <w:rFonts w:hint="eastAsia" w:ascii="宋体" w:hAnsi="宋体" w:eastAsia="宋体" w:cs="宋体"/>
          <w:b/>
          <w:bCs/>
          <w:lang w:val="en-US" w:eastAsia="zh-CN"/>
        </w:rPr>
        <w:t>人大代表联络站参加联系群众活动</w:t>
      </w:r>
      <w:r>
        <w:rPr>
          <w:rFonts w:hint="eastAsia" w:ascii="宋体" w:hAnsi="宋体" w:eastAsia="宋体" w:cs="宋体"/>
          <w:lang w:val="en-US" w:eastAsia="zh-CN"/>
        </w:rPr>
        <w:t>，并就发挥好联络站平台作用、深入推进全过程人民民主进行专题调研。黄坤明强调，要深入学习贯彻习近平总书记关于坚持和完善人民代表大会制度的重要思想，认真贯彻落实习近平总书记对广东系列重要讲话和重要指示精神，始终把人民放在心中最高位置，自觉践行新时代党的群众路线，</w:t>
      </w:r>
      <w:r>
        <w:rPr>
          <w:rFonts w:hint="eastAsia" w:ascii="宋体" w:hAnsi="宋体" w:eastAsia="宋体" w:cs="宋体"/>
          <w:b/>
          <w:bCs/>
          <w:lang w:val="en-US" w:eastAsia="zh-CN"/>
        </w:rPr>
        <w:t>进一步建强用好人大代表联络站，推动代表联系群众活动走深走实，</w:t>
      </w:r>
      <w:r>
        <w:rPr>
          <w:rFonts w:hint="eastAsia" w:ascii="宋体" w:hAnsi="宋体" w:eastAsia="宋体" w:cs="宋体"/>
          <w:lang w:val="en-US" w:eastAsia="zh-CN"/>
        </w:rPr>
        <w:t>着力发展更加广泛、更加充分、更加健全的全过程人民民主，更好把全社会的智慧和力量凝聚起来，齐心协力推进广东高质量发展、现代化建设。</w:t>
      </w:r>
    </w:p>
    <w:p w14:paraId="0684B68D">
      <w:pPr>
        <w:pStyle w:val="2"/>
        <w:rPr>
          <w:rFonts w:hint="default" w:ascii="宋体" w:hAnsi="宋体" w:eastAsia="宋体" w:cs="宋体"/>
          <w:lang w:val="en-US" w:eastAsia="zh-CN"/>
        </w:rPr>
      </w:pPr>
      <w:r>
        <w:rPr>
          <w:rFonts w:hint="eastAsia" w:ascii="宋体" w:hAnsi="宋体" w:eastAsia="宋体" w:cs="宋体"/>
          <w:lang w:val="en-US" w:eastAsia="zh-CN"/>
        </w:rPr>
        <w:t>13.2月20日下午，省委常委会召开会议。会议充分肯定过去一年全省巡视巡察工作取得的新进展新成效，强调要认真抓好中央有关文件精神的学习贯彻执行，切实把思想和行动统一到习近平总书记、党中央决策部署上来，深入推进我省巡视巡察工作，更加精准发现问题，有力有效解决问题，更好发挥全面从严治党利剑作用。</w:t>
      </w:r>
      <w:r>
        <w:rPr>
          <w:rFonts w:hint="eastAsia" w:ascii="宋体" w:hAnsi="宋体" w:eastAsia="宋体" w:cs="宋体"/>
          <w:b/>
          <w:bCs/>
          <w:lang w:val="en-US" w:eastAsia="zh-CN"/>
        </w:rPr>
        <w:t>要推动被巡视巡察党组织增强接受监督的政治自觉</w:t>
      </w:r>
      <w:r>
        <w:rPr>
          <w:rFonts w:hint="eastAsia" w:ascii="宋体" w:hAnsi="宋体" w:eastAsia="宋体" w:cs="宋体"/>
          <w:lang w:val="en-US" w:eastAsia="zh-CN"/>
        </w:rPr>
        <w:t>，把配合巡视巡察工作作为落实全面从严治党主体责任的重要抓手，切实履行职责，形成同题共答、同向发力的良好局面。</w:t>
      </w:r>
      <w:r>
        <w:rPr>
          <w:rFonts w:hint="eastAsia" w:ascii="宋体" w:hAnsi="宋体" w:eastAsia="宋体" w:cs="宋体"/>
          <w:b/>
          <w:bCs/>
          <w:lang w:val="en-US" w:eastAsia="zh-CN"/>
        </w:rPr>
        <w:t>要坚守政治监督定位，始终把“两个维护”作为根本任务，</w:t>
      </w:r>
      <w:r>
        <w:rPr>
          <w:rFonts w:hint="eastAsia" w:ascii="宋体" w:hAnsi="宋体" w:eastAsia="宋体" w:cs="宋体"/>
          <w:lang w:val="en-US" w:eastAsia="zh-CN"/>
        </w:rPr>
        <w:t>聚焦落实总书记、党中央决策部署及省委工作安排，推进政治监督具体化、精准化、常态化。</w:t>
      </w:r>
      <w:r>
        <w:rPr>
          <w:rFonts w:hint="eastAsia" w:ascii="宋体" w:hAnsi="宋体" w:eastAsia="宋体" w:cs="宋体"/>
          <w:b/>
          <w:bCs/>
          <w:lang w:val="en-US" w:eastAsia="zh-CN"/>
        </w:rPr>
        <w:t>要创新组织方式，总结运用好既有经验做法</w:t>
      </w:r>
      <w:r>
        <w:rPr>
          <w:rFonts w:hint="eastAsia" w:ascii="宋体" w:hAnsi="宋体" w:eastAsia="宋体" w:cs="宋体"/>
          <w:lang w:val="en-US" w:eastAsia="zh-CN"/>
        </w:rPr>
        <w:t>，谋划开展好每一轮巡视工作，进一步提升巡视监督穿透力、震慑力。</w:t>
      </w:r>
      <w:r>
        <w:rPr>
          <w:rFonts w:hint="eastAsia" w:ascii="宋体" w:hAnsi="宋体" w:eastAsia="宋体" w:cs="宋体"/>
          <w:b/>
          <w:bCs/>
          <w:lang w:val="en-US" w:eastAsia="zh-CN"/>
        </w:rPr>
        <w:t>要加强对巡视整改的组织统筹和日常监督，</w:t>
      </w:r>
      <w:r>
        <w:rPr>
          <w:rFonts w:hint="eastAsia" w:ascii="宋体" w:hAnsi="宋体" w:eastAsia="宋体" w:cs="宋体"/>
          <w:lang w:val="en-US" w:eastAsia="zh-CN"/>
        </w:rPr>
        <w:t>强化巡视成果综合运用，不断深化以巡促改、以巡促建、以巡促治。要持续完善巡视巡察上下联动、与其他监督贯通协调的工作格局，加强分类指导，切实增强监督合力。</w:t>
      </w:r>
    </w:p>
    <w:p w14:paraId="73D50AD1">
      <w:pPr>
        <w:pStyle w:val="2"/>
        <w:rPr>
          <w:rFonts w:hint="default" w:ascii="宋体" w:hAnsi="宋体" w:eastAsia="宋体" w:cs="宋体"/>
          <w:lang w:val="en-US" w:eastAsia="zh-CN"/>
        </w:rPr>
      </w:pPr>
      <w:r>
        <w:rPr>
          <w:rFonts w:hint="eastAsia" w:ascii="宋体" w:hAnsi="宋体" w:eastAsia="宋体" w:cs="宋体"/>
          <w:lang w:val="en-US" w:eastAsia="zh-CN"/>
        </w:rPr>
        <w:t>14.2月21日上午，广东省文联第九次代表大会、省作协第十次代表大会、省社科联第九次代表大会在广州开幕。省委书记黄坤明强调，省文联、省作协、省社科联</w:t>
      </w:r>
      <w:r>
        <w:rPr>
          <w:rFonts w:hint="eastAsia" w:ascii="宋体" w:hAnsi="宋体" w:eastAsia="宋体" w:cs="宋体"/>
          <w:b/>
          <w:bCs/>
          <w:lang w:val="en-US" w:eastAsia="zh-CN"/>
        </w:rPr>
        <w:t>要忠诚履职、扎实工作，更好发挥组织优势和专业优势，</w:t>
      </w:r>
      <w:r>
        <w:rPr>
          <w:rFonts w:hint="eastAsia" w:ascii="宋体" w:hAnsi="宋体" w:eastAsia="宋体" w:cs="宋体"/>
          <w:lang w:val="en-US" w:eastAsia="zh-CN"/>
        </w:rPr>
        <w:t>加强思想政治引领，抓紧抓实自身建设，推动工作向基层延伸，服务向更大范围拓展，进一步把文学艺术、哲学社会科学战线的力量凝聚起来、发动起来，更有力推进全省文学艺术、哲学社会科学事业繁荣发展。全省各级党委要全面贯彻落实习近平总书记、党中央决策部署，坚持和加强党的全面领导，</w:t>
      </w:r>
      <w:r>
        <w:rPr>
          <w:rFonts w:hint="eastAsia" w:ascii="宋体" w:hAnsi="宋体" w:eastAsia="宋体" w:cs="宋体"/>
          <w:b/>
          <w:bCs/>
          <w:lang w:val="en-US" w:eastAsia="zh-CN"/>
        </w:rPr>
        <w:t>坚持一手抓繁荣、一手抓管理，深刻把握文艺规律、学术规律，充分发扬文艺民主、学术民主</w:t>
      </w:r>
      <w:r>
        <w:rPr>
          <w:rFonts w:hint="eastAsia" w:ascii="宋体" w:hAnsi="宋体" w:eastAsia="宋体" w:cs="宋体"/>
          <w:lang w:val="en-US" w:eastAsia="zh-CN"/>
        </w:rPr>
        <w:t>，推动形成活力迸发、佳作频现、人才辈出的生动局面。</w:t>
      </w:r>
    </w:p>
    <w:p w14:paraId="3EFF828A">
      <w:pPr>
        <w:pStyle w:val="2"/>
        <w:rPr>
          <w:rFonts w:hint="default" w:ascii="宋体" w:hAnsi="宋体" w:eastAsia="宋体" w:cs="宋体"/>
          <w:b/>
          <w:bCs/>
          <w:lang w:val="en-US" w:eastAsia="zh-CN"/>
        </w:rPr>
      </w:pPr>
      <w:r>
        <w:rPr>
          <w:rFonts w:hint="eastAsia" w:ascii="宋体" w:hAnsi="宋体" w:eastAsia="宋体" w:cs="宋体"/>
          <w:lang w:val="en-US" w:eastAsia="zh-CN"/>
        </w:rPr>
        <w:t>15.2月24日上午，</w:t>
      </w:r>
      <w:r>
        <w:rPr>
          <w:rFonts w:hint="eastAsia" w:ascii="宋体" w:hAnsi="宋体" w:eastAsia="宋体" w:cs="宋体"/>
          <w:b/>
          <w:bCs/>
          <w:lang w:val="en-US" w:eastAsia="zh-CN"/>
        </w:rPr>
        <w:t>全省教育大会</w:t>
      </w:r>
      <w:r>
        <w:rPr>
          <w:rFonts w:hint="eastAsia" w:ascii="宋体" w:hAnsi="宋体" w:eastAsia="宋体" w:cs="宋体"/>
          <w:lang w:val="en-US" w:eastAsia="zh-CN"/>
        </w:rPr>
        <w:t>在广州召开。省委书记黄坤明出席会议并讲话，强调要认真学习贯彻习近平总书记关于教育的重要论述，锚定建设教育强省目标，走好走实中国特色社会主义教育发展道路，</w:t>
      </w:r>
      <w:r>
        <w:rPr>
          <w:rFonts w:hint="eastAsia" w:ascii="宋体" w:hAnsi="宋体" w:eastAsia="宋体" w:cs="宋体"/>
          <w:b/>
          <w:bCs/>
          <w:lang w:val="en-US" w:eastAsia="zh-CN"/>
        </w:rPr>
        <w:t>以教育现代化走在前列支撑广东在推进中国式现代化建设中走在前列</w:t>
      </w:r>
      <w:r>
        <w:rPr>
          <w:rFonts w:hint="eastAsia" w:ascii="宋体" w:hAnsi="宋体" w:eastAsia="宋体" w:cs="宋体"/>
          <w:lang w:val="en-US" w:eastAsia="zh-CN"/>
        </w:rPr>
        <w:t>。要深刻把握</w:t>
      </w:r>
      <w:r>
        <w:rPr>
          <w:rFonts w:hint="eastAsia" w:ascii="宋体" w:hAnsi="宋体" w:eastAsia="宋体" w:cs="宋体"/>
          <w:b/>
          <w:bCs/>
          <w:lang w:val="en-US" w:eastAsia="zh-CN"/>
        </w:rPr>
        <w:t>教育的政治性、人民性、战略性、基础性</w:t>
      </w:r>
      <w:r>
        <w:rPr>
          <w:rFonts w:hint="eastAsia" w:ascii="宋体" w:hAnsi="宋体" w:eastAsia="宋体" w:cs="宋体"/>
          <w:lang w:val="en-US" w:eastAsia="zh-CN"/>
        </w:rPr>
        <w:t>。</w:t>
      </w:r>
    </w:p>
    <w:p w14:paraId="665B8E24">
      <w:pPr>
        <w:pStyle w:val="2"/>
        <w:rPr>
          <w:rFonts w:hint="default" w:ascii="宋体" w:hAnsi="宋体" w:eastAsia="宋体" w:cs="宋体"/>
          <w:lang w:val="en-US" w:eastAsia="zh-CN"/>
        </w:rPr>
      </w:pPr>
      <w:r>
        <w:rPr>
          <w:rFonts w:hint="eastAsia" w:ascii="宋体" w:hAnsi="宋体" w:eastAsia="宋体" w:cs="宋体"/>
          <w:lang w:val="en-US" w:eastAsia="zh-CN"/>
        </w:rPr>
        <w:t>16.2月26日上午，省委社会工作会议在广州召开。省委书记黄坤明强调，</w:t>
      </w:r>
      <w:r>
        <w:rPr>
          <w:rFonts w:hint="eastAsia" w:ascii="宋体" w:hAnsi="宋体" w:eastAsia="宋体" w:cs="宋体"/>
          <w:b/>
          <w:bCs/>
          <w:lang w:val="en-US" w:eastAsia="zh-CN"/>
        </w:rPr>
        <w:t>要落实政治责任、加强组织领导</w:t>
      </w:r>
      <w:r>
        <w:rPr>
          <w:rFonts w:hint="eastAsia" w:ascii="宋体" w:hAnsi="宋体" w:eastAsia="宋体" w:cs="宋体"/>
          <w:lang w:val="en-US" w:eastAsia="zh-CN"/>
        </w:rPr>
        <w:t>，为社会工作高质量发展提供坚强保障。全省各级党委要加</w:t>
      </w:r>
      <w:r>
        <w:rPr>
          <w:rFonts w:hint="eastAsia" w:ascii="宋体" w:hAnsi="宋体" w:eastAsia="宋体" w:cs="宋体"/>
          <w:b/>
          <w:bCs/>
          <w:lang w:val="en-US" w:eastAsia="zh-CN"/>
        </w:rPr>
        <w:t>强对社会工作的领导，</w:t>
      </w:r>
      <w:r>
        <w:rPr>
          <w:rFonts w:hint="eastAsia" w:ascii="宋体" w:hAnsi="宋体" w:eastAsia="宋体" w:cs="宋体"/>
          <w:lang w:val="en-US" w:eastAsia="zh-CN"/>
        </w:rPr>
        <w:t>党委书记要履行好第一责任人责任，切实增强社会工作意识，不断提高做好社会工作的能力水平。</w:t>
      </w:r>
      <w:r>
        <w:rPr>
          <w:rFonts w:hint="eastAsia" w:ascii="宋体" w:hAnsi="宋体" w:eastAsia="宋体" w:cs="宋体"/>
          <w:b/>
          <w:bCs/>
          <w:lang w:val="en-US" w:eastAsia="zh-CN"/>
        </w:rPr>
        <w:t>要健全社会工作体系</w:t>
      </w:r>
      <w:r>
        <w:rPr>
          <w:rFonts w:hint="eastAsia" w:ascii="宋体" w:hAnsi="宋体" w:eastAsia="宋体" w:cs="宋体"/>
          <w:lang w:val="en-US" w:eastAsia="zh-CN"/>
        </w:rPr>
        <w:t>，统筹力量、整合资源，加快构建党委统一领导、社会工作部门统筹协调、各部门协同配合、社会力量广泛参与的社会工作格局。</w:t>
      </w:r>
      <w:r>
        <w:rPr>
          <w:rFonts w:hint="eastAsia" w:ascii="宋体" w:hAnsi="宋体" w:eastAsia="宋体" w:cs="宋体"/>
          <w:b/>
          <w:bCs/>
          <w:lang w:val="en-US" w:eastAsia="zh-CN"/>
        </w:rPr>
        <w:t>要建强社会工作力量，</w:t>
      </w:r>
      <w:r>
        <w:rPr>
          <w:rFonts w:hint="eastAsia" w:ascii="宋体" w:hAnsi="宋体" w:eastAsia="宋体" w:cs="宋体"/>
          <w:lang w:val="en-US" w:eastAsia="zh-CN"/>
        </w:rPr>
        <w:t>引导社会工作干部持续提升专业能力、锤炼务实作风，用好社区工作者、社会工作专业人才、志愿者、社会工作领域党务工作者等队伍，不断夯实社会工作基本力量。</w:t>
      </w:r>
    </w:p>
    <w:p w14:paraId="5BDEA70F">
      <w:pPr>
        <w:pStyle w:val="4"/>
        <w:bidi w:val="0"/>
        <w:jc w:val="right"/>
        <w:rPr>
          <w:rFonts w:hint="eastAsia"/>
          <w:u w:val="double"/>
          <w:lang w:eastAsia="zh-CN"/>
        </w:rPr>
      </w:pPr>
      <w:r>
        <w:rPr>
          <w:rFonts w:hint="eastAsia"/>
          <w:color w:val="FFFFFF" w:themeColor="background1"/>
          <w:lang w:eastAsia="zh-CN"/>
          <w14:textFill>
            <w14:solidFill>
              <w14:schemeClr w14:val="bg1"/>
            </w14:solidFill>
          </w14:textFill>
        </w:rPr>
        <w:t>国内要闻</w:t>
      </w:r>
    </w:p>
    <w:p w14:paraId="72F0DB41">
      <w:pPr>
        <w:pStyle w:val="5"/>
        <w:shd w:val="clear" w:fill="F1F1F1" w:themeFill="background1" w:themeFillShade="F2"/>
        <w:bidi w:val="0"/>
        <w:spacing w:before="50" w:beforeLines="50" w:after="50" w:afterLines="50"/>
        <w:rPr>
          <w:rFonts w:hint="eastAsia"/>
          <w:u w:val="double"/>
          <w:lang w:eastAsia="zh-CN"/>
        </w:rPr>
      </w:pPr>
      <w:r>
        <w:rPr>
          <w:rFonts w:hint="eastAsia"/>
          <w:u w:val="double"/>
          <w:lang w:eastAsia="zh-CN"/>
        </w:rPr>
        <w:t>会议文件</w:t>
      </w:r>
    </w:p>
    <w:p w14:paraId="65BED26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《关于加强新时代中小学体育教师队伍建设若干举措的通知》印发</w:t>
      </w:r>
    </w:p>
    <w:p w14:paraId="395A7C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lang w:eastAsia="zh-CN"/>
        </w:rPr>
        <w:t>教育部日前印发</w:t>
      </w:r>
      <w:r>
        <w:rPr>
          <w:rFonts w:hint="eastAsia"/>
          <w:b/>
          <w:bCs/>
          <w:lang w:eastAsia="zh-CN"/>
        </w:rPr>
        <w:t>《关于加强新时代中小学体育教师队伍建设若干举措的通知》</w:t>
      </w:r>
      <w:r>
        <w:rPr>
          <w:rFonts w:hint="eastAsia"/>
          <w:lang w:eastAsia="zh-CN"/>
        </w:rPr>
        <w:t>。在这份文件中，有</w:t>
      </w:r>
      <w:r>
        <w:rPr>
          <w:rFonts w:hint="eastAsia"/>
          <w:b/>
          <w:bCs/>
          <w:lang w:eastAsia="zh-CN"/>
        </w:rPr>
        <w:t>“体育教师的学历须是体育专业”“体育教师享受与其他学科教师同等待遇”“突出对‘三大球’教师队伍的重视”</w:t>
      </w:r>
      <w:r>
        <w:rPr>
          <w:rFonts w:hint="eastAsia"/>
          <w:lang w:eastAsia="zh-CN"/>
        </w:rPr>
        <w:t>等要求。</w:t>
      </w:r>
    </w:p>
    <w:p w14:paraId="395D5E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国务院总理李强2月5日主持召开国务院第七次全体会议</w:t>
      </w:r>
    </w:p>
    <w:p w14:paraId="12B9B7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lang w:val="en-US" w:eastAsia="zh-CN"/>
        </w:rPr>
        <w:t>国务院总理李强2月5日主持召开国务院第七次全体会议，李强强调，</w:t>
      </w:r>
      <w:r>
        <w:rPr>
          <w:rFonts w:hint="eastAsia"/>
          <w:b/>
          <w:bCs/>
          <w:lang w:val="en-US" w:eastAsia="zh-CN"/>
        </w:rPr>
        <w:t>要以更加强烈的担当、更加积极的作为推动高质量发展取得新成效。要坚定信心、知难共进，客观辩证看待外部形势变化，统筹解决国内经济问题和应对外部挑战，变压力为动力，采取有力举措在做强国内大循环、推动科技创新、促进产业升级等重点领域实现新突破，并着眼长远打造我国发展新优势。要奋发作为、善作善成，以时不我待的精神狠抓落实，善于用改革创新的办法破解难题、科学应变，着力增强工作的穿透力，让目标清晰可评估、措施明确可操作、配套措施及时跟上，把更多精力用于抓落实、办实事，并在执行中不断优化完善政策举措。要凝心聚力、团结奋斗，进一步增强市场意识、法治意识、服务意识，以更高标准、更大力度打造一流营商环境，为各类企业创新发展提供更好条件，为各类人才干事创业提供更多机会，凝聚全社会的智慧和力量。</w:t>
      </w:r>
    </w:p>
    <w:p w14:paraId="5E1C85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提振消费是扩大内需、做大做强国内大循环的重中之重。</w:t>
      </w:r>
    </w:p>
    <w:p w14:paraId="0E22A4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lang w:eastAsia="zh-CN"/>
        </w:rPr>
        <w:t>国务院总理李强2月10日主持召开国务院常务会议，会议指出，</w:t>
      </w:r>
      <w:r>
        <w:rPr>
          <w:rFonts w:hint="eastAsia"/>
          <w:b/>
          <w:bCs/>
          <w:lang w:eastAsia="zh-CN"/>
        </w:rPr>
        <w:t>提振消费是扩大内需、做大做强国内大循环的重中之重</w:t>
      </w:r>
      <w:r>
        <w:rPr>
          <w:rFonts w:hint="eastAsia"/>
          <w:lang w:eastAsia="zh-CN"/>
        </w:rPr>
        <w:t>。</w:t>
      </w:r>
      <w:r>
        <w:rPr>
          <w:rFonts w:hint="eastAsia"/>
          <w:b/>
          <w:bCs/>
          <w:lang w:eastAsia="zh-CN"/>
        </w:rPr>
        <w:t>要切实转变观念，把提振消费摆到更加突出位置。要大力支持居民增收，促进工资性收入合理增长，拓宽财产性收入渠道，提升消费能力。要聚焦牵动性强、增长空间大的消费领域，深挖消费潜力</w:t>
      </w:r>
      <w:r>
        <w:rPr>
          <w:rFonts w:hint="eastAsia"/>
          <w:lang w:eastAsia="zh-CN"/>
        </w:rPr>
        <w:t>。</w:t>
      </w:r>
    </w:p>
    <w:p w14:paraId="068DFD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国际标准《品牌评价 旅游城市》近日正式发布</w:t>
      </w:r>
    </w:p>
    <w:p w14:paraId="6D851E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lang w:eastAsia="zh-CN"/>
        </w:rPr>
        <w:t>2月11日从市场监管总局获悉，经国际标准化组织（ISO）批准，我国牵头制定的国际标准</w:t>
      </w:r>
      <w:r>
        <w:rPr>
          <w:rFonts w:hint="eastAsia"/>
          <w:b/>
          <w:bCs/>
          <w:lang w:eastAsia="zh-CN"/>
        </w:rPr>
        <w:t>《品牌评价 旅游城市》</w:t>
      </w:r>
      <w:r>
        <w:rPr>
          <w:rFonts w:hint="eastAsia"/>
          <w:lang w:eastAsia="zh-CN"/>
        </w:rPr>
        <w:t>近日正式发布。</w:t>
      </w:r>
    </w:p>
    <w:p w14:paraId="1A04B9F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《关于进一步加强危险废物环境治理 严密防控环境风险的指导意见》公布</w:t>
      </w:r>
    </w:p>
    <w:p w14:paraId="71EA33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lang w:val="en-US" w:eastAsia="zh-CN"/>
        </w:rPr>
        <w:t>为进一步加强危险废物环境治理，维护生态环境安全，生态环境部提出，</w:t>
      </w:r>
      <w:r>
        <w:rPr>
          <w:rFonts w:hint="eastAsia"/>
          <w:b/>
          <w:bCs/>
          <w:lang w:val="en-US" w:eastAsia="zh-CN"/>
        </w:rPr>
        <w:t>到2030年，危险废物全过程信息化监管体系进一步完善，全国危险废物填埋处置量占比控制在10%以内，危险废物环境风险得到有效防控</w:t>
      </w:r>
      <w:r>
        <w:rPr>
          <w:rFonts w:hint="eastAsia"/>
          <w:lang w:val="en-US" w:eastAsia="zh-CN"/>
        </w:rPr>
        <w:t>。</w:t>
      </w:r>
    </w:p>
    <w:p w14:paraId="7F9548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lang w:val="en-US" w:eastAsia="zh-CN"/>
        </w:rPr>
        <w:t>生态环境部2月12日公布</w:t>
      </w:r>
      <w:r>
        <w:rPr>
          <w:rFonts w:hint="eastAsia"/>
          <w:b/>
          <w:bCs/>
          <w:lang w:val="en-US" w:eastAsia="zh-CN"/>
        </w:rPr>
        <w:t>《关于进一步加强危险废物环境治理 严密防控环境风险的指导意见》</w:t>
      </w:r>
      <w:r>
        <w:rPr>
          <w:rFonts w:hint="eastAsia"/>
          <w:lang w:val="en-US" w:eastAsia="zh-CN"/>
        </w:rPr>
        <w:t>，提出</w:t>
      </w:r>
      <w:r>
        <w:rPr>
          <w:rFonts w:hint="eastAsia"/>
          <w:b/>
          <w:bCs/>
          <w:lang w:val="en-US" w:eastAsia="zh-CN"/>
        </w:rPr>
        <w:t>到2026年，全国危险废物环境重点监管单位实现全过程信息化监管全覆盖；到2027年，全国危险废物相关单位基本实现全过程信息化监管全覆盖，危险废物填埋处置量占比稳中有降，利用处置保障能力和环境风险防控水平进一步提升</w:t>
      </w:r>
      <w:r>
        <w:rPr>
          <w:rFonts w:hint="eastAsia"/>
          <w:lang w:val="en-US" w:eastAsia="zh-CN"/>
        </w:rPr>
        <w:t>。</w:t>
      </w:r>
    </w:p>
    <w:p w14:paraId="377C82C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《铜产业高质量发展实施方案（2025—2027年）》印发</w:t>
      </w:r>
    </w:p>
    <w:p w14:paraId="0FE61F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2月12日从工业和信息化部获悉，工业和信息化部等11部门近日联合印发</w:t>
      </w:r>
      <w:r>
        <w:rPr>
          <w:rFonts w:hint="eastAsia"/>
          <w:b/>
          <w:bCs/>
          <w:lang w:val="en-US" w:eastAsia="zh-CN"/>
        </w:rPr>
        <w:t>《铜产业高质量发展实施方案（2025—2027年）》</w:t>
      </w:r>
      <w:r>
        <w:rPr>
          <w:rFonts w:hint="eastAsia"/>
          <w:lang w:val="en-US" w:eastAsia="zh-CN"/>
        </w:rPr>
        <w:t>，提出</w:t>
      </w:r>
      <w:r>
        <w:rPr>
          <w:rFonts w:hint="eastAsia"/>
          <w:b/>
          <w:bCs/>
          <w:lang w:val="en-US" w:eastAsia="zh-CN"/>
        </w:rPr>
        <w:t>到2027年，我国铜产业链供应链韧性和安全水平明显提升</w:t>
      </w:r>
      <w:r>
        <w:rPr>
          <w:rFonts w:hint="eastAsia"/>
          <w:lang w:val="en-US" w:eastAsia="zh-CN"/>
        </w:rPr>
        <w:t>。</w:t>
      </w:r>
    </w:p>
    <w:p w14:paraId="3AE40C63">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《习近平总书记关于加强和改进民族工作的重要思想学习读本》出版发行</w:t>
      </w:r>
    </w:p>
    <w:p w14:paraId="5845EB9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中共中央统一战线工作部、国家民族事务委员会组织编写的</w:t>
      </w:r>
      <w:r>
        <w:rPr>
          <w:rFonts w:hint="eastAsia"/>
          <w:b/>
          <w:bCs/>
          <w:lang w:val="en-US" w:eastAsia="zh-CN"/>
        </w:rPr>
        <w:t>《习近平总书记关于加强和改进民族工作的重要思想学习读本》</w:t>
      </w:r>
      <w:r>
        <w:rPr>
          <w:rFonts w:hint="eastAsia"/>
          <w:lang w:val="en-US" w:eastAsia="zh-CN"/>
        </w:rPr>
        <w:t>一书，近日由人民出版社、民族出版社联合出版，在全国发行。</w:t>
      </w:r>
    </w:p>
    <w:p w14:paraId="0F0C5C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《求是》杂志发表习近平总书记的重要文章《健全全面从严治党体系》</w:t>
      </w:r>
    </w:p>
    <w:p w14:paraId="28D75819">
      <w:pPr>
        <w:pStyle w:val="2"/>
        <w:rPr>
          <w:rFonts w:hint="eastAsia"/>
          <w:lang w:val="en-US" w:eastAsia="zh-CN"/>
        </w:rPr>
      </w:pPr>
      <w:r>
        <w:rPr>
          <w:rFonts w:hint="eastAsia"/>
          <w:lang w:val="en-US" w:eastAsia="zh-CN"/>
        </w:rPr>
        <w:t>2月16日出版的第4期《求是》杂志发表中共中央总书记、国家主席、中央军委主席习近平的重要文章</w:t>
      </w:r>
      <w:r>
        <w:rPr>
          <w:rFonts w:hint="eastAsia"/>
          <w:b/>
          <w:bCs/>
          <w:lang w:val="en-US" w:eastAsia="zh-CN"/>
        </w:rPr>
        <w:t>《健全全面从严治党体系》</w:t>
      </w:r>
      <w:r>
        <w:rPr>
          <w:rFonts w:hint="eastAsia"/>
          <w:lang w:val="en-US" w:eastAsia="zh-CN"/>
        </w:rPr>
        <w:t>。</w:t>
      </w:r>
    </w:p>
    <w:p w14:paraId="151C8F75">
      <w:pPr>
        <w:pStyle w:val="2"/>
        <w:rPr>
          <w:rFonts w:hint="eastAsia"/>
          <w:lang w:val="en-US" w:eastAsia="zh-CN"/>
        </w:rPr>
      </w:pPr>
      <w:r>
        <w:rPr>
          <w:rFonts w:hint="eastAsia"/>
          <w:lang w:val="en-US" w:eastAsia="zh-CN"/>
        </w:rPr>
        <w:t>文章强调，新时代党的建设是</w:t>
      </w:r>
      <w:r>
        <w:rPr>
          <w:rFonts w:hint="eastAsia"/>
          <w:b/>
          <w:bCs/>
          <w:lang w:val="en-US" w:eastAsia="zh-CN"/>
        </w:rPr>
        <w:t>以党的政治建设为统领、党的各项建设同向发力综合发力的系统工程</w:t>
      </w:r>
      <w:r>
        <w:rPr>
          <w:rFonts w:hint="eastAsia"/>
          <w:lang w:val="en-US" w:eastAsia="zh-CN"/>
        </w:rPr>
        <w:t>，必须以党中央关于党的建设的重要思想、关于党的自我革命的重要思想为根本遵循，坚持和加强党的全面领导和党中央集中统一领导，贯彻落实新时代党的建设总要求，</w:t>
      </w:r>
      <w:r>
        <w:rPr>
          <w:rFonts w:hint="eastAsia"/>
          <w:b/>
          <w:bCs/>
          <w:lang w:val="en-US" w:eastAsia="zh-CN"/>
        </w:rPr>
        <w:t>用系统思维、科学方法推进管党治党内容全涵盖、对象全覆盖、责任全链条、制度全贯通</w:t>
      </w:r>
      <w:r>
        <w:rPr>
          <w:rFonts w:hint="eastAsia"/>
          <w:lang w:val="en-US" w:eastAsia="zh-CN"/>
        </w:rPr>
        <w:t>，进一步健全</w:t>
      </w:r>
      <w:r>
        <w:rPr>
          <w:rFonts w:hint="eastAsia"/>
          <w:b/>
          <w:bCs/>
          <w:lang w:val="en-US" w:eastAsia="zh-CN"/>
        </w:rPr>
        <w:t>要素齐全、功能完备、科学规范、运行高效的全面从严治党体系</w:t>
      </w:r>
      <w:r>
        <w:rPr>
          <w:rFonts w:hint="eastAsia"/>
          <w:lang w:val="en-US" w:eastAsia="zh-CN"/>
        </w:rPr>
        <w:t>。</w:t>
      </w:r>
    </w:p>
    <w:p w14:paraId="4D117D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《优化消费环境三年行动方案（2025—2027年）》近日印发</w:t>
      </w:r>
    </w:p>
    <w:p w14:paraId="6BF4D442">
      <w:pPr>
        <w:pStyle w:val="2"/>
        <w:rPr>
          <w:rFonts w:hint="eastAsia"/>
          <w:lang w:val="en-US" w:eastAsia="zh-CN"/>
        </w:rPr>
      </w:pPr>
      <w:r>
        <w:rPr>
          <w:rFonts w:hint="eastAsia"/>
          <w:b/>
          <w:bCs/>
          <w:lang w:val="en-US" w:eastAsia="zh-CN"/>
        </w:rPr>
        <w:t>《优化消费环境三年行动方案</w:t>
      </w:r>
      <w:r>
        <w:rPr>
          <w:rFonts w:hint="eastAsia" w:ascii="宋体" w:hAnsi="宋体" w:eastAsia="宋体" w:cs="宋体"/>
          <w:b/>
          <w:bCs/>
          <w:lang w:val="en-US" w:eastAsia="zh-CN"/>
        </w:rPr>
        <w:t>（2025—2027年）</w:t>
      </w:r>
      <w:r>
        <w:rPr>
          <w:rFonts w:hint="eastAsia"/>
          <w:b/>
          <w:bCs/>
          <w:lang w:val="en-US" w:eastAsia="zh-CN"/>
        </w:rPr>
        <w:t>》</w:t>
      </w:r>
      <w:r>
        <w:rPr>
          <w:rFonts w:hint="eastAsia"/>
          <w:lang w:val="en-US" w:eastAsia="zh-CN"/>
        </w:rPr>
        <w:t>近日印发，部署深入开展优化消费环境三年行动。行动方案提出，</w:t>
      </w:r>
      <w:r>
        <w:rPr>
          <w:rFonts w:hint="eastAsia"/>
          <w:b/>
          <w:bCs/>
          <w:lang w:val="en-US" w:eastAsia="zh-CN"/>
        </w:rPr>
        <w:t>到2027年，消费供给提质、消费秩序优化、消费维权提效、消费环境共治、消费环境引领等五大行动深入开展，供给质量不高、市场秩序失范、维权效能不足等问题得到系统治理，商品、服务质量显著提高，消费风险明显降低，消费纠纷源头治理效果显著，经营者诚信意识普遍增强，消费便利度、舒适度、满意度大幅提升，全国消费环境明显优化</w:t>
      </w:r>
      <w:r>
        <w:rPr>
          <w:rFonts w:hint="eastAsia"/>
          <w:lang w:val="en-US" w:eastAsia="zh-CN"/>
        </w:rPr>
        <w:t>。</w:t>
      </w:r>
    </w:p>
    <w:p w14:paraId="233B53F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《中共中央 国务院关于进一步深化农村改革 扎实推进乡村全面振兴的意见》发布</w:t>
      </w:r>
    </w:p>
    <w:p w14:paraId="56CB9D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‌2025年中央一号文件于2月23日发布，文件名为</w:t>
      </w:r>
      <w:r>
        <w:rPr>
          <w:rFonts w:hint="eastAsia"/>
          <w:b/>
          <w:bCs/>
          <w:lang w:val="en-US" w:eastAsia="zh-CN"/>
        </w:rPr>
        <w:t>《中共中央 国务院关于进一步深化农村改革 扎实推进乡村全面振兴的意见》</w:t>
      </w:r>
      <w:r>
        <w:rPr>
          <w:rFonts w:hint="eastAsia"/>
          <w:lang w:val="en-US" w:eastAsia="zh-CN"/>
        </w:rPr>
        <w:t>‌。该文件提出</w:t>
      </w:r>
      <w:r>
        <w:rPr>
          <w:rFonts w:hint="eastAsia"/>
          <w:b/>
          <w:bCs/>
          <w:lang w:val="en-US" w:eastAsia="zh-CN"/>
        </w:rPr>
        <w:t>以改革开放和科技创新为动力，巩固和完善农村基本经营制度，深入学习运用“千万工程”经验，确保国家粮食安全，确保不发生规模性返贫致贫，提升乡村产业发展水平、乡村建设水平、乡村治理水平，千方百计推动农业增效益、农村增活力、农民增收入</w:t>
      </w:r>
      <w:r>
        <w:rPr>
          <w:rFonts w:hint="eastAsia"/>
          <w:lang w:val="en-US" w:eastAsia="zh-CN"/>
        </w:rPr>
        <w:t>，为推进中国式现代化提供基础支撑‌。这是党的十八大以来第13个指导“三农”工作的中央一号文件。</w:t>
      </w:r>
    </w:p>
    <w:p w14:paraId="1AF79298">
      <w:pPr>
        <w:pStyle w:val="2"/>
        <w:rPr>
          <w:rFonts w:hint="eastAsia"/>
          <w:lang w:val="en-US" w:eastAsia="zh-CN"/>
        </w:rPr>
      </w:pPr>
      <w:r>
        <w:rPr>
          <w:rFonts w:hint="eastAsia" w:ascii="宋体" w:hAnsi="宋体" w:eastAsia="宋体" w:cs="宋体"/>
          <w:lang w:val="en-US" w:eastAsia="zh-CN"/>
        </w:rPr>
        <w:t>文件提出2025年农业农村部将重点抓好八个方面工作。</w:t>
      </w:r>
      <w:r>
        <w:rPr>
          <w:rFonts w:hint="eastAsia" w:ascii="宋体" w:hAnsi="宋体" w:eastAsia="宋体" w:cs="宋体"/>
          <w:b/>
          <w:bCs/>
          <w:lang w:val="en-US" w:eastAsia="zh-CN"/>
        </w:rPr>
        <w:t>一是全方位夯实国家粮食安全根基，抓好粮食等重要农产品稳产保供。二是巩固拓展脱贫攻坚成果，守住不发生规模性返贫致贫底线。三是持续提升农业物质装备水平，增强农业科技创新体系整体效能。四是推进农业发展全面绿色转型，促进农业高质量发展。五是持续壮大乡村特色产业，着力拓宽农民增收致富渠道。六是持续提升乡村建设和乡村治理水平，扎实建设宜居宜业和美乡村。七是进一步深化农村改革，激发农业农村发展活力。八是强化要素体制机制保障，推动各项任务落地见效</w:t>
      </w:r>
      <w:r>
        <w:rPr>
          <w:rFonts w:hint="eastAsia" w:ascii="宋体" w:hAnsi="宋体" w:eastAsia="宋体" w:cs="宋体"/>
          <w:lang w:val="en-US" w:eastAsia="zh-CN"/>
        </w:rPr>
        <w:t>。</w:t>
      </w:r>
    </w:p>
    <w:p w14:paraId="18B0F10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国务院总理李强2月21日主持召开国务院常务会议</w:t>
      </w:r>
    </w:p>
    <w:p w14:paraId="1B84E2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国务院总理李强2月21日主持召开</w:t>
      </w:r>
      <w:r>
        <w:rPr>
          <w:rFonts w:hint="eastAsia"/>
          <w:b/>
          <w:bCs/>
          <w:lang w:val="en-US" w:eastAsia="zh-CN"/>
        </w:rPr>
        <w:t>国务院常务会议</w:t>
      </w:r>
      <w:r>
        <w:rPr>
          <w:rFonts w:hint="eastAsia"/>
          <w:lang w:val="en-US" w:eastAsia="zh-CN"/>
        </w:rPr>
        <w:t>，研究服务贸易和服务消费有关工作，审议通过《健全新能源汽车动力电池回收利用体系行动方案》，听取2024年国务院部门办理全国人大代表建议和全国政协提案工作情况汇报。</w:t>
      </w:r>
    </w:p>
    <w:p w14:paraId="2CDD92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中共中央、国务院印发《国家突发事件总体应急预案》</w:t>
      </w:r>
    </w:p>
    <w:p w14:paraId="16EBB560">
      <w:pPr>
        <w:pStyle w:val="2"/>
        <w:rPr>
          <w:rFonts w:hint="eastAsia"/>
          <w:lang w:val="en-US" w:eastAsia="zh-CN"/>
        </w:rPr>
      </w:pPr>
      <w:r>
        <w:rPr>
          <w:rFonts w:hint="eastAsia"/>
          <w:lang w:val="en-US" w:eastAsia="zh-CN"/>
        </w:rPr>
        <w:t>日前，中共中央、国务院印发</w:t>
      </w:r>
      <w:r>
        <w:rPr>
          <w:rFonts w:hint="eastAsia"/>
          <w:b/>
          <w:bCs/>
          <w:lang w:val="en-US" w:eastAsia="zh-CN"/>
        </w:rPr>
        <w:t>《国家突发事件总体应急预案》</w:t>
      </w:r>
      <w:r>
        <w:rPr>
          <w:rFonts w:hint="eastAsia"/>
          <w:lang w:val="en-US" w:eastAsia="zh-CN"/>
        </w:rPr>
        <w:t>。《国家突发事件总体应急预案》是组织应对突发事件的</w:t>
      </w:r>
      <w:r>
        <w:rPr>
          <w:rFonts w:hint="eastAsia"/>
          <w:b/>
          <w:bCs/>
          <w:lang w:val="en-US" w:eastAsia="zh-CN"/>
        </w:rPr>
        <w:t>总体制度安排</w:t>
      </w:r>
      <w:r>
        <w:rPr>
          <w:rFonts w:hint="eastAsia"/>
          <w:lang w:val="en-US" w:eastAsia="zh-CN"/>
        </w:rPr>
        <w:t>，由总则、组织指挥体系、运行机制、应急保障、预案管理等部分组成，适用于党中央、国务院应对特别重大突发事件工作，指导全国突发事件应对工作。</w:t>
      </w:r>
    </w:p>
    <w:p w14:paraId="0924A2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中共中央办公厅印发了《全国党员教育培训工作规划（2024－2028年）》</w:t>
      </w:r>
    </w:p>
    <w:p w14:paraId="45FC5AF2">
      <w:pPr>
        <w:pStyle w:val="2"/>
        <w:rPr>
          <w:rFonts w:hint="eastAsia" w:ascii="宋体" w:hAnsi="宋体" w:eastAsia="宋体" w:cs="宋体"/>
          <w:lang w:val="en-US" w:eastAsia="zh-CN"/>
        </w:rPr>
      </w:pPr>
      <w:r>
        <w:rPr>
          <w:rFonts w:hint="eastAsia" w:ascii="宋体" w:hAnsi="宋体" w:eastAsia="宋体" w:cs="宋体"/>
          <w:lang w:val="en-US" w:eastAsia="zh-CN"/>
        </w:rPr>
        <w:t>近日，中共中央办公厅印发了</w:t>
      </w:r>
      <w:r>
        <w:rPr>
          <w:rFonts w:hint="eastAsia" w:ascii="宋体" w:hAnsi="宋体" w:eastAsia="宋体" w:cs="宋体"/>
          <w:b/>
          <w:bCs/>
          <w:lang w:val="en-US" w:eastAsia="zh-CN"/>
        </w:rPr>
        <w:t>《全国党员教育培训工作规划（2024－2028年）》</w:t>
      </w:r>
      <w:r>
        <w:rPr>
          <w:rFonts w:hint="eastAsia" w:ascii="宋体" w:hAnsi="宋体" w:eastAsia="宋体" w:cs="宋体"/>
          <w:lang w:val="en-US" w:eastAsia="zh-CN"/>
        </w:rPr>
        <w:t>，总体要求主要目标是：</w:t>
      </w:r>
      <w:r>
        <w:rPr>
          <w:rFonts w:hint="eastAsia" w:ascii="宋体" w:hAnsi="宋体" w:eastAsia="宋体" w:cs="宋体"/>
          <w:b/>
          <w:bCs/>
          <w:lang w:val="en-US" w:eastAsia="zh-CN"/>
        </w:rPr>
        <w:t>党的创新理论武装进一步深化</w:t>
      </w:r>
      <w:r>
        <w:rPr>
          <w:rFonts w:hint="eastAsia" w:ascii="宋体" w:hAnsi="宋体" w:eastAsia="宋体" w:cs="宋体"/>
          <w:lang w:val="en-US" w:eastAsia="zh-CN"/>
        </w:rPr>
        <w:t>，用习近平新时代中国特色社会主义思想凝心铸魂取得更大成效，广大党员对这一重要思想的科学体系、核心要义、实践要求和贯穿其中的立场观点方法理解把握更加完整准确全面，用以武装头脑、指导实践、推动工作更加坚定自觉。</w:t>
      </w:r>
      <w:r>
        <w:rPr>
          <w:rFonts w:hint="eastAsia" w:ascii="宋体" w:hAnsi="宋体" w:eastAsia="宋体" w:cs="宋体"/>
          <w:b/>
          <w:bCs/>
          <w:lang w:val="en-US" w:eastAsia="zh-CN"/>
        </w:rPr>
        <w:t>党员教育培训体系进一步完善</w:t>
      </w:r>
      <w:r>
        <w:rPr>
          <w:rFonts w:hint="eastAsia" w:ascii="宋体" w:hAnsi="宋体" w:eastAsia="宋体" w:cs="宋体"/>
          <w:lang w:val="en-US" w:eastAsia="zh-CN"/>
        </w:rPr>
        <w:t>，党员教育培训作用更加凸显，日常教育更加规范，常态化培训特别是基本培训机制更加健全，信息技术运用更加充分，上下联动、横向协同的工作格局更加完善。</w:t>
      </w:r>
      <w:r>
        <w:rPr>
          <w:rFonts w:hint="eastAsia" w:ascii="宋体" w:hAnsi="宋体" w:eastAsia="宋体" w:cs="宋体"/>
          <w:b/>
          <w:bCs/>
          <w:lang w:val="en-US" w:eastAsia="zh-CN"/>
        </w:rPr>
        <w:t>党员教育培训成效进一步提升</w:t>
      </w:r>
      <w:r>
        <w:rPr>
          <w:rFonts w:hint="eastAsia" w:ascii="宋体" w:hAnsi="宋体" w:eastAsia="宋体" w:cs="宋体"/>
          <w:lang w:val="en-US" w:eastAsia="zh-CN"/>
        </w:rPr>
        <w:t>，广大党员理想信念和政治立场更加坚定，初心使命更加牢固，纪律作风更加严实，党性修养和实践本领显著增强，先锋模范作用充分发挥，党员队伍建设质量不断提高</w:t>
      </w:r>
    </w:p>
    <w:p w14:paraId="6C4D9C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农业农村部近日印发《促进再生稻发展重点工作导引（2025—2030年）》</w:t>
      </w:r>
    </w:p>
    <w:p w14:paraId="105CB6AE">
      <w:pPr>
        <w:pStyle w:val="2"/>
        <w:rPr>
          <w:rFonts w:hint="eastAsia" w:ascii="宋体" w:hAnsi="宋体" w:eastAsia="宋体" w:cs="宋体"/>
          <w:lang w:val="en-US" w:eastAsia="zh-CN"/>
        </w:rPr>
      </w:pPr>
      <w:r>
        <w:rPr>
          <w:rFonts w:hint="eastAsia" w:ascii="宋体" w:hAnsi="宋体" w:eastAsia="宋体" w:cs="宋体"/>
          <w:lang w:val="en-US" w:eastAsia="zh-CN"/>
        </w:rPr>
        <w:t>农业农村部近日印发的</w:t>
      </w:r>
      <w:r>
        <w:rPr>
          <w:rFonts w:hint="eastAsia" w:ascii="宋体" w:hAnsi="宋体" w:eastAsia="宋体" w:cs="宋体"/>
          <w:b/>
          <w:bCs/>
          <w:lang w:val="en-US" w:eastAsia="zh-CN"/>
        </w:rPr>
        <w:t>《促进再生稻发展重点工作导引（2025—2030年）》</w:t>
      </w:r>
      <w:r>
        <w:rPr>
          <w:rFonts w:hint="eastAsia" w:ascii="宋体" w:hAnsi="宋体" w:eastAsia="宋体" w:cs="宋体"/>
          <w:lang w:val="en-US" w:eastAsia="zh-CN"/>
        </w:rPr>
        <w:t>指出，力争</w:t>
      </w:r>
      <w:r>
        <w:rPr>
          <w:rFonts w:hint="eastAsia" w:ascii="宋体" w:hAnsi="宋体" w:eastAsia="宋体" w:cs="宋体"/>
          <w:b/>
          <w:bCs/>
          <w:lang w:val="en-US" w:eastAsia="zh-CN"/>
        </w:rPr>
        <w:t>到2030年全国再生稻面积新增1000万亩左右</w:t>
      </w:r>
      <w:r>
        <w:rPr>
          <w:rFonts w:hint="eastAsia" w:ascii="宋体" w:hAnsi="宋体" w:eastAsia="宋体" w:cs="宋体"/>
          <w:lang w:val="en-US" w:eastAsia="zh-CN"/>
        </w:rPr>
        <w:t>，进一步增强我国水稻生产保障能力。</w:t>
      </w:r>
    </w:p>
    <w:p w14:paraId="52AAD9EB">
      <w:pPr>
        <w:pStyle w:val="5"/>
        <w:keepNext w:val="0"/>
        <w:keepLines w:val="0"/>
        <w:pageBreakBefore w:val="0"/>
        <w:widowControl w:val="0"/>
        <w:shd w:val="clear" w:fill="F1F1F1" w:themeFill="background1" w:themeFillShade="F2"/>
        <w:kinsoku/>
        <w:wordWrap/>
        <w:overflowPunct/>
        <w:topLinePunct w:val="0"/>
        <w:autoSpaceDE/>
        <w:autoSpaceDN/>
        <w:bidi w:val="0"/>
        <w:adjustRightInd/>
        <w:snapToGrid/>
        <w:spacing w:before="50" w:beforeLines="50" w:after="50" w:afterLines="50"/>
        <w:textAlignment w:val="auto"/>
        <w:rPr>
          <w:rFonts w:hint="eastAsia"/>
          <w:u w:val="double"/>
          <w:lang w:eastAsia="zh-CN"/>
        </w:rPr>
      </w:pPr>
      <w:r>
        <w:rPr>
          <w:rFonts w:hint="eastAsia"/>
          <w:u w:val="double"/>
          <w:lang w:eastAsia="zh-CN"/>
        </w:rPr>
        <w:t>党建类</w:t>
      </w:r>
    </w:p>
    <w:p w14:paraId="0B35A7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中共中央、国务院1月27日上午在人民大会堂举行2025年春节团拜会</w:t>
      </w:r>
    </w:p>
    <w:p w14:paraId="58A1D6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lang w:eastAsia="zh-CN"/>
        </w:rPr>
        <w:t>中共中央、国务院1月27日上午在人民大会堂举行2025年春节团拜会。习近平发表讲话强调，即将过去的甲辰龙年，是我们</w:t>
      </w:r>
      <w:r>
        <w:rPr>
          <w:rFonts w:hint="eastAsia"/>
          <w:b/>
          <w:bCs/>
          <w:lang w:eastAsia="zh-CN"/>
        </w:rPr>
        <w:t>振奋龙马精神、历经风雨彩虹的一年</w:t>
      </w:r>
      <w:r>
        <w:rPr>
          <w:rFonts w:hint="eastAsia"/>
          <w:lang w:eastAsia="zh-CN"/>
        </w:rPr>
        <w:t>。一年来，面对复杂严峻形势，我们</w:t>
      </w:r>
      <w:r>
        <w:rPr>
          <w:rFonts w:hint="eastAsia"/>
          <w:b/>
          <w:bCs/>
          <w:lang w:eastAsia="zh-CN"/>
        </w:rPr>
        <w:t>沉着应变、综合施策，攻坚克难、砥砺奋进，中国式现代化</w:t>
      </w:r>
      <w:r>
        <w:rPr>
          <w:rFonts w:hint="eastAsia"/>
          <w:lang w:eastAsia="zh-CN"/>
        </w:rPr>
        <w:t>迈出新的坚实步伐。</w:t>
      </w:r>
    </w:p>
    <w:p w14:paraId="1A78C9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习近平总书记强调，吉林要深入落实党中央关于推动新时代东北全面振兴的战略部署</w:t>
      </w:r>
    </w:p>
    <w:p w14:paraId="12EEC83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lang w:eastAsia="zh-CN"/>
        </w:rPr>
        <w:t>中共中央总书记、国家主席、中央军委主席习近平在听取吉林省委和省政府工作汇报时强调，吉林要深入落实党中央关于推动新时代东北全面振兴的战略部署，</w:t>
      </w:r>
      <w:r>
        <w:rPr>
          <w:rFonts w:hint="eastAsia"/>
          <w:b/>
          <w:bCs/>
          <w:lang w:eastAsia="zh-CN"/>
        </w:rPr>
        <w:t>牢牢把握东北在维护国家“五大安全”中的重要使命，坚持把发展立足点放在高质量发展上，完整准确全面贯彻新发展理念，积极服务和融入新发展格局，进一步全面深化改革开放，抓住机遇、乘势而上，勇于创新、苦干实干，在中国式现代化建设中展现更大作为</w:t>
      </w:r>
      <w:r>
        <w:rPr>
          <w:rFonts w:hint="eastAsia"/>
          <w:lang w:eastAsia="zh-CN"/>
        </w:rPr>
        <w:t>。</w:t>
      </w:r>
    </w:p>
    <w:p w14:paraId="489930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国务院总理李强2月15日在黑龙江调研</w:t>
      </w:r>
    </w:p>
    <w:p w14:paraId="0B9B9B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lang w:val="en-US" w:eastAsia="zh-CN"/>
        </w:rPr>
        <w:t>中共中央政治局常委、国务院总理李强2月15日在黑龙江调研。他强调，要深入贯彻习近平总书记关于发展冰雪运动和冰雪经济的重要指示精神，着眼于满足人民美好生活需要</w:t>
      </w:r>
      <w:r>
        <w:rPr>
          <w:rFonts w:hint="eastAsia"/>
          <w:b/>
          <w:bCs/>
          <w:lang w:val="en-US" w:eastAsia="zh-CN"/>
        </w:rPr>
        <w:t>，用好特色优势资源，丰富优质产品供给，激发冰雪经济活力，打造服务消费新亮点和经济新增长点</w:t>
      </w:r>
      <w:r>
        <w:rPr>
          <w:rFonts w:hint="eastAsia"/>
          <w:lang w:val="en-US" w:eastAsia="zh-CN"/>
        </w:rPr>
        <w:t>，持续增进民生福祉。</w:t>
      </w:r>
    </w:p>
    <w:p w14:paraId="24192D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习近平2月17日上午在京出席民营企业座谈会并发表重要讲话</w:t>
      </w:r>
    </w:p>
    <w:p w14:paraId="5FD24658">
      <w:pPr>
        <w:pStyle w:val="2"/>
        <w:rPr>
          <w:rFonts w:hint="eastAsia"/>
          <w:lang w:val="en-US" w:eastAsia="zh-CN"/>
        </w:rPr>
      </w:pPr>
      <w:r>
        <w:rPr>
          <w:rFonts w:hint="eastAsia"/>
          <w:lang w:val="en-US" w:eastAsia="zh-CN"/>
        </w:rPr>
        <w:t>习近平2月17日上午在京出席民营企业座谈会并发表重要讲话。他强调，</w:t>
      </w:r>
      <w:r>
        <w:rPr>
          <w:rFonts w:hint="eastAsia"/>
          <w:b/>
          <w:bCs/>
          <w:lang w:val="en-US" w:eastAsia="zh-CN"/>
        </w:rPr>
        <w:t>党和国家对民营经济发展的基本方针政策，已经纳入中国特色社会主义制度体系</w:t>
      </w:r>
      <w:r>
        <w:rPr>
          <w:rFonts w:hint="eastAsia"/>
          <w:lang w:val="en-US" w:eastAsia="zh-CN"/>
        </w:rPr>
        <w:t>，将一以贯之坚持和落实，不能变，也不会变。新时代新征程民营经济发展</w:t>
      </w:r>
      <w:r>
        <w:rPr>
          <w:rFonts w:hint="eastAsia"/>
          <w:b/>
          <w:bCs/>
          <w:lang w:val="en-US" w:eastAsia="zh-CN"/>
        </w:rPr>
        <w:t>前景广阔、大有可为</w:t>
      </w:r>
      <w:r>
        <w:rPr>
          <w:rFonts w:hint="eastAsia"/>
          <w:lang w:val="en-US" w:eastAsia="zh-CN"/>
        </w:rPr>
        <w:t>，广大民营企业和民营企业家大显身手正当其时。要统一思想、坚定信心，促进民营经济健康发展、高质量发展。希望广大民营企业和民营企业家胸怀报国志、一心谋发展、守法善经营、先富促共富，为推进中国式现代化作出新的更大的贡献。</w:t>
      </w:r>
    </w:p>
    <w:p w14:paraId="1B8048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中央政治局委员、书记处书记等向党中央和习近平总书记述职</w:t>
      </w:r>
    </w:p>
    <w:p w14:paraId="7D6D8E12">
      <w:pPr>
        <w:pStyle w:val="2"/>
        <w:rPr>
          <w:rFonts w:hint="eastAsia" w:ascii="宋体" w:hAnsi="宋体" w:eastAsia="宋体" w:cs="宋体"/>
          <w:lang w:val="en-US" w:eastAsia="zh-CN"/>
        </w:rPr>
      </w:pPr>
      <w:r>
        <w:rPr>
          <w:rFonts w:hint="eastAsia" w:ascii="宋体" w:hAnsi="宋体" w:eastAsia="宋体" w:cs="宋体"/>
          <w:lang w:val="en-US" w:eastAsia="zh-CN"/>
        </w:rPr>
        <w:t>中央政治局委员、书记处书记等向党中央和习近平总书记述职。习近平认真审阅述职报告并提出重要要求，强调今年是</w:t>
      </w:r>
      <w:r>
        <w:rPr>
          <w:rFonts w:hint="eastAsia" w:ascii="宋体" w:hAnsi="宋体" w:eastAsia="宋体" w:cs="宋体"/>
          <w:b/>
          <w:bCs/>
          <w:lang w:val="en-US" w:eastAsia="zh-CN"/>
        </w:rPr>
        <w:t>“十四五”规划收官之年，也是进一步全面深化改革的重要一年</w:t>
      </w:r>
      <w:r>
        <w:rPr>
          <w:rFonts w:hint="eastAsia" w:ascii="宋体" w:hAnsi="宋体" w:eastAsia="宋体" w:cs="宋体"/>
          <w:lang w:val="en-US" w:eastAsia="zh-CN"/>
        </w:rPr>
        <w:t>，改革发展稳定任务繁重。</w:t>
      </w:r>
      <w:r>
        <w:rPr>
          <w:rFonts w:hint="eastAsia" w:ascii="宋体" w:hAnsi="宋体" w:eastAsia="宋体" w:cs="宋体"/>
          <w:b/>
          <w:bCs/>
          <w:lang w:val="en-US" w:eastAsia="zh-CN"/>
        </w:rPr>
        <w:t>要增强政治能力</w:t>
      </w:r>
      <w:r>
        <w:rPr>
          <w:rFonts w:hint="eastAsia" w:ascii="宋体" w:hAnsi="宋体" w:eastAsia="宋体" w:cs="宋体"/>
          <w:lang w:val="en-US" w:eastAsia="zh-CN"/>
        </w:rPr>
        <w:t>，沉着应对国内外形势变化带来的挑战，坚持稳中求进工作总基调，完整准确全面贯彻新发展理念，加快构建新发展格局，扎实推动高质量发展，进一步全面深化改革，扩大高水平对外开放，推动经济持续回升向好，稳步提高人民生活水平，确保社会大局稳定。</w:t>
      </w:r>
    </w:p>
    <w:p w14:paraId="3C9BA16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李强2月25日到中国电信、中国联通、中国移动所属企业调研科技创新工作</w:t>
      </w:r>
    </w:p>
    <w:p w14:paraId="1505E01F">
      <w:pPr>
        <w:pStyle w:val="2"/>
        <w:rPr>
          <w:rFonts w:hint="eastAsia" w:ascii="宋体" w:hAnsi="宋体" w:eastAsia="宋体" w:cs="宋体"/>
          <w:lang w:val="en-US" w:eastAsia="zh-CN"/>
        </w:rPr>
      </w:pPr>
      <w:r>
        <w:rPr>
          <w:rFonts w:hint="eastAsia" w:ascii="宋体" w:hAnsi="宋体" w:eastAsia="宋体" w:cs="宋体"/>
          <w:lang w:val="en-US" w:eastAsia="zh-CN"/>
        </w:rPr>
        <w:t>中共中央政治局常委、国务院总理李强2月25日到中国电信、中国联通、中国移动所属企业调研科技创新工作。他强调，要深入贯彻习近平总书记关于建设科技强国的重要论述，瞄准前沿新兴领域加力推进科技创新，</w:t>
      </w:r>
      <w:r>
        <w:rPr>
          <w:rFonts w:hint="eastAsia" w:ascii="宋体" w:hAnsi="宋体" w:eastAsia="宋体" w:cs="宋体"/>
          <w:b w:val="0"/>
          <w:bCs w:val="0"/>
          <w:lang w:val="en-US" w:eastAsia="zh-CN"/>
        </w:rPr>
        <w:t>努力</w:t>
      </w:r>
      <w:r>
        <w:rPr>
          <w:rFonts w:hint="eastAsia" w:ascii="宋体" w:hAnsi="宋体" w:eastAsia="宋体" w:cs="宋体"/>
          <w:b/>
          <w:bCs/>
          <w:lang w:val="en-US" w:eastAsia="zh-CN"/>
        </w:rPr>
        <w:t>抢占制高点、把握主动权，以科技创新引领产业创新，更好培育新质生产力、推动高质量发展。</w:t>
      </w:r>
    </w:p>
    <w:p w14:paraId="3BFEE521">
      <w:pPr>
        <w:pStyle w:val="5"/>
        <w:shd w:val="clear" w:fill="F1F1F1" w:themeFill="background1" w:themeFillShade="F2"/>
        <w:bidi w:val="0"/>
        <w:spacing w:before="50" w:beforeLines="50" w:after="50" w:afterLines="50"/>
        <w:rPr>
          <w:rFonts w:hint="eastAsia"/>
          <w:u w:val="double"/>
          <w:lang w:eastAsia="zh-CN"/>
        </w:rPr>
      </w:pPr>
      <w:r>
        <w:rPr>
          <w:rFonts w:hint="eastAsia"/>
          <w:u w:val="double"/>
          <w:lang w:eastAsia="zh-CN"/>
        </w:rPr>
        <w:t>法律类</w:t>
      </w:r>
    </w:p>
    <w:p w14:paraId="5264B33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新修订的《军队装备科研条例》自2025年3月1日起施行</w:t>
      </w:r>
    </w:p>
    <w:p w14:paraId="5E0FA67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eastAsia"/>
          <w:lang w:val="en-US" w:eastAsia="zh-CN"/>
        </w:rPr>
        <w:t>中央军委主席习近平日前签署命令，发布新修订的</w:t>
      </w:r>
      <w:r>
        <w:rPr>
          <w:rFonts w:hint="eastAsia"/>
          <w:b/>
          <w:bCs/>
          <w:lang w:val="en-US" w:eastAsia="zh-CN"/>
        </w:rPr>
        <w:t>《军队装备科研条例》</w:t>
      </w:r>
      <w:r>
        <w:rPr>
          <w:rFonts w:hint="eastAsia"/>
          <w:lang w:val="en-US" w:eastAsia="zh-CN"/>
        </w:rPr>
        <w:t>，自2025年3月1日起施行。《条例》坚持以习近平新时代中国特色社会主义思想为指导，</w:t>
      </w:r>
      <w:r>
        <w:rPr>
          <w:rFonts w:hint="eastAsia"/>
          <w:b/>
          <w:bCs/>
          <w:lang w:val="en-US" w:eastAsia="zh-CN"/>
        </w:rPr>
        <w:t>深入贯彻习近平强军思想，深入贯彻新时代军事战略方针，深刻把握装备科研工作特点规律，科学规范新形势下装备科研工作的基本要求和制度安排，是军队装备科研工作的基本法规</w:t>
      </w:r>
      <w:r>
        <w:rPr>
          <w:rFonts w:hint="eastAsia"/>
          <w:lang w:val="en-US" w:eastAsia="zh-CN"/>
        </w:rPr>
        <w:t xml:space="preserve">。 </w:t>
      </w:r>
    </w:p>
    <w:p w14:paraId="399A7D9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新修订的《中小学生学籍管理办法》正式印发</w:t>
      </w:r>
    </w:p>
    <w:p w14:paraId="6B4125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lang w:eastAsia="zh-CN"/>
        </w:rPr>
        <w:t>2月7日从教育部获悉，新修订的</w:t>
      </w:r>
      <w:r>
        <w:rPr>
          <w:rFonts w:hint="eastAsia"/>
          <w:b/>
          <w:bCs/>
          <w:lang w:eastAsia="zh-CN"/>
        </w:rPr>
        <w:t>《中小学生学籍管理办法》</w:t>
      </w:r>
      <w:r>
        <w:rPr>
          <w:rFonts w:hint="eastAsia"/>
          <w:lang w:eastAsia="zh-CN"/>
        </w:rPr>
        <w:t>近日正式印发。办法突出教育公平，对跨省转学、省内转学等学籍变动条件进一步做了细化规范，对</w:t>
      </w:r>
      <w:r>
        <w:rPr>
          <w:rFonts w:hint="eastAsia"/>
          <w:b/>
          <w:bCs/>
          <w:lang w:eastAsia="zh-CN"/>
        </w:rPr>
        <w:t>空挂学籍、人籍分离、重复学籍</w:t>
      </w:r>
      <w:r>
        <w:rPr>
          <w:rFonts w:hint="eastAsia"/>
          <w:lang w:eastAsia="zh-CN"/>
        </w:rPr>
        <w:t>等问题均做出了回应。</w:t>
      </w:r>
    </w:p>
    <w:p w14:paraId="794ED8C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《公共安全视频图像信息系统管理条例》，自2025年4月1日起施行</w:t>
      </w:r>
    </w:p>
    <w:p w14:paraId="1626569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lang w:val="en-US" w:eastAsia="zh-CN"/>
        </w:rPr>
      </w:pPr>
      <w:r>
        <w:rPr>
          <w:rFonts w:hint="eastAsia" w:eastAsia="宋体"/>
          <w:lang w:val="en-US" w:eastAsia="zh-CN"/>
        </w:rPr>
        <w:t>国务院总理李强日前签署国务院令，公布</w:t>
      </w:r>
      <w:r>
        <w:rPr>
          <w:rFonts w:hint="eastAsia" w:eastAsia="宋体"/>
          <w:b/>
          <w:bCs/>
          <w:lang w:val="en-US" w:eastAsia="zh-CN"/>
        </w:rPr>
        <w:t>《公共安全视频图像信息系统管理条例》</w:t>
      </w:r>
      <w:r>
        <w:rPr>
          <w:rFonts w:hint="eastAsia" w:eastAsia="宋体"/>
          <w:lang w:val="en-US" w:eastAsia="zh-CN"/>
        </w:rPr>
        <w:t>，自2025年4月1日起施行。《条例》规定了以下内容。</w:t>
      </w:r>
      <w:r>
        <w:rPr>
          <w:rFonts w:hint="eastAsia" w:eastAsia="宋体"/>
          <w:b/>
          <w:bCs/>
          <w:lang w:val="en-US" w:eastAsia="zh-CN"/>
        </w:rPr>
        <w:t>一是坚持党的领导。二是严格规范建设，严禁非法乱建。三是明确各方责任，压实管理义务。四是加大保护力度，确保个人信息安全。五是加强监督管理，严格法律责任</w:t>
      </w:r>
      <w:r>
        <w:rPr>
          <w:rFonts w:hint="eastAsia" w:eastAsia="宋体"/>
          <w:lang w:val="en-US" w:eastAsia="zh-CN"/>
        </w:rPr>
        <w:t>。</w:t>
      </w:r>
    </w:p>
    <w:p w14:paraId="227D2C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《个人信息保护合规审计管理办法》，自2025年5月1日起施行</w:t>
      </w:r>
    </w:p>
    <w:p w14:paraId="610FCA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近日，国家网信办公布</w:t>
      </w:r>
      <w:r>
        <w:rPr>
          <w:rFonts w:hint="eastAsia"/>
          <w:b/>
          <w:bCs/>
          <w:lang w:val="en-US" w:eastAsia="zh-CN"/>
        </w:rPr>
        <w:t>《个人信息保护合规审计管理办法》</w:t>
      </w:r>
      <w:r>
        <w:rPr>
          <w:rFonts w:hint="eastAsia"/>
          <w:lang w:val="en-US" w:eastAsia="zh-CN"/>
        </w:rPr>
        <w:t>，自2025年5月1日起施行。</w:t>
      </w:r>
    </w:p>
    <w:p w14:paraId="37A7B2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《经营主体登记档案管理办法》，将于2025年3月20日正式施行</w:t>
      </w:r>
    </w:p>
    <w:p w14:paraId="2FC320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2月17日从市场监管总局获悉，市场监管总局和国家档案局近日联合制定出台</w:t>
      </w:r>
      <w:r>
        <w:rPr>
          <w:rFonts w:hint="eastAsia"/>
          <w:b/>
          <w:bCs/>
          <w:lang w:val="en-US" w:eastAsia="zh-CN"/>
        </w:rPr>
        <w:t>《经营主体登记档案管理办法》</w:t>
      </w:r>
      <w:r>
        <w:rPr>
          <w:rFonts w:hint="eastAsia"/>
          <w:lang w:val="en-US" w:eastAsia="zh-CN"/>
        </w:rPr>
        <w:t>，将于2025年3月20日正式施行。</w:t>
      </w:r>
    </w:p>
    <w:p w14:paraId="2AFFB33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eastAsia" w:ascii="黑体" w:hAnsi="黑体" w:eastAsia="黑体" w:cs="Times New Roman"/>
          <w:color w:val="7030A0"/>
          <w:kern w:val="2"/>
          <w:sz w:val="21"/>
          <w:szCs w:val="21"/>
          <w:lang w:val="en-US" w:eastAsia="zh-CN" w:bidi="ar-SA"/>
        </w:rPr>
        <w:t>《中国人民解放军内务条令》《中国人民解放军纪律条令》《中国人民解放军队列条令》发布</w:t>
      </w:r>
    </w:p>
    <w:p w14:paraId="6F7F1D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中央军委主席习近平日前签署命令，发布新修订的</w:t>
      </w:r>
      <w:r>
        <w:rPr>
          <w:rFonts w:hint="eastAsia"/>
          <w:b/>
          <w:bCs/>
          <w:lang w:val="en-US" w:eastAsia="zh-CN"/>
        </w:rPr>
        <w:t>《中国人民解放军内务条令》《中国人民解放军纪律条令》《中国人民解放军队列条令》，</w:t>
      </w:r>
      <w:r>
        <w:rPr>
          <w:rFonts w:hint="eastAsia"/>
          <w:lang w:val="en-US" w:eastAsia="zh-CN"/>
        </w:rPr>
        <w:t>自2025年4月1日起施行。</w:t>
      </w:r>
    </w:p>
    <w:p w14:paraId="3C37DCDF">
      <w:pPr>
        <w:pStyle w:val="5"/>
        <w:shd w:val="clear" w:fill="F1F1F1" w:themeFill="background1" w:themeFillShade="F2"/>
        <w:bidi w:val="0"/>
        <w:spacing w:before="50" w:beforeLines="50" w:after="50" w:afterLines="50"/>
        <w:rPr>
          <w:rFonts w:hint="eastAsia"/>
          <w:u w:val="double"/>
          <w:lang w:eastAsia="zh-CN"/>
        </w:rPr>
      </w:pPr>
      <w:r>
        <w:rPr>
          <w:rFonts w:hint="eastAsia"/>
          <w:u w:val="double"/>
          <w:lang w:eastAsia="zh-CN"/>
        </w:rPr>
        <w:t>经济类</w:t>
      </w:r>
    </w:p>
    <w:p w14:paraId="5D31DC7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自2025年2月10日起，对原产于美国的部分进口商品加征关税</w:t>
      </w:r>
    </w:p>
    <w:p w14:paraId="646E09A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lang w:eastAsia="zh-CN"/>
        </w:rPr>
        <w:t>国务院关税税则委员会4日发布公告表示，经国务院批准，自2025年2月10日起，对原产于美国的部分进口商品加征关税。公告明确，</w:t>
      </w:r>
      <w:r>
        <w:rPr>
          <w:rFonts w:hint="eastAsia"/>
          <w:b/>
          <w:bCs/>
          <w:lang w:eastAsia="zh-CN"/>
        </w:rPr>
        <w:t>自2025年2月10日起，对原产于美国的部分进口商品加征关税：对煤炭、液化天然气加征15%关税，对原油、农业机械、大排量汽车、皮卡加征10%关税</w:t>
      </w:r>
      <w:r>
        <w:rPr>
          <w:rFonts w:hint="eastAsia"/>
          <w:lang w:eastAsia="zh-CN"/>
        </w:rPr>
        <w:t>。</w:t>
      </w:r>
    </w:p>
    <w:p w14:paraId="215575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2024年我国外贸连续第8年保持货物贸易第一大国地位</w:t>
      </w:r>
    </w:p>
    <w:p w14:paraId="40BD83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2024年我国外贸首次突破43万亿元大关，同比增长5%，</w:t>
      </w:r>
      <w:r>
        <w:rPr>
          <w:rFonts w:hint="eastAsia"/>
          <w:b/>
          <w:bCs/>
          <w:lang w:val="en-US" w:eastAsia="zh-CN"/>
        </w:rPr>
        <w:t>连续第8年保持货物贸易第一大国地位</w:t>
      </w:r>
      <w:r>
        <w:rPr>
          <w:rFonts w:hint="eastAsia"/>
          <w:lang w:val="en-US" w:eastAsia="zh-CN"/>
        </w:rPr>
        <w:t>。</w:t>
      </w:r>
    </w:p>
    <w:p w14:paraId="0A93CA9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我国“两新”政策带动设备工器具购置投资同比增长15.7%</w:t>
      </w:r>
    </w:p>
    <w:p w14:paraId="00AA70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spacing w:val="2"/>
          <w:sz w:val="21"/>
          <w:lang w:val="en-US" w:eastAsia="zh-CN"/>
        </w:rPr>
        <w:t>2024年，</w:t>
      </w:r>
      <w:r>
        <w:rPr>
          <w:rFonts w:hint="eastAsia"/>
          <w:b/>
          <w:bCs/>
          <w:spacing w:val="2"/>
          <w:sz w:val="21"/>
          <w:lang w:val="en-US" w:eastAsia="zh-CN"/>
        </w:rPr>
        <w:t>我国“两新”政策带动设备工器具购置投资同比增长15.7%</w:t>
      </w:r>
      <w:r>
        <w:rPr>
          <w:rFonts w:hint="eastAsia"/>
          <w:spacing w:val="2"/>
          <w:sz w:val="21"/>
          <w:lang w:val="en-US" w:eastAsia="zh-CN"/>
        </w:rPr>
        <w:t>，对全部投资增长贡献率达到67.6%。</w:t>
      </w:r>
    </w:p>
    <w:p w14:paraId="18BB8A6C">
      <w:pPr>
        <w:pStyle w:val="5"/>
        <w:shd w:val="clear" w:fill="F1F1F1" w:themeFill="background1" w:themeFillShade="F2"/>
        <w:bidi w:val="0"/>
        <w:spacing w:before="50" w:beforeLines="50" w:after="50" w:afterLines="50"/>
        <w:rPr>
          <w:rFonts w:hint="eastAsia"/>
          <w:u w:val="double"/>
          <w:lang w:eastAsia="zh-CN"/>
        </w:rPr>
      </w:pPr>
      <w:r>
        <w:rPr>
          <w:rFonts w:hint="eastAsia"/>
          <w:u w:val="double"/>
          <w:lang w:eastAsia="zh-CN"/>
        </w:rPr>
        <w:t>建设类</w:t>
      </w:r>
    </w:p>
    <w:p w14:paraId="2FC825B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全球最大变质岩油田正式进入生产阶段</w:t>
      </w:r>
    </w:p>
    <w:p w14:paraId="5F4BCC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lang w:val="en-US" w:eastAsia="zh-CN"/>
        </w:rPr>
        <w:t>从中国海油天津分公司获悉，</w:t>
      </w:r>
      <w:r>
        <w:rPr>
          <w:rFonts w:hint="eastAsia"/>
          <w:b/>
          <w:bCs/>
          <w:lang w:val="en-US" w:eastAsia="zh-CN"/>
        </w:rPr>
        <w:t>亿吨级油田渤中26-6油田一期</w:t>
      </w:r>
      <w:r>
        <w:rPr>
          <w:rFonts w:hint="eastAsia"/>
          <w:lang w:val="en-US" w:eastAsia="zh-CN"/>
        </w:rPr>
        <w:t>开发项目于2月7日正式投产，标志着这一</w:t>
      </w:r>
      <w:r>
        <w:rPr>
          <w:rFonts w:hint="eastAsia"/>
          <w:b/>
          <w:bCs/>
          <w:lang w:val="en-US" w:eastAsia="zh-CN"/>
        </w:rPr>
        <w:t>全球最大变质岩油田正式进入生产阶段</w:t>
      </w:r>
      <w:r>
        <w:rPr>
          <w:rFonts w:hint="eastAsia"/>
          <w:lang w:val="en-US" w:eastAsia="zh-CN"/>
        </w:rPr>
        <w:t>。</w:t>
      </w:r>
    </w:p>
    <w:p w14:paraId="470ACE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中国盐湖工业集团有限公司于2月8日正式揭牌</w:t>
      </w:r>
    </w:p>
    <w:p w14:paraId="67511B4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中国盐湖工业集团有限公司于2月8日正式揭牌，这意味着</w:t>
      </w:r>
      <w:r>
        <w:rPr>
          <w:rFonts w:hint="eastAsia"/>
          <w:b/>
          <w:bCs/>
          <w:lang w:val="en-US" w:eastAsia="zh-CN"/>
        </w:rPr>
        <w:t>央地协同打造具有国际影响力的盐湖产业“航母”迈出了重要一步</w:t>
      </w:r>
      <w:r>
        <w:rPr>
          <w:rFonts w:hint="eastAsia"/>
          <w:lang w:val="en-US" w:eastAsia="zh-CN"/>
        </w:rPr>
        <w:t>。</w:t>
      </w:r>
    </w:p>
    <w:p w14:paraId="360B99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2024年上海人工智能产业规模突破4000亿元</w:t>
      </w:r>
    </w:p>
    <w:p w14:paraId="2B52244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上海市经信委副主任张宏韬7日在2025全球开发者先锋大会媒体通气会上表示，2</w:t>
      </w:r>
      <w:r>
        <w:rPr>
          <w:rFonts w:hint="eastAsia"/>
          <w:b/>
          <w:bCs/>
          <w:lang w:val="en-US" w:eastAsia="zh-CN"/>
        </w:rPr>
        <w:t>024年上海人工智能产业规模突破4000亿元</w:t>
      </w:r>
      <w:r>
        <w:rPr>
          <w:rFonts w:hint="eastAsia"/>
          <w:lang w:val="en-US" w:eastAsia="zh-CN"/>
        </w:rPr>
        <w:t>，同比增长超过7%，</w:t>
      </w:r>
      <w:r>
        <w:rPr>
          <w:rFonts w:hint="eastAsia"/>
          <w:b/>
          <w:bCs/>
          <w:lang w:val="en-US" w:eastAsia="zh-CN"/>
        </w:rPr>
        <w:t>提前完成“十四五”目标</w:t>
      </w:r>
      <w:r>
        <w:rPr>
          <w:rFonts w:hint="eastAsia"/>
          <w:lang w:val="en-US" w:eastAsia="zh-CN"/>
        </w:rPr>
        <w:t>。</w:t>
      </w:r>
    </w:p>
    <w:p w14:paraId="3EB07F6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全国首个“空地协同”智慧物流运营中心启用</w:t>
      </w:r>
    </w:p>
    <w:p w14:paraId="26DA34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2月14日，全国</w:t>
      </w:r>
      <w:r>
        <w:rPr>
          <w:rFonts w:hint="eastAsia"/>
          <w:b/>
          <w:bCs/>
          <w:lang w:val="en-US" w:eastAsia="zh-CN"/>
        </w:rPr>
        <w:t>首个“空地协同”智慧物流运营中心——丰翼宝安低空智慧物流运营中心</w:t>
      </w:r>
      <w:r>
        <w:rPr>
          <w:rFonts w:hint="eastAsia"/>
          <w:lang w:val="en-US" w:eastAsia="zh-CN"/>
        </w:rPr>
        <w:t>在深圳市宝安区启用。</w:t>
      </w:r>
    </w:p>
    <w:p w14:paraId="599605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我国首口超万米科探井——深地塔科1井日前在地下10910米胜利完钻</w:t>
      </w:r>
    </w:p>
    <w:p w14:paraId="782744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2月20日，中国石油集团宣布，我国</w:t>
      </w:r>
      <w:r>
        <w:rPr>
          <w:rFonts w:hint="eastAsia"/>
          <w:b/>
          <w:bCs/>
          <w:lang w:val="en-US" w:eastAsia="zh-CN"/>
        </w:rPr>
        <w:t>首口超万米科探井——深地塔科1井</w:t>
      </w:r>
      <w:r>
        <w:rPr>
          <w:rFonts w:hint="eastAsia"/>
          <w:lang w:val="en-US" w:eastAsia="zh-CN"/>
        </w:rPr>
        <w:t>日前在地下10910米胜利完钻，成为</w:t>
      </w:r>
      <w:r>
        <w:rPr>
          <w:rFonts w:hint="eastAsia"/>
          <w:b/>
          <w:bCs/>
          <w:lang w:val="en-US" w:eastAsia="zh-CN"/>
        </w:rPr>
        <w:t>亚洲第一、世界第二垂直深度井</w:t>
      </w:r>
      <w:r>
        <w:rPr>
          <w:rFonts w:hint="eastAsia"/>
          <w:lang w:val="en-US" w:eastAsia="zh-CN"/>
        </w:rPr>
        <w:t>。</w:t>
      </w:r>
    </w:p>
    <w:p w14:paraId="0DB3E0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在钻探过程中，先后创造</w:t>
      </w:r>
      <w:r>
        <w:rPr>
          <w:rFonts w:hint="eastAsia"/>
          <w:b/>
          <w:bCs/>
          <w:lang w:val="en-US" w:eastAsia="zh-CN"/>
        </w:rPr>
        <w:t>全球尾管固井“最深”、全球电缆成像测井“最深”、全球陆上钻井突破万米“最快”、亚洲直井钻探“最深”、亚洲陆上取心“最深”</w:t>
      </w:r>
      <w:r>
        <w:rPr>
          <w:rFonts w:hint="eastAsia"/>
          <w:lang w:val="en-US" w:eastAsia="zh-CN"/>
        </w:rPr>
        <w:t>等五大工程记录。</w:t>
      </w:r>
    </w:p>
    <w:p w14:paraId="664394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成功实现全球首例基于集成光量子芯片的“连续变量”量子纠缠簇态</w:t>
      </w:r>
    </w:p>
    <w:p w14:paraId="523F1F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《自然》杂志2月20日发布一项重要研究成果，我国科研团队成功实现全球</w:t>
      </w:r>
      <w:r>
        <w:rPr>
          <w:rFonts w:hint="eastAsia"/>
          <w:b/>
          <w:bCs/>
          <w:lang w:val="en-US" w:eastAsia="zh-CN"/>
        </w:rPr>
        <w:t>首例基于集成光量子芯片的“连续变量”量子纠缠簇态</w:t>
      </w:r>
      <w:r>
        <w:rPr>
          <w:rFonts w:hint="eastAsia"/>
          <w:lang w:val="en-US" w:eastAsia="zh-CN"/>
        </w:rPr>
        <w:t>。</w:t>
      </w:r>
    </w:p>
    <w:p w14:paraId="5397EB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Times New Roman"/>
          <w:color w:val="7030A0"/>
          <w:kern w:val="2"/>
          <w:sz w:val="21"/>
          <w:szCs w:val="21"/>
          <w:lang w:val="en-US" w:eastAsia="zh-CN" w:bidi="ar-SA"/>
        </w:rPr>
      </w:pPr>
      <w:r>
        <w:rPr>
          <w:rFonts w:hint="default" w:ascii="黑体" w:hAnsi="黑体" w:eastAsia="黑体" w:cs="Times New Roman"/>
          <w:color w:val="7030A0"/>
          <w:kern w:val="2"/>
          <w:sz w:val="21"/>
          <w:szCs w:val="21"/>
          <w:lang w:val="en-US" w:eastAsia="zh-CN" w:bidi="ar-SA"/>
        </w:rPr>
        <w:t>国产载人飞艇“祥云”AS700电动型AS700D成功完成科研首飞</w:t>
      </w:r>
    </w:p>
    <w:p w14:paraId="705D05BF">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default"/>
          <w:lang w:val="en-US" w:eastAsia="zh-CN"/>
        </w:rPr>
        <w:t>2月21日，国产载人飞艇</w:t>
      </w:r>
      <w:r>
        <w:rPr>
          <w:rFonts w:hint="default"/>
          <w:b/>
          <w:bCs/>
          <w:lang w:val="en-US" w:eastAsia="zh-CN"/>
        </w:rPr>
        <w:t>“祥云”AS700电动型AS700D</w:t>
      </w:r>
      <w:r>
        <w:rPr>
          <w:rFonts w:hint="default"/>
          <w:lang w:val="en-US" w:eastAsia="zh-CN"/>
        </w:rPr>
        <w:t>在湖北荆门成功完成科研首飞，验证了技术成熟度和原理，为后续电动飞艇的研制及应用进行技术储备。</w:t>
      </w:r>
    </w:p>
    <w:p w14:paraId="28223FCF">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Times New Roman"/>
          <w:color w:val="7030A0"/>
          <w:kern w:val="2"/>
          <w:sz w:val="21"/>
          <w:szCs w:val="21"/>
          <w:lang w:val="en-US" w:eastAsia="zh-CN" w:bidi="ar-SA"/>
        </w:rPr>
      </w:pPr>
      <w:r>
        <w:rPr>
          <w:rFonts w:hint="default" w:ascii="黑体" w:hAnsi="黑体" w:eastAsia="黑体" w:cs="Times New Roman"/>
          <w:color w:val="7030A0"/>
          <w:kern w:val="2"/>
          <w:sz w:val="21"/>
          <w:szCs w:val="21"/>
          <w:lang w:val="en-US" w:eastAsia="zh-CN" w:bidi="ar-SA"/>
        </w:rPr>
        <w:t>我国海上首个规模化特超稠油热采开发油田投产</w:t>
      </w:r>
    </w:p>
    <w:p w14:paraId="747FDEDB">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default"/>
          <w:lang w:val="en-US" w:eastAsia="zh-CN"/>
        </w:rPr>
        <w:t>我国海上</w:t>
      </w:r>
      <w:r>
        <w:rPr>
          <w:rFonts w:hint="default"/>
          <w:b/>
          <w:bCs/>
          <w:lang w:val="en-US" w:eastAsia="zh-CN"/>
        </w:rPr>
        <w:t>首个规模化特超稠油热采开发油田</w:t>
      </w:r>
      <w:r>
        <w:rPr>
          <w:rFonts w:hint="default"/>
          <w:lang w:val="en-US" w:eastAsia="zh-CN"/>
        </w:rPr>
        <w:t>——旅大5-2北油田Ⅱ期开发项目2月21日投产。</w:t>
      </w:r>
    </w:p>
    <w:p w14:paraId="3E90ECB4">
      <w:pPr>
        <w:pStyle w:val="5"/>
        <w:keepNext w:val="0"/>
        <w:keepLines w:val="0"/>
        <w:pageBreakBefore w:val="0"/>
        <w:widowControl w:val="0"/>
        <w:shd w:val="clear" w:fill="F1F1F1" w:themeFill="background1" w:themeFillShade="F2"/>
        <w:kinsoku/>
        <w:wordWrap/>
        <w:overflowPunct/>
        <w:topLinePunct w:val="0"/>
        <w:autoSpaceDE/>
        <w:autoSpaceDN/>
        <w:bidi w:val="0"/>
        <w:adjustRightInd/>
        <w:snapToGrid/>
        <w:spacing w:before="50" w:beforeLines="50" w:after="50" w:afterLines="50"/>
        <w:textAlignment w:val="auto"/>
        <w:rPr>
          <w:rFonts w:hint="eastAsia"/>
          <w:u w:val="double"/>
          <w:lang w:eastAsia="zh-CN"/>
        </w:rPr>
      </w:pPr>
      <w:r>
        <w:rPr>
          <w:rFonts w:hint="eastAsia"/>
          <w:u w:val="double"/>
          <w:lang w:eastAsia="zh-CN"/>
        </w:rPr>
        <w:t>生态类</w:t>
      </w:r>
    </w:p>
    <w:p w14:paraId="4A3E2E2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Times New Roman"/>
          <w:color w:val="7030A0"/>
          <w:kern w:val="2"/>
          <w:sz w:val="21"/>
          <w:szCs w:val="21"/>
          <w:lang w:val="en-US" w:eastAsia="zh-CN" w:bidi="ar-SA"/>
        </w:rPr>
      </w:pPr>
      <w:r>
        <w:rPr>
          <w:rFonts w:hint="default" w:ascii="黑体" w:hAnsi="黑体" w:eastAsia="黑体" w:cs="Times New Roman"/>
          <w:color w:val="7030A0"/>
          <w:kern w:val="2"/>
          <w:sz w:val="21"/>
          <w:szCs w:val="21"/>
          <w:lang w:val="en-US" w:eastAsia="zh-CN" w:bidi="ar-SA"/>
        </w:rPr>
        <w:t>2024年我国科学开展大规模国土绿化行动</w:t>
      </w:r>
    </w:p>
    <w:p w14:paraId="49FB0A44">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default"/>
          <w:lang w:val="en-US" w:eastAsia="zh-CN"/>
        </w:rPr>
        <w:t>2024年我国科学开展大规模国土绿化行动，完成国土绿化面积</w:t>
      </w:r>
      <w:r>
        <w:rPr>
          <w:rFonts w:hint="default"/>
          <w:b/>
          <w:bCs/>
          <w:lang w:val="en-US" w:eastAsia="zh-CN"/>
        </w:rPr>
        <w:t>超1亿亩</w:t>
      </w:r>
      <w:r>
        <w:rPr>
          <w:rFonts w:hint="default"/>
          <w:lang w:val="en-US" w:eastAsia="zh-CN"/>
        </w:rPr>
        <w:t>，包括造林6669万亩、种草改良4836万亩，其中，治理沙化石漠化土地3683万亩。目前我国</w:t>
      </w:r>
      <w:r>
        <w:rPr>
          <w:rFonts w:hint="default"/>
          <w:b/>
          <w:bCs/>
          <w:lang w:val="en-US" w:eastAsia="zh-CN"/>
        </w:rPr>
        <w:t>森林覆盖率超过25%，森林蓄积量超200亿立方米</w:t>
      </w:r>
      <w:r>
        <w:rPr>
          <w:rFonts w:hint="default"/>
          <w:lang w:val="en-US" w:eastAsia="zh-CN"/>
        </w:rPr>
        <w:t>。</w:t>
      </w:r>
    </w:p>
    <w:p w14:paraId="4A04A54B">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Times New Roman"/>
          <w:color w:val="7030A0"/>
          <w:kern w:val="2"/>
          <w:sz w:val="21"/>
          <w:szCs w:val="21"/>
          <w:lang w:val="en-US" w:eastAsia="zh-CN" w:bidi="ar-SA"/>
        </w:rPr>
      </w:pPr>
      <w:r>
        <w:rPr>
          <w:rFonts w:hint="default" w:ascii="黑体" w:hAnsi="黑体" w:eastAsia="黑体" w:cs="Times New Roman"/>
          <w:color w:val="7030A0"/>
          <w:kern w:val="2"/>
          <w:sz w:val="21"/>
          <w:szCs w:val="21"/>
          <w:lang w:val="en-US" w:eastAsia="zh-CN" w:bidi="ar-SA"/>
        </w:rPr>
        <w:t>在海南陵水至西沙群岛之间水深约200米的陆坡区域发现了鱼类新物种——幽灵方头鱼</w:t>
      </w:r>
    </w:p>
    <w:p w14:paraId="5ACA2145">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default"/>
          <w:lang w:val="en-US" w:eastAsia="zh-CN"/>
        </w:rPr>
        <w:t>来自中国科学院南海海洋研究所、浙江大学与中国海洋大学的研究团队，合作</w:t>
      </w:r>
      <w:r>
        <w:rPr>
          <w:rFonts w:hint="default"/>
          <w:b/>
          <w:bCs/>
          <w:lang w:val="en-US" w:eastAsia="zh-CN"/>
        </w:rPr>
        <w:t>在海南陵水至西沙群岛之间水深约200米的陆坡区域发现了鱼类新物种——幽灵方头鱼</w:t>
      </w:r>
      <w:r>
        <w:rPr>
          <w:rFonts w:hint="default"/>
          <w:lang w:val="en-US" w:eastAsia="zh-CN"/>
        </w:rPr>
        <w:t>。这是首个由我国科研工作者发现的方头鱼科新物种，相关研究成果于2月12日在国际动物学杂志《生物钥匙》上发表。</w:t>
      </w:r>
    </w:p>
    <w:p w14:paraId="1AC3579D">
      <w:pPr>
        <w:pStyle w:val="5"/>
        <w:shd w:val="clear" w:fill="F1F1F1" w:themeFill="background1" w:themeFillShade="F2"/>
        <w:bidi w:val="0"/>
        <w:spacing w:before="50" w:beforeLines="50" w:after="50" w:afterLines="50"/>
        <w:rPr>
          <w:rFonts w:hint="eastAsia"/>
          <w:u w:val="double"/>
          <w:lang w:eastAsia="zh-CN"/>
        </w:rPr>
      </w:pPr>
      <w:r>
        <w:rPr>
          <w:rFonts w:hint="eastAsia"/>
          <w:u w:val="double"/>
          <w:lang w:eastAsia="zh-CN"/>
        </w:rPr>
        <w:t>科技类</w:t>
      </w:r>
    </w:p>
    <w:p w14:paraId="0F5356B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“蛟龙”号升级换装后将于今年2月完成水池试验</w:t>
      </w:r>
    </w:p>
    <w:p w14:paraId="044B5B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lang w:val="en-US" w:eastAsia="zh-CN"/>
        </w:rPr>
        <w:t>作为经略深海的“国之重器”，</w:t>
      </w:r>
      <w:r>
        <w:rPr>
          <w:rFonts w:hint="eastAsia"/>
          <w:b/>
          <w:bCs/>
          <w:lang w:val="en-US" w:eastAsia="zh-CN"/>
        </w:rPr>
        <w:t>“蛟龙”号升级换装后将于今年2月完成水池试验</w:t>
      </w:r>
      <w:r>
        <w:rPr>
          <w:rFonts w:hint="eastAsia"/>
          <w:lang w:val="en-US" w:eastAsia="zh-CN"/>
        </w:rPr>
        <w:t>，3月开展应用海试。</w:t>
      </w:r>
    </w:p>
    <w:p w14:paraId="238228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我国首颗以水利命名的遥感卫星“水利一号”成功发射</w:t>
      </w:r>
    </w:p>
    <w:p w14:paraId="5B0297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lang w:val="en-US" w:eastAsia="zh-CN"/>
        </w:rPr>
        <w:t>我国建成报汛站点15.4万处，地下水监测站3.5万处，取水计量监测设施153万处，</w:t>
      </w:r>
      <w:r>
        <w:rPr>
          <w:rFonts w:hint="eastAsia"/>
          <w:b/>
          <w:bCs/>
          <w:lang w:val="en-US" w:eastAsia="zh-CN"/>
        </w:rPr>
        <w:t>我国首颗以水利命名的遥感卫星“水利一号”成功发射</w:t>
      </w:r>
      <w:r>
        <w:rPr>
          <w:rFonts w:hint="eastAsia"/>
          <w:lang w:val="en-US" w:eastAsia="zh-CN"/>
        </w:rPr>
        <w:t>，31颗高分辨率遥感卫星数据实时接收，水利智能感知能力全面提升。</w:t>
      </w:r>
    </w:p>
    <w:p w14:paraId="49CC27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长征八号改运载火箭成功将卫星互联网低轨02组卫星发射升空</w:t>
      </w:r>
    </w:p>
    <w:p w14:paraId="60C1E0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2月11日17时30分，我国在</w:t>
      </w:r>
      <w:r>
        <w:rPr>
          <w:rFonts w:hint="eastAsia"/>
          <w:b/>
          <w:bCs/>
          <w:lang w:val="en-US" w:eastAsia="zh-CN"/>
        </w:rPr>
        <w:t>文昌</w:t>
      </w:r>
      <w:r>
        <w:rPr>
          <w:rFonts w:hint="eastAsia"/>
          <w:lang w:val="en-US" w:eastAsia="zh-CN"/>
        </w:rPr>
        <w:t>航天发射场使用</w:t>
      </w:r>
      <w:r>
        <w:rPr>
          <w:rFonts w:hint="eastAsia"/>
          <w:b/>
          <w:bCs/>
          <w:lang w:val="en-US" w:eastAsia="zh-CN"/>
        </w:rPr>
        <w:t>长征八号改运载火箭</w:t>
      </w:r>
      <w:r>
        <w:rPr>
          <w:rFonts w:hint="eastAsia"/>
          <w:lang w:val="en-US" w:eastAsia="zh-CN"/>
        </w:rPr>
        <w:t>，成功将</w:t>
      </w:r>
      <w:r>
        <w:rPr>
          <w:rFonts w:hint="eastAsia"/>
          <w:b/>
          <w:bCs/>
          <w:lang w:val="en-US" w:eastAsia="zh-CN"/>
        </w:rPr>
        <w:t>卫星互联网低轨02组卫星</w:t>
      </w:r>
      <w:r>
        <w:rPr>
          <w:rFonts w:hint="eastAsia"/>
          <w:lang w:val="en-US" w:eastAsia="zh-CN"/>
        </w:rPr>
        <w:t>发射升空，卫星顺利进入预定轨道，发射任务获得圆满成功。</w:t>
      </w:r>
    </w:p>
    <w:p w14:paraId="1FFBA87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中国载人月球探测任务登月服命名为“望宇”，载人月球车命名为“探索”</w:t>
      </w:r>
    </w:p>
    <w:p w14:paraId="5A3054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2月12日从中国载人航天工程办公室了解到，经公开征集评选，中国载人月球探测任务登月服和载人月球车名称已经确定，</w:t>
      </w:r>
      <w:r>
        <w:rPr>
          <w:rFonts w:hint="eastAsia"/>
          <w:b/>
          <w:bCs/>
          <w:lang w:val="en-US" w:eastAsia="zh-CN"/>
        </w:rPr>
        <w:t>登月服命名为“望宇”，载人月球车命名为“探索”</w:t>
      </w:r>
      <w:r>
        <w:rPr>
          <w:rFonts w:hint="eastAsia"/>
          <w:lang w:val="en-US" w:eastAsia="zh-CN"/>
        </w:rPr>
        <w:t>。</w:t>
      </w:r>
    </w:p>
    <w:p w14:paraId="09899BE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我国成功创制全球首个合成辅酶Q10的水稻新种质</w:t>
      </w:r>
    </w:p>
    <w:p w14:paraId="7EDE0AA7">
      <w:pPr>
        <w:pStyle w:val="2"/>
        <w:rPr>
          <w:rFonts w:hint="eastAsia"/>
          <w:lang w:val="en-US" w:eastAsia="zh-CN"/>
        </w:rPr>
      </w:pPr>
      <w:r>
        <w:rPr>
          <w:rFonts w:hint="eastAsia"/>
          <w:lang w:val="en-US" w:eastAsia="zh-CN"/>
        </w:rPr>
        <w:t>2月14日电，我国科学家通过基因编辑技术，成功创制</w:t>
      </w:r>
      <w:r>
        <w:rPr>
          <w:rFonts w:hint="eastAsia"/>
          <w:b/>
          <w:bCs/>
          <w:lang w:val="en-US" w:eastAsia="zh-CN"/>
        </w:rPr>
        <w:t>全球首个合成辅酶Q10的水稻新种质</w:t>
      </w:r>
      <w:r>
        <w:rPr>
          <w:rFonts w:hint="eastAsia"/>
          <w:lang w:val="en-US" w:eastAsia="zh-CN"/>
        </w:rPr>
        <w:t>。</w:t>
      </w:r>
    </w:p>
    <w:p w14:paraId="2A3E54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国家公共数据资源登记平台将于3月1日上线试运行</w:t>
      </w:r>
    </w:p>
    <w:p w14:paraId="61996895">
      <w:pPr>
        <w:pStyle w:val="2"/>
        <w:rPr>
          <w:rFonts w:hint="eastAsia"/>
          <w:lang w:val="en-US" w:eastAsia="zh-CN"/>
        </w:rPr>
      </w:pPr>
      <w:r>
        <w:rPr>
          <w:rFonts w:hint="eastAsia"/>
          <w:lang w:val="en-US" w:eastAsia="zh-CN"/>
        </w:rPr>
        <w:t>2月18日从国家数据局获悉，</w:t>
      </w:r>
      <w:r>
        <w:rPr>
          <w:rFonts w:hint="eastAsia"/>
          <w:b/>
          <w:bCs/>
          <w:lang w:val="en-US" w:eastAsia="zh-CN"/>
        </w:rPr>
        <w:t>国家公共数据资源登记平台</w:t>
      </w:r>
      <w:r>
        <w:rPr>
          <w:rFonts w:hint="eastAsia"/>
          <w:lang w:val="en-US" w:eastAsia="zh-CN"/>
        </w:rPr>
        <w:t>已开发完成，正在进行部署和测试，将于3月1日上线试运行。</w:t>
      </w:r>
    </w:p>
    <w:p w14:paraId="0B2DF2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直升机航空大地电磁探测系统，成功应用于高原铁路建设工程</w:t>
      </w:r>
    </w:p>
    <w:p w14:paraId="4B6E25BF">
      <w:pPr>
        <w:pStyle w:val="2"/>
        <w:rPr>
          <w:rFonts w:hint="eastAsia"/>
          <w:lang w:val="en-US" w:eastAsia="zh-CN"/>
        </w:rPr>
      </w:pPr>
      <w:r>
        <w:rPr>
          <w:rFonts w:hint="eastAsia"/>
          <w:lang w:val="en-US" w:eastAsia="zh-CN"/>
        </w:rPr>
        <w:t>近日，由中国科学院空天信息创新研究院（空天院）研制的直升机航空大地电磁探测系统，成功应用于高原铁路建设工程，完成5000米高寒高海拔、复杂地形地貌地区的地质勘查任务。该套系统为</w:t>
      </w:r>
      <w:r>
        <w:rPr>
          <w:rFonts w:hint="eastAsia"/>
          <w:b/>
          <w:bCs/>
          <w:lang w:val="en-US" w:eastAsia="zh-CN"/>
        </w:rPr>
        <w:t>我国首套直升机航空大地电磁探测系统，具有完全自主知识产权，技术指标达到国际先进水平</w:t>
      </w:r>
      <w:r>
        <w:rPr>
          <w:rFonts w:hint="eastAsia"/>
          <w:lang w:val="en-US" w:eastAsia="zh-CN"/>
        </w:rPr>
        <w:t>。</w:t>
      </w:r>
    </w:p>
    <w:p w14:paraId="47A49BA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发现双星系统EP J0052，并全程追踪到从X射线突然爆发到逐渐消退的全过程</w:t>
      </w:r>
    </w:p>
    <w:p w14:paraId="70542909">
      <w:pPr>
        <w:pStyle w:val="2"/>
        <w:rPr>
          <w:rFonts w:hint="eastAsia"/>
          <w:lang w:val="en-US" w:eastAsia="zh-CN"/>
        </w:rPr>
      </w:pPr>
      <w:r>
        <w:rPr>
          <w:rFonts w:hint="eastAsia"/>
          <w:lang w:val="en-US" w:eastAsia="zh-CN"/>
        </w:rPr>
        <w:t>2月19日从中国科学院国家天文台获悉，我国“天关”卫星发现一个位于“小麦哲伦云”星系内的</w:t>
      </w:r>
      <w:r>
        <w:rPr>
          <w:rFonts w:hint="eastAsia"/>
          <w:b/>
          <w:bCs/>
          <w:lang w:val="en-US" w:eastAsia="zh-CN"/>
        </w:rPr>
        <w:t>双星系统EP J0052</w:t>
      </w:r>
      <w:r>
        <w:rPr>
          <w:rFonts w:hint="eastAsia"/>
          <w:lang w:val="en-US" w:eastAsia="zh-CN"/>
        </w:rPr>
        <w:t>，并全程追踪到EP J0052从X射线突然爆发到逐渐消退的全过程，为</w:t>
      </w:r>
      <w:r>
        <w:rPr>
          <w:rFonts w:hint="eastAsia"/>
          <w:b/>
          <w:bCs/>
          <w:lang w:val="en-US" w:eastAsia="zh-CN"/>
        </w:rPr>
        <w:t>探索大质量恒星的相互作用与演化</w:t>
      </w:r>
      <w:r>
        <w:rPr>
          <w:rFonts w:hint="eastAsia"/>
          <w:lang w:val="en-US" w:eastAsia="zh-CN"/>
        </w:rPr>
        <w:t>提供了数据支撑。</w:t>
      </w:r>
    </w:p>
    <w:p w14:paraId="73BB3EF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天问二号任务探测器运抵西昌卫星发射中心</w:t>
      </w:r>
    </w:p>
    <w:p w14:paraId="062240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2月20日，中国行星探测工程</w:t>
      </w:r>
      <w:r>
        <w:rPr>
          <w:rFonts w:hint="eastAsia"/>
          <w:b/>
          <w:bCs/>
          <w:lang w:val="en-US" w:eastAsia="zh-CN"/>
        </w:rPr>
        <w:t>天问二号任务探测器</w:t>
      </w:r>
      <w:r>
        <w:rPr>
          <w:rFonts w:hint="eastAsia"/>
          <w:lang w:val="en-US" w:eastAsia="zh-CN"/>
        </w:rPr>
        <w:t>运抵</w:t>
      </w:r>
      <w:r>
        <w:rPr>
          <w:rFonts w:hint="eastAsia"/>
          <w:b/>
          <w:bCs/>
          <w:lang w:val="en-US" w:eastAsia="zh-CN"/>
        </w:rPr>
        <w:t>西昌</w:t>
      </w:r>
      <w:r>
        <w:rPr>
          <w:rFonts w:hint="eastAsia"/>
          <w:lang w:val="en-US" w:eastAsia="zh-CN"/>
        </w:rPr>
        <w:t>卫星发射中心。天问二号任务将通过一次发射，</w:t>
      </w:r>
      <w:r>
        <w:rPr>
          <w:rFonts w:hint="eastAsia"/>
          <w:b/>
          <w:bCs/>
          <w:lang w:val="en-US" w:eastAsia="zh-CN"/>
        </w:rPr>
        <w:t>实施小行星2016HO3伴飞、取样、返回和主带彗星311P伴飞探测</w:t>
      </w:r>
      <w:r>
        <w:rPr>
          <w:rFonts w:hint="eastAsia"/>
          <w:lang w:val="en-US" w:eastAsia="zh-CN"/>
        </w:rPr>
        <w:t>等多项任务。</w:t>
      </w:r>
    </w:p>
    <w:p w14:paraId="1D203B5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考察队在东南极拉斯曼丘陵首次利用已有钻孔开展测井作业</w:t>
      </w:r>
    </w:p>
    <w:p w14:paraId="138F513C">
      <w:pPr>
        <w:pStyle w:val="2"/>
        <w:rPr>
          <w:rFonts w:hint="eastAsia" w:ascii="宋体" w:hAnsi="宋体" w:eastAsia="宋体" w:cs="宋体"/>
          <w:lang w:val="en-US" w:eastAsia="zh-CN"/>
        </w:rPr>
      </w:pPr>
      <w:r>
        <w:rPr>
          <w:rFonts w:hint="eastAsia" w:ascii="宋体" w:hAnsi="宋体" w:eastAsia="宋体" w:cs="宋体"/>
          <w:lang w:val="en-US" w:eastAsia="zh-CN"/>
        </w:rPr>
        <w:t>2月25日从中国第41次南极考察队获悉，本次考察期间，考察队在东南极拉斯曼丘陵首次利用已有</w:t>
      </w:r>
      <w:r>
        <w:rPr>
          <w:rFonts w:hint="eastAsia" w:ascii="宋体" w:hAnsi="宋体" w:eastAsia="宋体" w:cs="宋体"/>
          <w:b/>
          <w:bCs/>
          <w:lang w:val="en-US" w:eastAsia="zh-CN"/>
        </w:rPr>
        <w:t>钻孔开展测井作业</w:t>
      </w:r>
      <w:r>
        <w:rPr>
          <w:rFonts w:hint="eastAsia" w:ascii="宋体" w:hAnsi="宋体" w:eastAsia="宋体" w:cs="宋体"/>
          <w:lang w:val="en-US" w:eastAsia="zh-CN"/>
        </w:rPr>
        <w:t>，获取了</w:t>
      </w:r>
      <w:r>
        <w:rPr>
          <w:rFonts w:hint="eastAsia" w:ascii="宋体" w:hAnsi="宋体" w:eastAsia="宋体" w:cs="宋体"/>
          <w:b/>
          <w:bCs/>
          <w:lang w:val="en-US" w:eastAsia="zh-CN"/>
        </w:rPr>
        <w:t>钻孔温度、倾角、方位角以及钻孔直径变化等关键参数</w:t>
      </w:r>
      <w:r>
        <w:rPr>
          <w:rFonts w:hint="eastAsia" w:ascii="宋体" w:hAnsi="宋体" w:eastAsia="宋体" w:cs="宋体"/>
          <w:lang w:val="en-US" w:eastAsia="zh-CN"/>
        </w:rPr>
        <w:t>，为探明东南极伊丽莎白公主地末端冰盖底部地热通量及其动力学演化机制奠定了基础。</w:t>
      </w:r>
    </w:p>
    <w:p w14:paraId="1F94A5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国家重大科技基础设施——综合极端条件实验装置2月26日通过国家验收</w:t>
      </w:r>
    </w:p>
    <w:p w14:paraId="6F36BD3E">
      <w:pPr>
        <w:pStyle w:val="2"/>
        <w:rPr>
          <w:rFonts w:hint="eastAsia" w:ascii="宋体" w:hAnsi="宋体" w:eastAsia="宋体" w:cs="宋体"/>
          <w:lang w:val="en-US" w:eastAsia="zh-CN"/>
        </w:rPr>
      </w:pPr>
      <w:r>
        <w:rPr>
          <w:rFonts w:hint="eastAsia" w:ascii="宋体" w:hAnsi="宋体" w:eastAsia="宋体" w:cs="宋体"/>
          <w:b/>
          <w:bCs/>
          <w:lang w:val="en-US" w:eastAsia="zh-CN"/>
        </w:rPr>
        <w:t>国家重大科技基础设施——综合极端条件实验装置</w:t>
      </w:r>
      <w:r>
        <w:rPr>
          <w:rFonts w:hint="eastAsia" w:ascii="宋体" w:hAnsi="宋体" w:eastAsia="宋体" w:cs="宋体"/>
          <w:lang w:val="en-US" w:eastAsia="zh-CN"/>
        </w:rPr>
        <w:t>2月26日通过国家验收。此装置可创造</w:t>
      </w:r>
      <w:r>
        <w:rPr>
          <w:rFonts w:hint="eastAsia" w:ascii="宋体" w:hAnsi="宋体" w:eastAsia="宋体" w:cs="宋体"/>
          <w:b/>
          <w:bCs/>
          <w:lang w:val="en-US" w:eastAsia="zh-CN"/>
        </w:rPr>
        <w:t>极低温、超高压、强磁场、超快光场</w:t>
      </w:r>
      <w:r>
        <w:rPr>
          <w:rFonts w:hint="eastAsia" w:ascii="宋体" w:hAnsi="宋体" w:eastAsia="宋体" w:cs="宋体"/>
          <w:lang w:val="en-US" w:eastAsia="zh-CN"/>
        </w:rPr>
        <w:t>等极端实验条件，将为物质科学等领域基础研究提供有力支撑。</w:t>
      </w:r>
    </w:p>
    <w:p w14:paraId="077AF5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四维高景一号03、04星发射升空</w:t>
      </w:r>
    </w:p>
    <w:p w14:paraId="309D1C3B">
      <w:pPr>
        <w:pStyle w:val="2"/>
        <w:rPr>
          <w:rFonts w:hint="eastAsia" w:ascii="宋体" w:hAnsi="宋体" w:eastAsia="宋体" w:cs="宋体"/>
          <w:lang w:val="en-US" w:eastAsia="zh-CN"/>
        </w:rPr>
      </w:pPr>
      <w:r>
        <w:rPr>
          <w:rFonts w:hint="eastAsia" w:ascii="宋体" w:hAnsi="宋体" w:eastAsia="宋体" w:cs="宋体"/>
          <w:lang w:val="en-US" w:eastAsia="zh-CN"/>
        </w:rPr>
        <w:t>2月27日15时08分，我国在</w:t>
      </w:r>
      <w:r>
        <w:rPr>
          <w:rFonts w:hint="eastAsia" w:ascii="宋体" w:hAnsi="宋体" w:eastAsia="宋体" w:cs="宋体"/>
          <w:b/>
          <w:bCs/>
          <w:lang w:val="en-US" w:eastAsia="zh-CN"/>
        </w:rPr>
        <w:t>酒泉</w:t>
      </w:r>
      <w:r>
        <w:rPr>
          <w:rFonts w:hint="eastAsia" w:ascii="宋体" w:hAnsi="宋体" w:eastAsia="宋体" w:cs="宋体"/>
          <w:lang w:val="en-US" w:eastAsia="zh-CN"/>
        </w:rPr>
        <w:t>卫星发射中心使用</w:t>
      </w:r>
      <w:r>
        <w:rPr>
          <w:rFonts w:hint="eastAsia" w:ascii="宋体" w:hAnsi="宋体" w:eastAsia="宋体" w:cs="宋体"/>
          <w:b/>
          <w:bCs/>
          <w:lang w:val="en-US" w:eastAsia="zh-CN"/>
        </w:rPr>
        <w:t>长征二号丙运载火箭</w:t>
      </w:r>
      <w:r>
        <w:rPr>
          <w:rFonts w:hint="eastAsia" w:ascii="宋体" w:hAnsi="宋体" w:eastAsia="宋体" w:cs="宋体"/>
          <w:lang w:val="en-US" w:eastAsia="zh-CN"/>
        </w:rPr>
        <w:t>，成功将</w:t>
      </w:r>
      <w:r>
        <w:rPr>
          <w:rFonts w:hint="eastAsia" w:ascii="宋体" w:hAnsi="宋体" w:eastAsia="宋体" w:cs="宋体"/>
          <w:b/>
          <w:bCs/>
          <w:lang w:val="en-US" w:eastAsia="zh-CN"/>
        </w:rPr>
        <w:t>四维高景一号03、04星</w:t>
      </w:r>
      <w:r>
        <w:rPr>
          <w:rFonts w:hint="eastAsia" w:ascii="宋体" w:hAnsi="宋体" w:eastAsia="宋体" w:cs="宋体"/>
          <w:lang w:val="en-US" w:eastAsia="zh-CN"/>
        </w:rPr>
        <w:t>发射升空，卫星顺利进入预定轨道，发射任务获得圆满成功。</w:t>
      </w:r>
    </w:p>
    <w:p w14:paraId="71A0D3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量子直接通信从理论构想成功迈向实际应用阶段</w:t>
      </w:r>
    </w:p>
    <w:p w14:paraId="3C33AD29">
      <w:pPr>
        <w:pStyle w:val="2"/>
        <w:rPr>
          <w:rFonts w:hint="eastAsia" w:ascii="宋体" w:hAnsi="宋体" w:eastAsia="宋体" w:cs="宋体"/>
          <w:lang w:val="en-US" w:eastAsia="zh-CN"/>
        </w:rPr>
      </w:pPr>
      <w:r>
        <w:rPr>
          <w:rFonts w:hint="eastAsia" w:ascii="宋体" w:hAnsi="宋体" w:eastAsia="宋体" w:cs="宋体"/>
          <w:lang w:val="en-US" w:eastAsia="zh-CN"/>
        </w:rPr>
        <w:t>北京量子信息科学研究院与清华大学、北方工业大学相关团队合作，提出单向量子直接通信理论，并成功研制出实用化系统，</w:t>
      </w:r>
      <w:r>
        <w:rPr>
          <w:rFonts w:hint="eastAsia" w:ascii="宋体" w:hAnsi="宋体" w:eastAsia="宋体" w:cs="宋体"/>
          <w:b/>
          <w:bCs/>
          <w:lang w:val="en-US" w:eastAsia="zh-CN"/>
        </w:rPr>
        <w:t>创造了在104.8公里标准光纤通信实验测试中连续168小时、速率为2.38kbps的稳定传输世界纪录</w:t>
      </w:r>
      <w:r>
        <w:rPr>
          <w:rFonts w:hint="eastAsia" w:ascii="宋体" w:hAnsi="宋体" w:eastAsia="宋体" w:cs="宋体"/>
          <w:lang w:val="en-US" w:eastAsia="zh-CN"/>
        </w:rPr>
        <w:t>，标志着量子直接通信从理论构想成功迈向实际应用阶段。</w:t>
      </w:r>
    </w:p>
    <w:p w14:paraId="14E28926">
      <w:pPr>
        <w:pStyle w:val="5"/>
        <w:shd w:val="clear" w:fill="F1F1F1" w:themeFill="background1" w:themeFillShade="F2"/>
        <w:bidi w:val="0"/>
        <w:spacing w:before="50" w:beforeLines="50" w:after="50" w:afterLines="50"/>
        <w:rPr>
          <w:rFonts w:hint="eastAsia"/>
          <w:u w:val="double"/>
          <w:lang w:eastAsia="zh-CN"/>
        </w:rPr>
      </w:pPr>
      <w:r>
        <w:rPr>
          <w:rFonts w:hint="eastAsia"/>
          <w:u w:val="double"/>
          <w:lang w:eastAsia="zh-CN"/>
        </w:rPr>
        <w:t>文教类</w:t>
      </w:r>
    </w:p>
    <w:p w14:paraId="4121D4F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电</w:t>
      </w:r>
      <w:r>
        <w:rPr>
          <w:rFonts w:hint="default" w:ascii="黑体" w:hAnsi="黑体" w:eastAsia="黑体" w:cs="Times New Roman"/>
          <w:color w:val="7030A0"/>
          <w:kern w:val="2"/>
          <w:sz w:val="21"/>
          <w:szCs w:val="21"/>
          <w:lang w:val="en-US" w:eastAsia="zh-CN" w:bidi="ar-SA"/>
        </w:rPr>
        <w:t>影《哪吒之魔童闹海》累计票房突破</w:t>
      </w:r>
      <w:r>
        <w:rPr>
          <w:rFonts w:hint="eastAsia" w:ascii="黑体" w:hAnsi="黑体" w:eastAsia="黑体" w:cs="Times New Roman"/>
          <w:color w:val="7030A0"/>
          <w:kern w:val="2"/>
          <w:sz w:val="21"/>
          <w:szCs w:val="21"/>
          <w:lang w:val="en-US" w:eastAsia="zh-CN" w:bidi="ar-SA"/>
        </w:rPr>
        <w:t>100</w:t>
      </w:r>
      <w:r>
        <w:rPr>
          <w:rFonts w:hint="default" w:ascii="黑体" w:hAnsi="黑体" w:eastAsia="黑体" w:cs="Times New Roman"/>
          <w:color w:val="7030A0"/>
          <w:kern w:val="2"/>
          <w:sz w:val="21"/>
          <w:szCs w:val="21"/>
          <w:lang w:val="en-US" w:eastAsia="zh-CN" w:bidi="ar-SA"/>
        </w:rPr>
        <w:t>亿</w:t>
      </w:r>
      <w:r>
        <w:rPr>
          <w:rFonts w:hint="eastAsia" w:ascii="黑体" w:hAnsi="黑体" w:eastAsia="黑体" w:cs="Times New Roman"/>
          <w:color w:val="7030A0"/>
          <w:kern w:val="2"/>
          <w:sz w:val="21"/>
          <w:szCs w:val="21"/>
          <w:lang w:val="en-US" w:eastAsia="zh-CN" w:bidi="ar-SA"/>
        </w:rPr>
        <w:t>元</w:t>
      </w:r>
    </w:p>
    <w:p w14:paraId="6E0ECC3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default"/>
          <w:lang w:val="en-US" w:eastAsia="zh-CN"/>
        </w:rPr>
        <w:t>我国影史</w:t>
      </w:r>
      <w:r>
        <w:rPr>
          <w:rFonts w:hint="default"/>
          <w:b/>
          <w:bCs/>
          <w:lang w:val="en-US" w:eastAsia="zh-CN"/>
        </w:rPr>
        <w:t>首部百亿元票房影片</w:t>
      </w:r>
      <w:r>
        <w:rPr>
          <w:rFonts w:hint="default"/>
          <w:lang w:val="en-US" w:eastAsia="zh-CN"/>
        </w:rPr>
        <w:t>2月13日诞生。2月17日，据网络平台（猫眼专业版）数据显示，《哪吒之魔童闹海》全球票房（含预售及海外）破135亿，位居全球影史票房榜第8。</w:t>
      </w:r>
    </w:p>
    <w:p w14:paraId="40379BF3">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6个市（州）已全域通过国家评估认定</w:t>
      </w:r>
    </w:p>
    <w:p w14:paraId="4E49B56F">
      <w:pPr>
        <w:pStyle w:val="2"/>
        <w:rPr>
          <w:rFonts w:hint="eastAsia"/>
          <w:lang w:val="en-US" w:eastAsia="zh-CN"/>
        </w:rPr>
      </w:pPr>
      <w:r>
        <w:rPr>
          <w:rFonts w:hint="eastAsia"/>
          <w:lang w:val="en-US" w:eastAsia="zh-CN"/>
        </w:rPr>
        <w:t>日前，教育部认定301个县（市、区）为学前教育普及普惠县。其中，</w:t>
      </w:r>
      <w:r>
        <w:rPr>
          <w:rFonts w:hint="eastAsia"/>
          <w:b/>
          <w:bCs/>
          <w:lang w:val="en-US" w:eastAsia="zh-CN"/>
        </w:rPr>
        <w:t>浙江省湖州市、衢州市，山东省青岛市、东营市，福建省厦门市，新疆维吾尔自治区博尔塔拉蒙古自治州</w:t>
      </w:r>
      <w:r>
        <w:rPr>
          <w:rFonts w:hint="eastAsia"/>
          <w:lang w:val="en-US" w:eastAsia="zh-CN"/>
        </w:rPr>
        <w:t>等6个市（州）已</w:t>
      </w:r>
      <w:r>
        <w:rPr>
          <w:rFonts w:hint="eastAsia"/>
          <w:b/>
          <w:bCs/>
          <w:lang w:val="en-US" w:eastAsia="zh-CN"/>
        </w:rPr>
        <w:t>全域通过国家评估认定</w:t>
      </w:r>
      <w:r>
        <w:rPr>
          <w:rFonts w:hint="eastAsia"/>
          <w:lang w:val="en-US" w:eastAsia="zh-CN"/>
        </w:rPr>
        <w:t>。</w:t>
      </w:r>
    </w:p>
    <w:p w14:paraId="11E480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“中国社会科学院考古学论坛·2024年中国考古新发现”在北京中国历史研究院举行</w:t>
      </w:r>
    </w:p>
    <w:p w14:paraId="1594945C">
      <w:pPr>
        <w:pStyle w:val="2"/>
        <w:rPr>
          <w:rFonts w:hint="eastAsia"/>
          <w:lang w:val="en-US" w:eastAsia="zh-CN"/>
        </w:rPr>
      </w:pPr>
      <w:r>
        <w:rPr>
          <w:rFonts w:hint="eastAsia"/>
          <w:lang w:val="en-US" w:eastAsia="zh-CN"/>
        </w:rPr>
        <w:t>2月19日，“中国社会科学院考古学论坛·2024年中国考古新发现”在北京中国历史研究院举行。</w:t>
      </w:r>
      <w:r>
        <w:rPr>
          <w:rFonts w:hint="eastAsia"/>
          <w:b/>
          <w:bCs/>
          <w:lang w:val="en-US" w:eastAsia="zh-CN"/>
        </w:rPr>
        <w:t>吉林和龙市大洞旧石器时代遗址、浙江仙居县下汤新石器时代遗址、甘肃临洮县寺洼遗址马家窑文化聚落、陕西宝鸡市周原遗址、安徽淮南市武王墩战国晚期一号墓、江西景德镇市元明清制瓷业遗址群</w:t>
      </w:r>
      <w:r>
        <w:rPr>
          <w:rFonts w:hint="eastAsia"/>
          <w:lang w:val="en-US" w:eastAsia="zh-CN"/>
        </w:rPr>
        <w:t>等六项国内考古项目和乌兹别克斯坦蒙扎铁佩遗址考古项目获评“</w:t>
      </w:r>
      <w:r>
        <w:rPr>
          <w:rFonts w:hint="eastAsia"/>
          <w:b/>
          <w:bCs/>
          <w:lang w:val="en-US" w:eastAsia="zh-CN"/>
        </w:rPr>
        <w:t>2024年中国考古新发现</w:t>
      </w:r>
      <w:r>
        <w:rPr>
          <w:rFonts w:hint="eastAsia"/>
          <w:lang w:val="en-US" w:eastAsia="zh-CN"/>
        </w:rPr>
        <w:t>”。</w:t>
      </w:r>
    </w:p>
    <w:p w14:paraId="5E99ED44">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Times New Roman"/>
          <w:color w:val="7030A0"/>
          <w:kern w:val="2"/>
          <w:sz w:val="21"/>
          <w:szCs w:val="21"/>
          <w:lang w:val="en-US" w:eastAsia="zh-CN" w:bidi="ar-SA"/>
        </w:rPr>
      </w:pPr>
      <w:r>
        <w:rPr>
          <w:rFonts w:hint="default" w:ascii="黑体" w:hAnsi="黑体" w:eastAsia="黑体" w:cs="Times New Roman"/>
          <w:color w:val="7030A0"/>
          <w:kern w:val="2"/>
          <w:sz w:val="21"/>
          <w:szCs w:val="21"/>
          <w:lang w:val="en-US" w:eastAsia="zh-CN" w:bidi="ar-SA"/>
        </w:rPr>
        <w:t>2025全球开发者先锋大会在上海举办</w:t>
      </w:r>
    </w:p>
    <w:p w14:paraId="3901C2F2">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default"/>
          <w:lang w:val="en-US" w:eastAsia="zh-CN"/>
        </w:rPr>
        <w:t>2月21日至23日，以“</w:t>
      </w:r>
      <w:r>
        <w:rPr>
          <w:rFonts w:hint="default"/>
          <w:b/>
          <w:bCs/>
          <w:lang w:val="en-US" w:eastAsia="zh-CN"/>
        </w:rPr>
        <w:t>模塑全球 无限可能</w:t>
      </w:r>
      <w:r>
        <w:rPr>
          <w:rFonts w:hint="default"/>
          <w:lang w:val="en-US" w:eastAsia="zh-CN"/>
        </w:rPr>
        <w:t>”为主题的</w:t>
      </w:r>
      <w:r>
        <w:rPr>
          <w:rFonts w:hint="default"/>
          <w:b/>
          <w:bCs/>
          <w:lang w:val="en-US" w:eastAsia="zh-CN"/>
        </w:rPr>
        <w:t>2025全球开发者先锋大会</w:t>
      </w:r>
      <w:r>
        <w:rPr>
          <w:rFonts w:hint="default"/>
          <w:lang w:val="en-US" w:eastAsia="zh-CN"/>
        </w:rPr>
        <w:t>在上海举办。</w:t>
      </w:r>
    </w:p>
    <w:p w14:paraId="4B5D10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2025年六五环境日的主题为“美丽中国我先行”</w:t>
      </w:r>
    </w:p>
    <w:p w14:paraId="7A79DB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2025年六五环境日的主题为“</w:t>
      </w:r>
      <w:r>
        <w:rPr>
          <w:rFonts w:hint="eastAsia"/>
          <w:b/>
          <w:bCs/>
          <w:lang w:val="en-US" w:eastAsia="zh-CN"/>
        </w:rPr>
        <w:t>美丽中国我先行</w:t>
      </w:r>
      <w:r>
        <w:rPr>
          <w:rFonts w:hint="eastAsia"/>
          <w:lang w:val="en-US" w:eastAsia="zh-CN"/>
        </w:rPr>
        <w:t>”，旨在深入学习宣传贯彻</w:t>
      </w:r>
      <w:r>
        <w:rPr>
          <w:rFonts w:hint="eastAsia"/>
          <w:b/>
          <w:bCs/>
          <w:lang w:val="en-US" w:eastAsia="zh-CN"/>
        </w:rPr>
        <w:t>习近平生态文明思想</w:t>
      </w:r>
      <w:r>
        <w:rPr>
          <w:rFonts w:hint="eastAsia"/>
          <w:lang w:val="en-US" w:eastAsia="zh-CN"/>
        </w:rPr>
        <w:t>，展示全国各地推进美丽中国先行区建设的实践成果并倡议社会公众积极行动，投身美丽中国建设。</w:t>
      </w:r>
    </w:p>
    <w:p w14:paraId="1D8C743C">
      <w:pPr>
        <w:pStyle w:val="5"/>
        <w:keepNext w:val="0"/>
        <w:keepLines w:val="0"/>
        <w:pageBreakBefore w:val="0"/>
        <w:widowControl w:val="0"/>
        <w:shd w:val="clear" w:fill="F1F1F1" w:themeFill="background1" w:themeFillShade="F2"/>
        <w:kinsoku/>
        <w:wordWrap/>
        <w:overflowPunct/>
        <w:topLinePunct w:val="0"/>
        <w:autoSpaceDE/>
        <w:autoSpaceDN/>
        <w:bidi w:val="0"/>
        <w:adjustRightInd/>
        <w:snapToGrid/>
        <w:spacing w:before="50" w:beforeLines="50" w:after="50" w:afterLines="50"/>
        <w:textAlignment w:val="auto"/>
        <w:rPr>
          <w:rFonts w:hint="eastAsia"/>
          <w:u w:val="double"/>
          <w:lang w:eastAsia="zh-CN"/>
        </w:rPr>
      </w:pPr>
      <w:r>
        <w:rPr>
          <w:rFonts w:hint="eastAsia"/>
          <w:u w:val="double"/>
          <w:lang w:val="en-US" w:eastAsia="zh-CN"/>
        </w:rPr>
        <w:t>军事</w:t>
      </w:r>
      <w:r>
        <w:rPr>
          <w:rFonts w:hint="eastAsia"/>
          <w:u w:val="double"/>
          <w:lang w:eastAsia="zh-CN"/>
        </w:rPr>
        <w:t>类</w:t>
      </w:r>
    </w:p>
    <w:p w14:paraId="669E5A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对10个全军备战标兵单位和20名全军备战标兵个人予以表彰</w:t>
      </w:r>
    </w:p>
    <w:p w14:paraId="1C001A7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eastAsia"/>
          <w:lang w:eastAsia="zh-CN"/>
        </w:rPr>
        <w:t>中央军委日前印发通报，</w:t>
      </w:r>
      <w:r>
        <w:rPr>
          <w:rFonts w:hint="eastAsia"/>
          <w:b/>
          <w:bCs/>
          <w:lang w:eastAsia="zh-CN"/>
        </w:rPr>
        <w:t>对10个全军备战标兵单位和20名全军备战标兵个人予以表彰</w:t>
      </w:r>
      <w:r>
        <w:rPr>
          <w:rFonts w:hint="eastAsia"/>
          <w:lang w:eastAsia="zh-CN"/>
        </w:rPr>
        <w:t>。通报要求，全军部队要以受表彰的单位和个人为榜样，</w:t>
      </w:r>
      <w:r>
        <w:rPr>
          <w:rFonts w:hint="eastAsia"/>
          <w:b/>
          <w:bCs/>
          <w:lang w:eastAsia="zh-CN"/>
        </w:rPr>
        <w:t>聚焦实现建军一百年奋斗目标，抓紧抓实军事斗争准备，不断提高捍卫国家主权、安全、发展利益战略能力，坚决完成党和人民赋予的各项任务</w:t>
      </w:r>
      <w:r>
        <w:rPr>
          <w:rFonts w:hint="eastAsia"/>
          <w:lang w:eastAsia="zh-CN"/>
        </w:rPr>
        <w:t>。</w:t>
      </w:r>
    </w:p>
    <w:p w14:paraId="3EC17CCE">
      <w:pPr>
        <w:pStyle w:val="5"/>
        <w:keepNext w:val="0"/>
        <w:keepLines w:val="0"/>
        <w:pageBreakBefore w:val="0"/>
        <w:widowControl w:val="0"/>
        <w:shd w:val="clear" w:fill="F1F1F1" w:themeFill="background1" w:themeFillShade="F2"/>
        <w:kinsoku/>
        <w:wordWrap/>
        <w:overflowPunct/>
        <w:topLinePunct w:val="0"/>
        <w:autoSpaceDE/>
        <w:autoSpaceDN/>
        <w:bidi w:val="0"/>
        <w:adjustRightInd/>
        <w:snapToGrid/>
        <w:spacing w:before="50" w:beforeLines="50" w:after="50" w:afterLines="50"/>
        <w:textAlignment w:val="auto"/>
        <w:rPr>
          <w:rFonts w:hint="eastAsia"/>
          <w:u w:val="double"/>
          <w:lang w:eastAsia="zh-CN"/>
        </w:rPr>
      </w:pPr>
      <w:r>
        <w:rPr>
          <w:rFonts w:hint="eastAsia"/>
          <w:u w:val="double"/>
          <w:lang w:val="en-US" w:eastAsia="zh-CN"/>
        </w:rPr>
        <w:t>体育</w:t>
      </w:r>
      <w:r>
        <w:rPr>
          <w:rFonts w:hint="eastAsia"/>
          <w:u w:val="double"/>
          <w:lang w:eastAsia="zh-CN"/>
        </w:rPr>
        <w:t>类</w:t>
      </w:r>
    </w:p>
    <w:p w14:paraId="26C6731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Times New Roman"/>
          <w:color w:val="7030A0"/>
          <w:kern w:val="2"/>
          <w:sz w:val="21"/>
          <w:szCs w:val="21"/>
          <w:lang w:val="en-US" w:eastAsia="zh-CN" w:bidi="ar-SA"/>
        </w:rPr>
      </w:pPr>
      <w:r>
        <w:rPr>
          <w:rFonts w:hint="default" w:ascii="黑体" w:hAnsi="黑体" w:eastAsia="黑体" w:cs="Times New Roman"/>
          <w:color w:val="7030A0"/>
          <w:kern w:val="2"/>
          <w:sz w:val="21"/>
          <w:szCs w:val="21"/>
          <w:lang w:val="en-US" w:eastAsia="zh-CN" w:bidi="ar-SA"/>
        </w:rPr>
        <w:t>哈尔滨第九届亚冬会开幕式2月7日晚将在哈尔滨国际体育会展中心举行</w:t>
      </w:r>
    </w:p>
    <w:p w14:paraId="4D75ABB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default"/>
          <w:lang w:val="en-US" w:eastAsia="zh-CN"/>
        </w:rPr>
        <w:t>哈尔滨第九届亚冬会开幕式2月7日晚将在哈尔滨国际体育会展中心举行。</w:t>
      </w:r>
      <w:r>
        <w:rPr>
          <w:rFonts w:hint="default"/>
          <w:b/>
          <w:bCs/>
          <w:lang w:val="en-US" w:eastAsia="zh-CN"/>
        </w:rPr>
        <w:t>男子速滑运动员宁忠岩和女子自由式滑雪运动员刘梦婷</w:t>
      </w:r>
      <w:r>
        <w:rPr>
          <w:rFonts w:hint="default"/>
          <w:lang w:val="en-US" w:eastAsia="zh-CN"/>
        </w:rPr>
        <w:t>将担任开幕式中国代表团旗手，这是参加亚冬会的中国队首次在开幕式上派出男女“双旗手”。</w:t>
      </w:r>
    </w:p>
    <w:p w14:paraId="53595522">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default"/>
          <w:lang w:val="en-US" w:eastAsia="zh-CN"/>
        </w:rPr>
        <w:t>习近平强调，本届亚冬会以</w:t>
      </w:r>
      <w:r>
        <w:rPr>
          <w:rFonts w:hint="default"/>
          <w:b/>
          <w:bCs/>
          <w:lang w:val="en-US" w:eastAsia="zh-CN"/>
        </w:rPr>
        <w:t>“冰雪同梦、亚洲同心”</w:t>
      </w:r>
      <w:r>
        <w:rPr>
          <w:rFonts w:hint="default"/>
          <w:lang w:val="en-US" w:eastAsia="zh-CN"/>
        </w:rPr>
        <w:t>为主题，承载着亚洲人民对于和平、发展、友谊的共同愿望和追求。</w:t>
      </w:r>
      <w:r>
        <w:rPr>
          <w:rFonts w:hint="default"/>
          <w:b/>
          <w:bCs/>
          <w:lang w:val="en-US" w:eastAsia="zh-CN"/>
        </w:rPr>
        <w:t>要坚守安宁和睦的共同梦想，为平等有序的世界多极化贡献亚洲力量。要坚持繁荣发展的共同追求，为普惠包容的经济全球化注入不竭动力。要实现交融相亲的共同心愿，为人类文明发展进步作出更大贡献</w:t>
      </w:r>
      <w:r>
        <w:rPr>
          <w:rFonts w:hint="default"/>
          <w:lang w:val="en-US" w:eastAsia="zh-CN"/>
        </w:rPr>
        <w:t>。</w:t>
      </w:r>
    </w:p>
    <w:p w14:paraId="17BD623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Times New Roman"/>
          <w:color w:val="7030A0"/>
          <w:kern w:val="2"/>
          <w:sz w:val="21"/>
          <w:szCs w:val="21"/>
          <w:lang w:val="en-US" w:eastAsia="zh-CN" w:bidi="ar-SA"/>
        </w:rPr>
      </w:pPr>
      <w:r>
        <w:rPr>
          <w:rFonts w:hint="default" w:ascii="黑体" w:hAnsi="黑体" w:eastAsia="黑体" w:cs="Times New Roman"/>
          <w:color w:val="7030A0"/>
          <w:kern w:val="2"/>
          <w:sz w:val="21"/>
          <w:szCs w:val="21"/>
          <w:lang w:val="en-US" w:eastAsia="zh-CN" w:bidi="ar-SA"/>
        </w:rPr>
        <w:t>哈尔滨亚冬会自由式滑雪女子U型场地技巧决赛中，中国选手李方慧强势摘金</w:t>
      </w:r>
    </w:p>
    <w:p w14:paraId="38767E3C">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default"/>
          <w:lang w:val="en-US" w:eastAsia="zh-CN"/>
        </w:rPr>
        <w:t>2月8日，哈尔滨亚冬会自由式滑雪女子U型场地技巧决赛中，中国选手</w:t>
      </w:r>
      <w:r>
        <w:rPr>
          <w:rFonts w:hint="default"/>
          <w:b/>
          <w:bCs/>
          <w:lang w:val="en-US" w:eastAsia="zh-CN"/>
        </w:rPr>
        <w:t>李方慧</w:t>
      </w:r>
      <w:r>
        <w:rPr>
          <w:rFonts w:hint="default"/>
          <w:lang w:val="en-US" w:eastAsia="zh-CN"/>
        </w:rPr>
        <w:t>以95.25分强势摘金，她的队友</w:t>
      </w:r>
      <w:r>
        <w:rPr>
          <w:rFonts w:hint="default"/>
          <w:b/>
          <w:bCs/>
          <w:lang w:val="en-US" w:eastAsia="zh-CN"/>
        </w:rPr>
        <w:t>张可欣</w:t>
      </w:r>
      <w:r>
        <w:rPr>
          <w:rFonts w:hint="default"/>
          <w:lang w:val="en-US" w:eastAsia="zh-CN"/>
        </w:rPr>
        <w:t>夺得银牌。这是</w:t>
      </w:r>
      <w:r>
        <w:rPr>
          <w:rFonts w:hint="default"/>
          <w:b/>
          <w:bCs/>
          <w:lang w:val="en-US" w:eastAsia="zh-CN"/>
        </w:rPr>
        <w:t>中国代表队本届亚冬会的首枚金牌，这也是本届亚冬会雪上项目的首枚金牌</w:t>
      </w:r>
      <w:r>
        <w:rPr>
          <w:rFonts w:hint="default"/>
          <w:lang w:val="en-US" w:eastAsia="zh-CN"/>
        </w:rPr>
        <w:t>。</w:t>
      </w:r>
    </w:p>
    <w:p w14:paraId="1D55E8D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Times New Roman"/>
          <w:color w:val="7030A0"/>
          <w:kern w:val="2"/>
          <w:sz w:val="21"/>
          <w:szCs w:val="21"/>
          <w:lang w:val="en-US" w:eastAsia="zh-CN" w:bidi="ar-SA"/>
        </w:rPr>
      </w:pPr>
      <w:r>
        <w:rPr>
          <w:rFonts w:hint="default" w:ascii="黑体" w:hAnsi="黑体" w:eastAsia="黑体" w:cs="Times New Roman"/>
          <w:color w:val="7030A0"/>
          <w:kern w:val="2"/>
          <w:sz w:val="21"/>
          <w:szCs w:val="21"/>
          <w:lang w:val="en-US" w:eastAsia="zh-CN" w:bidi="ar-SA"/>
        </w:rPr>
        <w:t>哈尔滨亚冬会单板滑雪女子坡面障碍技巧决赛</w:t>
      </w:r>
      <w:r>
        <w:rPr>
          <w:rFonts w:hint="eastAsia" w:ascii="黑体" w:hAnsi="黑体" w:eastAsia="黑体" w:cs="Times New Roman"/>
          <w:color w:val="7030A0"/>
          <w:kern w:val="2"/>
          <w:sz w:val="21"/>
          <w:szCs w:val="21"/>
          <w:lang w:val="en-US" w:eastAsia="zh-CN" w:bidi="ar-SA"/>
        </w:rPr>
        <w:t>中，</w:t>
      </w:r>
      <w:r>
        <w:rPr>
          <w:rFonts w:hint="default" w:ascii="黑体" w:hAnsi="黑体" w:eastAsia="黑体" w:cs="Times New Roman"/>
          <w:color w:val="7030A0"/>
          <w:kern w:val="2"/>
          <w:sz w:val="21"/>
          <w:szCs w:val="21"/>
          <w:lang w:val="en-US" w:eastAsia="zh-CN" w:bidi="ar-SA"/>
        </w:rPr>
        <w:t>张小楠夺得金牌</w:t>
      </w:r>
      <w:r>
        <w:rPr>
          <w:rFonts w:hint="eastAsia" w:ascii="黑体" w:hAnsi="黑体" w:eastAsia="黑体" w:cs="Times New Roman"/>
          <w:color w:val="7030A0"/>
          <w:kern w:val="2"/>
          <w:sz w:val="21"/>
          <w:szCs w:val="21"/>
          <w:lang w:val="en-US" w:eastAsia="zh-CN" w:bidi="ar-SA"/>
        </w:rPr>
        <w:t>，</w:t>
      </w:r>
      <w:r>
        <w:rPr>
          <w:rFonts w:hint="default" w:ascii="黑体" w:hAnsi="黑体" w:eastAsia="黑体" w:cs="Times New Roman"/>
          <w:color w:val="7030A0"/>
          <w:kern w:val="2"/>
          <w:sz w:val="21"/>
          <w:szCs w:val="21"/>
          <w:lang w:val="en-US" w:eastAsia="zh-CN" w:bidi="ar-SA"/>
        </w:rPr>
        <w:t>熊诗芮获得银牌</w:t>
      </w:r>
    </w:p>
    <w:p w14:paraId="0EA3D65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default"/>
          <w:lang w:val="en-US" w:eastAsia="zh-CN"/>
        </w:rPr>
        <w:t>2月8日，哈尔滨亚冬会单板滑雪女子坡面障碍技巧决赛，中国选手张小楠最终得分95.25分，夺得金牌。中国选手熊诗芮75.25分获得银牌。</w:t>
      </w:r>
    </w:p>
    <w:p w14:paraId="751C903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default" w:ascii="黑体" w:hAnsi="黑体" w:eastAsia="黑体" w:cs="Times New Roman"/>
          <w:color w:val="7030A0"/>
          <w:kern w:val="2"/>
          <w:sz w:val="21"/>
          <w:szCs w:val="21"/>
          <w:lang w:val="en-US" w:eastAsia="zh-CN" w:bidi="ar-SA"/>
        </w:rPr>
        <w:t>中国队选手刘梦婷、杨如意、韩林杉包揽哈尔滨亚冬会自由式滑雪女子坡面障碍技巧前三名</w:t>
      </w:r>
    </w:p>
    <w:p w14:paraId="36BEF70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default"/>
          <w:lang w:val="en-US" w:eastAsia="zh-CN"/>
        </w:rPr>
        <w:t>2月11日，中国队选手</w:t>
      </w:r>
      <w:r>
        <w:rPr>
          <w:rFonts w:hint="default"/>
          <w:b/>
          <w:bCs/>
          <w:lang w:val="en-US" w:eastAsia="zh-CN"/>
        </w:rPr>
        <w:t>刘梦婷、杨如意、韩林杉</w:t>
      </w:r>
      <w:r>
        <w:rPr>
          <w:rFonts w:hint="default"/>
          <w:lang w:val="en-US" w:eastAsia="zh-CN"/>
        </w:rPr>
        <w:t>包揽哈尔滨亚冬会自由式滑雪女子坡面障碍技巧前三名，将中国代表团本届亚冬会获得的奖牌数增加到</w:t>
      </w:r>
      <w:r>
        <w:rPr>
          <w:rFonts w:hint="default"/>
          <w:b/>
          <w:bCs/>
          <w:lang w:val="en-US" w:eastAsia="zh-CN"/>
        </w:rPr>
        <w:t>63枚</w:t>
      </w:r>
      <w:r>
        <w:rPr>
          <w:rFonts w:hint="default"/>
          <w:lang w:val="en-US" w:eastAsia="zh-CN"/>
        </w:rPr>
        <w:t>，</w:t>
      </w:r>
      <w:r>
        <w:rPr>
          <w:rFonts w:hint="default"/>
          <w:b/>
          <w:bCs/>
          <w:lang w:val="en-US" w:eastAsia="zh-CN"/>
        </w:rPr>
        <w:t>刷新了长春亚冬会61枚奖牌的单届奖牌数纪录</w:t>
      </w:r>
      <w:r>
        <w:rPr>
          <w:rFonts w:hint="default"/>
          <w:lang w:val="en-US" w:eastAsia="zh-CN"/>
        </w:rPr>
        <w:t>。</w:t>
      </w:r>
    </w:p>
    <w:p w14:paraId="1EECF633">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Times New Roman"/>
          <w:color w:val="7030A0"/>
          <w:kern w:val="2"/>
          <w:sz w:val="21"/>
          <w:szCs w:val="21"/>
          <w:lang w:val="en-US" w:eastAsia="zh-CN" w:bidi="ar-SA"/>
        </w:rPr>
      </w:pPr>
      <w:r>
        <w:rPr>
          <w:rFonts w:hint="default" w:ascii="黑体" w:hAnsi="黑体" w:eastAsia="黑体" w:cs="Times New Roman"/>
          <w:color w:val="7030A0"/>
          <w:kern w:val="2"/>
          <w:sz w:val="21"/>
          <w:szCs w:val="21"/>
          <w:lang w:val="en-US" w:eastAsia="zh-CN" w:bidi="ar-SA"/>
        </w:rPr>
        <w:t>中国代表团拿下越野滑雪6枚金牌中的5枚，创造亚冬会该项目最好成绩</w:t>
      </w:r>
    </w:p>
    <w:p w14:paraId="1E84D29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default"/>
          <w:lang w:val="en-US" w:eastAsia="zh-CN"/>
        </w:rPr>
        <w:t>2月12日，在哈尔滨亚冬会越野滑雪最后一个比赛日中，中国</w:t>
      </w:r>
      <w:r>
        <w:rPr>
          <w:rFonts w:hint="default"/>
          <w:b/>
          <w:bCs/>
          <w:lang w:val="en-US" w:eastAsia="zh-CN"/>
        </w:rPr>
        <w:t>队在男子4×7.5公里接力和女子4×5公里接力项目中双双夺冠</w:t>
      </w:r>
      <w:r>
        <w:rPr>
          <w:rFonts w:hint="default"/>
          <w:lang w:val="en-US" w:eastAsia="zh-CN"/>
        </w:rPr>
        <w:t>。至此，中国代表团拿下越野滑雪6枚金牌中的5枚，</w:t>
      </w:r>
      <w:r>
        <w:rPr>
          <w:rFonts w:hint="default"/>
          <w:b/>
          <w:bCs/>
          <w:lang w:val="en-US" w:eastAsia="zh-CN"/>
        </w:rPr>
        <w:t>创造亚冬会该项目最好成绩</w:t>
      </w:r>
      <w:r>
        <w:rPr>
          <w:rFonts w:hint="default"/>
          <w:lang w:val="en-US" w:eastAsia="zh-CN"/>
        </w:rPr>
        <w:t>。</w:t>
      </w:r>
    </w:p>
    <w:p w14:paraId="5559322F">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Times New Roman"/>
          <w:color w:val="7030A0"/>
          <w:kern w:val="2"/>
          <w:sz w:val="21"/>
          <w:szCs w:val="21"/>
          <w:lang w:val="en-US" w:eastAsia="zh-CN" w:bidi="ar-SA"/>
        </w:rPr>
      </w:pPr>
      <w:r>
        <w:rPr>
          <w:rFonts w:hint="default" w:ascii="黑体" w:hAnsi="黑体" w:eastAsia="黑体" w:cs="Times New Roman"/>
          <w:color w:val="7030A0"/>
          <w:kern w:val="2"/>
          <w:sz w:val="21"/>
          <w:szCs w:val="21"/>
          <w:lang w:val="en-US" w:eastAsia="zh-CN" w:bidi="ar-SA"/>
        </w:rPr>
        <w:t>中国队夺得冬季两项女子4×6公里接力比赛金牌</w:t>
      </w:r>
    </w:p>
    <w:p w14:paraId="011CFC8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default"/>
          <w:lang w:val="en-US" w:eastAsia="zh-CN"/>
        </w:rPr>
        <w:t>2月13日18时，中国队再收获一枚金牌。在冬季两项女子4×6公里接力比赛中，由唐</w:t>
      </w:r>
      <w:r>
        <w:rPr>
          <w:rFonts w:hint="default"/>
          <w:b/>
          <w:bCs/>
          <w:lang w:val="en-US" w:eastAsia="zh-CN"/>
        </w:rPr>
        <w:t>佳琳、文颖、褚源蒙、孟繁棋</w:t>
      </w:r>
      <w:r>
        <w:rPr>
          <w:rFonts w:hint="default"/>
          <w:lang w:val="en-US" w:eastAsia="zh-CN"/>
        </w:rPr>
        <w:t>组成的中国队夺得</w:t>
      </w:r>
      <w:r>
        <w:rPr>
          <w:rFonts w:hint="default"/>
          <w:b/>
          <w:bCs/>
          <w:lang w:val="en-US" w:eastAsia="zh-CN"/>
        </w:rPr>
        <w:t>金牌</w:t>
      </w:r>
      <w:r>
        <w:rPr>
          <w:rFonts w:hint="default"/>
          <w:lang w:val="en-US" w:eastAsia="zh-CN"/>
        </w:rPr>
        <w:t>。</w:t>
      </w:r>
    </w:p>
    <w:p w14:paraId="3874BA2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Times New Roman"/>
          <w:color w:val="7030A0"/>
          <w:kern w:val="2"/>
          <w:sz w:val="21"/>
          <w:szCs w:val="21"/>
          <w:lang w:val="en-US" w:eastAsia="zh-CN" w:bidi="ar-SA"/>
        </w:rPr>
      </w:pPr>
      <w:r>
        <w:rPr>
          <w:rFonts w:hint="default" w:ascii="黑体" w:hAnsi="黑体" w:eastAsia="黑体" w:cs="Times New Roman"/>
          <w:color w:val="7030A0"/>
          <w:kern w:val="2"/>
          <w:sz w:val="21"/>
          <w:szCs w:val="21"/>
          <w:lang w:val="en-US" w:eastAsia="zh-CN" w:bidi="ar-SA"/>
        </w:rPr>
        <w:t>第九届亚洲冬季运动会2月14日晚在哈尔滨圆满闭幕</w:t>
      </w:r>
    </w:p>
    <w:p w14:paraId="2009DA0A">
      <w:pPr>
        <w:pStyle w:val="2"/>
        <w:rPr>
          <w:rFonts w:hint="default"/>
          <w:lang w:val="en-US" w:eastAsia="zh-CN"/>
        </w:rPr>
      </w:pPr>
      <w:r>
        <w:rPr>
          <w:rFonts w:hint="default"/>
          <w:lang w:val="en-US" w:eastAsia="zh-CN"/>
        </w:rPr>
        <w:t>共筑冰雪梦，共绘同心圆。第九届亚洲冬季运动会2月14日晚在哈尔滨圆满闭幕。国务院总理李强出席闭幕式。中国体育代表团获得</w:t>
      </w:r>
      <w:r>
        <w:rPr>
          <w:rFonts w:hint="default"/>
          <w:b/>
          <w:bCs/>
          <w:lang w:val="en-US" w:eastAsia="zh-CN"/>
        </w:rPr>
        <w:t>32枚金牌、85枚奖牌，名列金牌榜和奖牌榜首位</w:t>
      </w:r>
      <w:r>
        <w:rPr>
          <w:rFonts w:hint="default"/>
          <w:lang w:val="en-US" w:eastAsia="zh-CN"/>
        </w:rPr>
        <w:t>。追平哈萨克斯坦队在2011年阿斯塔纳</w:t>
      </w:r>
      <w:r>
        <w:rPr>
          <w:rFonts w:hint="eastAsia"/>
          <w:lang w:val="en-US" w:eastAsia="zh-CN"/>
        </w:rPr>
        <w:t>－</w:t>
      </w:r>
      <w:r>
        <w:rPr>
          <w:rFonts w:hint="default"/>
          <w:lang w:val="en-US" w:eastAsia="zh-CN"/>
        </w:rPr>
        <w:t>阿拉木图亚冬会创下的单届金牌数纪录。</w:t>
      </w:r>
    </w:p>
    <w:p w14:paraId="79E29472">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第34届国际乒联—亚乒联盟亚洲杯在深圳正式收官</w:t>
      </w:r>
    </w:p>
    <w:p w14:paraId="5EC5DB85">
      <w:pPr>
        <w:pStyle w:val="2"/>
        <w:rPr>
          <w:rFonts w:hint="eastAsia" w:ascii="宋体" w:hAnsi="宋体" w:eastAsia="宋体" w:cs="宋体"/>
          <w:lang w:val="en-US" w:eastAsia="zh-CN"/>
        </w:rPr>
      </w:pPr>
      <w:r>
        <w:rPr>
          <w:rFonts w:hint="eastAsia" w:ascii="宋体" w:hAnsi="宋体" w:eastAsia="宋体" w:cs="宋体"/>
          <w:lang w:val="en-US" w:eastAsia="zh-CN"/>
        </w:rPr>
        <w:t>2月23日晚，</w:t>
      </w:r>
      <w:r>
        <w:rPr>
          <w:rFonts w:hint="eastAsia" w:ascii="宋体" w:hAnsi="宋体" w:eastAsia="宋体" w:cs="宋体"/>
          <w:b/>
          <w:bCs/>
          <w:lang w:val="en-US" w:eastAsia="zh-CN"/>
        </w:rPr>
        <w:t>第34届国际乒联—亚乒联盟亚洲杯在深圳正式收官</w:t>
      </w:r>
      <w:r>
        <w:rPr>
          <w:rFonts w:hint="eastAsia" w:ascii="宋体" w:hAnsi="宋体" w:eastAsia="宋体" w:cs="宋体"/>
          <w:lang w:val="en-US" w:eastAsia="zh-CN"/>
        </w:rPr>
        <w:t>。</w:t>
      </w:r>
      <w:r>
        <w:rPr>
          <w:rFonts w:hint="eastAsia" w:ascii="宋体" w:hAnsi="宋体" w:eastAsia="宋体" w:cs="宋体"/>
          <w:b/>
          <w:bCs/>
          <w:lang w:val="en-US" w:eastAsia="zh-CN"/>
        </w:rPr>
        <w:t>王楚钦、王曼昱</w:t>
      </w:r>
      <w:r>
        <w:rPr>
          <w:rFonts w:hint="eastAsia" w:ascii="宋体" w:hAnsi="宋体" w:eastAsia="宋体" w:cs="宋体"/>
          <w:lang w:val="en-US" w:eastAsia="zh-CN"/>
        </w:rPr>
        <w:t>分别夺得男、女单打冠军，国乒收获全部奖牌。</w:t>
      </w:r>
    </w:p>
    <w:p w14:paraId="4D8336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2025年第12届世界运动会火炬“竹梦”在成都发布</w:t>
      </w:r>
    </w:p>
    <w:p w14:paraId="128648F2">
      <w:pPr>
        <w:pStyle w:val="2"/>
        <w:rPr>
          <w:rFonts w:hint="eastAsia" w:ascii="宋体" w:hAnsi="宋体" w:eastAsia="宋体" w:cs="宋体"/>
          <w:lang w:val="en-US" w:eastAsia="zh-CN"/>
        </w:rPr>
      </w:pPr>
      <w:r>
        <w:rPr>
          <w:rFonts w:hint="eastAsia" w:ascii="宋体" w:hAnsi="宋体" w:eastAsia="宋体" w:cs="宋体"/>
          <w:lang w:val="en-US" w:eastAsia="zh-CN"/>
        </w:rPr>
        <w:t>2月27日上午，</w:t>
      </w:r>
      <w:r>
        <w:rPr>
          <w:rFonts w:hint="eastAsia" w:ascii="宋体" w:hAnsi="宋体" w:eastAsia="宋体" w:cs="宋体"/>
          <w:b/>
          <w:bCs/>
          <w:lang w:val="en-US" w:eastAsia="zh-CN"/>
        </w:rPr>
        <w:t>2025年第12届世界运动会火炬“竹梦”</w:t>
      </w:r>
      <w:r>
        <w:rPr>
          <w:rFonts w:hint="eastAsia" w:ascii="宋体" w:hAnsi="宋体" w:eastAsia="宋体" w:cs="宋体"/>
          <w:lang w:val="en-US" w:eastAsia="zh-CN"/>
        </w:rPr>
        <w:t>在成都发布，这也是世界运动会历史上</w:t>
      </w:r>
      <w:r>
        <w:rPr>
          <w:rFonts w:hint="eastAsia" w:ascii="宋体" w:hAnsi="宋体" w:eastAsia="宋体" w:cs="宋体"/>
          <w:b/>
          <w:bCs/>
          <w:lang w:val="en-US" w:eastAsia="zh-CN"/>
        </w:rPr>
        <w:t>首支火炬</w:t>
      </w:r>
      <w:r>
        <w:rPr>
          <w:rFonts w:hint="eastAsia" w:ascii="宋体" w:hAnsi="宋体" w:eastAsia="宋体" w:cs="宋体"/>
          <w:lang w:val="en-US" w:eastAsia="zh-CN"/>
        </w:rPr>
        <w:t>。</w:t>
      </w:r>
    </w:p>
    <w:p w14:paraId="2A081E64">
      <w:pPr>
        <w:pStyle w:val="5"/>
        <w:shd w:val="clear" w:fill="F1F1F1" w:themeFill="background1" w:themeFillShade="F2"/>
        <w:bidi w:val="0"/>
        <w:spacing w:before="50" w:beforeLines="50" w:after="50" w:afterLines="50"/>
        <w:rPr>
          <w:rFonts w:hint="eastAsia"/>
          <w:u w:val="double"/>
          <w:lang w:eastAsia="zh-CN"/>
        </w:rPr>
      </w:pPr>
      <w:r>
        <w:rPr>
          <w:rFonts w:hint="eastAsia"/>
          <w:u w:val="double"/>
          <w:lang w:eastAsia="zh-CN"/>
        </w:rPr>
        <w:t>日期类</w:t>
      </w:r>
    </w:p>
    <w:p w14:paraId="485538B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Times New Roman"/>
          <w:color w:val="7030A0"/>
          <w:kern w:val="2"/>
          <w:sz w:val="21"/>
          <w:szCs w:val="21"/>
          <w:lang w:val="en-US" w:eastAsia="zh-CN" w:bidi="ar-SA"/>
        </w:rPr>
      </w:pPr>
      <w:r>
        <w:rPr>
          <w:rFonts w:hint="default" w:ascii="黑体" w:hAnsi="黑体" w:eastAsia="黑体" w:cs="Times New Roman"/>
          <w:color w:val="7030A0"/>
          <w:kern w:val="2"/>
          <w:sz w:val="21"/>
          <w:szCs w:val="21"/>
          <w:lang w:val="en-US" w:eastAsia="zh-CN" w:bidi="ar-SA"/>
        </w:rPr>
        <w:t>2025年3月3日是第二十六个全国爱耳日</w:t>
      </w:r>
    </w:p>
    <w:p w14:paraId="37D1A28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default"/>
          <w:lang w:val="en-US" w:eastAsia="zh-CN"/>
        </w:rPr>
        <w:t>2025年3月3日是第二十六个全国爱耳日。以</w:t>
      </w:r>
      <w:r>
        <w:rPr>
          <w:rFonts w:hint="default"/>
          <w:b/>
          <w:bCs/>
          <w:lang w:val="en-US" w:eastAsia="zh-CN"/>
        </w:rPr>
        <w:t>“健康聆听 无碍沟通”</w:t>
      </w:r>
      <w:r>
        <w:rPr>
          <w:rFonts w:hint="default"/>
          <w:lang w:val="en-US" w:eastAsia="zh-CN"/>
        </w:rPr>
        <w:t>为主题。</w:t>
      </w:r>
    </w:p>
    <w:p w14:paraId="6D2352F3">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Times New Roman"/>
          <w:color w:val="7030A0"/>
          <w:kern w:val="2"/>
          <w:sz w:val="21"/>
          <w:szCs w:val="21"/>
          <w:lang w:val="en-US" w:eastAsia="zh-CN" w:bidi="ar-SA"/>
        </w:rPr>
      </w:pPr>
      <w:r>
        <w:rPr>
          <w:rFonts w:hint="default" w:ascii="黑体" w:hAnsi="黑体" w:eastAsia="黑体" w:cs="Times New Roman"/>
          <w:color w:val="7030A0"/>
          <w:kern w:val="2"/>
          <w:sz w:val="21"/>
          <w:szCs w:val="21"/>
          <w:lang w:val="en-US" w:eastAsia="zh-CN" w:bidi="ar-SA"/>
        </w:rPr>
        <w:t>《中华人民共和国军事设施保护法》颁布35周年</w:t>
      </w:r>
    </w:p>
    <w:p w14:paraId="16BC635E">
      <w:pPr>
        <w:pStyle w:val="2"/>
        <w:rPr>
          <w:rFonts w:hint="default"/>
          <w:lang w:val="en-US" w:eastAsia="zh-CN"/>
        </w:rPr>
      </w:pPr>
      <w:r>
        <w:rPr>
          <w:rFonts w:hint="default"/>
          <w:lang w:val="en-US" w:eastAsia="zh-CN"/>
        </w:rPr>
        <w:t>2025年2月23日是《中华人民共和国军事设施保护法》颁布35周年。</w:t>
      </w:r>
    </w:p>
    <w:p w14:paraId="6242822C">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Times New Roman"/>
          <w:color w:val="7030A0"/>
          <w:kern w:val="2"/>
          <w:sz w:val="21"/>
          <w:szCs w:val="21"/>
          <w:lang w:val="en-US" w:eastAsia="zh-CN" w:bidi="ar-SA"/>
        </w:rPr>
      </w:pPr>
      <w:r>
        <w:rPr>
          <w:rFonts w:hint="default" w:ascii="黑体" w:hAnsi="黑体" w:eastAsia="黑体" w:cs="Times New Roman"/>
          <w:color w:val="7030A0"/>
          <w:kern w:val="2"/>
          <w:sz w:val="21"/>
          <w:szCs w:val="21"/>
          <w:lang w:val="en-US" w:eastAsia="zh-CN" w:bidi="ar-SA"/>
        </w:rPr>
        <w:t>长城站举行了庄严的升旗仪式，庆祝建站40周年</w:t>
      </w:r>
    </w:p>
    <w:p w14:paraId="5C8DD155">
      <w:pPr>
        <w:pStyle w:val="2"/>
        <w:rPr>
          <w:rFonts w:hint="default"/>
          <w:lang w:val="en-US" w:eastAsia="zh-CN"/>
        </w:rPr>
      </w:pPr>
      <w:r>
        <w:rPr>
          <w:rFonts w:hint="default"/>
          <w:lang w:val="en-US" w:eastAsia="zh-CN"/>
        </w:rPr>
        <w:t>2月20日上午，长城站举行了庄严的升旗仪式，庆祝</w:t>
      </w:r>
      <w:r>
        <w:rPr>
          <w:rFonts w:hint="default"/>
          <w:b/>
          <w:bCs/>
          <w:lang w:val="en-US" w:eastAsia="zh-CN"/>
        </w:rPr>
        <w:t>建站40周年</w:t>
      </w:r>
      <w:r>
        <w:rPr>
          <w:rFonts w:hint="default"/>
          <w:lang w:val="en-US" w:eastAsia="zh-CN"/>
        </w:rPr>
        <w:t>。作为我国</w:t>
      </w:r>
      <w:r>
        <w:rPr>
          <w:rFonts w:hint="default"/>
          <w:b/>
          <w:bCs/>
          <w:lang w:val="en-US" w:eastAsia="zh-CN"/>
        </w:rPr>
        <w:t>在南极建立的第一个科学考察站</w:t>
      </w:r>
      <w:r>
        <w:rPr>
          <w:rFonts w:hint="default"/>
          <w:lang w:val="en-US" w:eastAsia="zh-CN"/>
        </w:rPr>
        <w:t>，长城站自1985年建成以来积累了大量科研成果。</w:t>
      </w:r>
    </w:p>
    <w:p w14:paraId="0C221C0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《区域全面经济伙伴关系协定》（RCEP）生效实施三周年</w:t>
      </w:r>
    </w:p>
    <w:p w14:paraId="48F4F90A">
      <w:pPr>
        <w:pStyle w:val="2"/>
        <w:rPr>
          <w:rFonts w:hint="eastAsia" w:ascii="宋体" w:hAnsi="宋体" w:eastAsia="宋体" w:cs="宋体"/>
          <w:lang w:val="en-US" w:eastAsia="zh-CN"/>
        </w:rPr>
      </w:pPr>
      <w:r>
        <w:rPr>
          <w:rFonts w:hint="eastAsia" w:ascii="宋体" w:hAnsi="宋体" w:eastAsia="宋体" w:cs="宋体"/>
          <w:lang w:val="en-US" w:eastAsia="zh-CN"/>
        </w:rPr>
        <w:t>2025年是《区域全面经济伙伴关系协定》（RCEP）生效实施三周年。</w:t>
      </w:r>
    </w:p>
    <w:p w14:paraId="10E9E40E">
      <w:pPr>
        <w:pStyle w:val="5"/>
        <w:keepNext w:val="0"/>
        <w:keepLines w:val="0"/>
        <w:pageBreakBefore w:val="0"/>
        <w:widowControl w:val="0"/>
        <w:shd w:val="clear" w:fill="F1F1F1" w:themeFill="background1" w:themeFillShade="F2"/>
        <w:tabs>
          <w:tab w:val="left" w:pos="3360"/>
        </w:tabs>
        <w:kinsoku/>
        <w:wordWrap/>
        <w:overflowPunct/>
        <w:topLinePunct w:val="0"/>
        <w:autoSpaceDE/>
        <w:autoSpaceDN/>
        <w:bidi w:val="0"/>
        <w:adjustRightInd/>
        <w:snapToGrid/>
        <w:spacing w:before="50" w:beforeLines="50" w:after="50" w:afterLines="50"/>
        <w:textAlignment w:val="auto"/>
        <w:rPr>
          <w:rFonts w:hint="eastAsia"/>
          <w:u w:val="double"/>
          <w:lang w:eastAsia="zh-CN"/>
        </w:rPr>
      </w:pPr>
      <w:r>
        <w:rPr>
          <w:rFonts w:hint="eastAsia"/>
          <w:u w:val="double"/>
          <w:lang w:eastAsia="zh-CN"/>
        </w:rPr>
        <w:t>国际会议类</w:t>
      </w:r>
    </w:p>
    <w:p w14:paraId="0DBC7B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ascii="黑体" w:hAnsi="黑体" w:eastAsia="黑体" w:cs="Times New Roman"/>
          <w:color w:val="7030A0"/>
          <w:kern w:val="2"/>
          <w:sz w:val="21"/>
          <w:szCs w:val="21"/>
          <w:lang w:val="en-US" w:eastAsia="zh-CN" w:bidi="ar-SA"/>
        </w:rPr>
        <w:t>国家主席习近平同来华进行国事访问的吉尔吉斯斯坦总统扎帕罗夫举行会谈。</w:t>
      </w:r>
    </w:p>
    <w:p w14:paraId="054F2C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2月5日上午，国家主席习近平在北京人民大会堂同来华进行国事访问的吉尔吉斯斯坦总统扎帕罗夫举行会谈。习近平指出，</w:t>
      </w:r>
      <w:r>
        <w:rPr>
          <w:rFonts w:hint="eastAsia"/>
          <w:b/>
          <w:bCs/>
          <w:lang w:val="en-US" w:eastAsia="zh-CN"/>
        </w:rPr>
        <w:t>中国和吉尔吉斯斯坦山水相依、民心相亲，是好邻居、好朋友、好伙伴</w:t>
      </w:r>
      <w:r>
        <w:rPr>
          <w:rFonts w:hint="eastAsia"/>
          <w:lang w:val="en-US" w:eastAsia="zh-CN"/>
        </w:rPr>
        <w:t>。近年来，中吉关系实现跨越式发展，达到</w:t>
      </w:r>
      <w:r>
        <w:rPr>
          <w:rFonts w:hint="eastAsia"/>
          <w:b/>
          <w:bCs/>
          <w:lang w:val="en-US" w:eastAsia="zh-CN"/>
        </w:rPr>
        <w:t>新时代全面战略伙伴的新高度</w:t>
      </w:r>
      <w:r>
        <w:rPr>
          <w:rFonts w:hint="eastAsia"/>
          <w:lang w:val="en-US" w:eastAsia="zh-CN"/>
        </w:rPr>
        <w:t>。</w:t>
      </w:r>
    </w:p>
    <w:p w14:paraId="136850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国家主席习近平同来华进行国事访问的巴基斯坦总统扎尔达里举行会谈</w:t>
      </w:r>
    </w:p>
    <w:p w14:paraId="3A79C4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2月5日下午，国家主席习近平在北京人民大会堂同来华进行国事访问的巴基斯坦总统扎尔达里举行会谈。习近平指出，</w:t>
      </w:r>
      <w:r>
        <w:rPr>
          <w:rFonts w:hint="eastAsia"/>
          <w:b/>
          <w:bCs/>
          <w:lang w:val="en-US" w:eastAsia="zh-CN"/>
        </w:rPr>
        <w:t>中国和巴基斯坦是铁杆朋友和全天候战略合作伙伴</w:t>
      </w:r>
      <w:r>
        <w:rPr>
          <w:rFonts w:hint="eastAsia"/>
          <w:lang w:val="en-US" w:eastAsia="zh-CN"/>
        </w:rPr>
        <w:t>。中方愿同巴方在各自现代化道路上携手前行，加快构建新时代更加紧密的</w:t>
      </w:r>
      <w:r>
        <w:rPr>
          <w:rFonts w:hint="eastAsia"/>
          <w:b/>
          <w:bCs/>
          <w:lang w:val="en-US" w:eastAsia="zh-CN"/>
        </w:rPr>
        <w:t>中巴命运共同体</w:t>
      </w:r>
      <w:r>
        <w:rPr>
          <w:rFonts w:hint="eastAsia"/>
          <w:lang w:val="en-US" w:eastAsia="zh-CN"/>
        </w:rPr>
        <w:t>，更好造福两国人民，为地区和平、稳定、繁荣作出更大贡献。</w:t>
      </w:r>
    </w:p>
    <w:p w14:paraId="3EC008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国家主席习近平同来华进行国事访问的文莱苏丹哈桑纳尔举行会谈</w:t>
      </w:r>
    </w:p>
    <w:p w14:paraId="029ABC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2月6日上午，国家主席习近平在北京人民大会堂同来华进行国事访问的文莱苏丹哈桑纳尔举行会谈。双方发表</w:t>
      </w:r>
      <w:r>
        <w:rPr>
          <w:rFonts w:hint="eastAsia"/>
          <w:b/>
          <w:bCs/>
          <w:lang w:val="en-US" w:eastAsia="zh-CN"/>
        </w:rPr>
        <w:t>《中华人民共和国和文莱达鲁萨兰国关于深化战略合作伙伴关系、推进中文命运共同体建设的联合声明》</w:t>
      </w:r>
      <w:r>
        <w:rPr>
          <w:rFonts w:hint="eastAsia"/>
          <w:lang w:val="en-US" w:eastAsia="zh-CN"/>
        </w:rPr>
        <w:t>。</w:t>
      </w:r>
    </w:p>
    <w:p w14:paraId="29832F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国家主席习近平会见来华进行正式访问的泰国总理佩通坦</w:t>
      </w:r>
    </w:p>
    <w:p w14:paraId="7D0990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2月6日上午，国家主席习近平在北京人民大会堂会见来华进行正式访问的泰国总理佩通坦。习近平指出，中泰友好传承千年，“中泰一家亲”历久弥新。今年是</w:t>
      </w:r>
      <w:r>
        <w:rPr>
          <w:rFonts w:hint="eastAsia"/>
          <w:b/>
          <w:bCs/>
          <w:lang w:val="en-US" w:eastAsia="zh-CN"/>
        </w:rPr>
        <w:t>中泰建交50周年暨“中泰友谊金色50年”</w:t>
      </w:r>
      <w:r>
        <w:rPr>
          <w:rFonts w:hint="eastAsia"/>
          <w:lang w:val="en-US" w:eastAsia="zh-CN"/>
        </w:rPr>
        <w:t>，双方要继往开来、携手前行，推动中泰命运共同体建设走深走实，更好造福两国人民，更多惠及地区和世界。</w:t>
      </w:r>
    </w:p>
    <w:p w14:paraId="72B350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国家主席习近平同哥伦比亚总统佩特罗互致贺电</w:t>
      </w:r>
    </w:p>
    <w:p w14:paraId="010659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2月7日，国家主席习近平同哥伦比亚总统佩特罗互致贺电，庆祝两国建交</w:t>
      </w:r>
      <w:r>
        <w:rPr>
          <w:rFonts w:hint="eastAsia"/>
          <w:b/>
          <w:bCs/>
          <w:lang w:val="en-US" w:eastAsia="zh-CN"/>
        </w:rPr>
        <w:t>45周年</w:t>
      </w:r>
      <w:r>
        <w:rPr>
          <w:rFonts w:hint="eastAsia"/>
          <w:lang w:val="en-US" w:eastAsia="zh-CN"/>
        </w:rPr>
        <w:t>。习近平指出，中哥建交45年来，双方始终本着平等相待、相互尊重原则，推动双边关系不断向前发展，2023年10月，佩特罗总统成功对中国进行国事访问，我同总统先生举行了富有成果的会谈，</w:t>
      </w:r>
      <w:r>
        <w:rPr>
          <w:rFonts w:hint="eastAsia"/>
          <w:b/>
          <w:bCs/>
          <w:lang w:val="en-US" w:eastAsia="zh-CN"/>
        </w:rPr>
        <w:t>共同宣布两国建立战略伙伴关系</w:t>
      </w:r>
      <w:r>
        <w:rPr>
          <w:rFonts w:hint="eastAsia"/>
          <w:lang w:val="en-US" w:eastAsia="zh-CN"/>
        </w:rPr>
        <w:t>，引领中哥关系进入新时代。哥伦比亚是拉美重要国家，今年将</w:t>
      </w:r>
      <w:r>
        <w:rPr>
          <w:rFonts w:hint="eastAsia"/>
          <w:b/>
          <w:bCs/>
          <w:lang w:val="en-US" w:eastAsia="zh-CN"/>
        </w:rPr>
        <w:t>接任拉美和加勒比国家共同体轮值主席国</w:t>
      </w:r>
      <w:r>
        <w:rPr>
          <w:rFonts w:hint="eastAsia"/>
          <w:lang w:val="en-US" w:eastAsia="zh-CN"/>
        </w:rPr>
        <w:t>。</w:t>
      </w:r>
    </w:p>
    <w:p w14:paraId="5CCC26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国家主席习近平致电第38届非洲联盟峰会</w:t>
      </w:r>
    </w:p>
    <w:p w14:paraId="3C4ECF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2月15日，国家主席习近平致电第38届非洲联盟峰会强调，2024年是中非关系蓬勃发展的一年。</w:t>
      </w:r>
      <w:r>
        <w:rPr>
          <w:rFonts w:hint="eastAsia"/>
          <w:b/>
          <w:bCs/>
          <w:lang w:val="en-US" w:eastAsia="zh-CN"/>
        </w:rPr>
        <w:t>中非合作论坛北京峰会</w:t>
      </w:r>
      <w:r>
        <w:rPr>
          <w:rFonts w:hint="eastAsia"/>
          <w:lang w:val="en-US" w:eastAsia="zh-CN"/>
        </w:rPr>
        <w:t>成功召开，中国和非洲开启共筑</w:t>
      </w:r>
      <w:r>
        <w:rPr>
          <w:rFonts w:hint="eastAsia"/>
          <w:b/>
          <w:bCs/>
          <w:lang w:val="en-US" w:eastAsia="zh-CN"/>
        </w:rPr>
        <w:t>新时代全天候命运共同体</w:t>
      </w:r>
      <w:r>
        <w:rPr>
          <w:rFonts w:hint="eastAsia"/>
          <w:lang w:val="en-US" w:eastAsia="zh-CN"/>
        </w:rPr>
        <w:t>的新阶段，继续走在构建人类命运共同体的时代前列。我愿同非洲国家领导人一道，推动落实中非携手</w:t>
      </w:r>
      <w:r>
        <w:rPr>
          <w:rFonts w:hint="eastAsia"/>
          <w:b/>
          <w:bCs/>
          <w:lang w:val="en-US" w:eastAsia="zh-CN"/>
        </w:rPr>
        <w:t>推进现代化六大主张和“十大伙伴行动”</w:t>
      </w:r>
      <w:r>
        <w:rPr>
          <w:rFonts w:hint="eastAsia"/>
          <w:lang w:val="en-US" w:eastAsia="zh-CN"/>
        </w:rPr>
        <w:t>，以更多实实在在的成果造福28亿多中非人民。</w:t>
      </w:r>
    </w:p>
    <w:p w14:paraId="0E4519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王毅在第61届慕尼黑安全会议“中国专场”上发表主旨讲话</w:t>
      </w:r>
    </w:p>
    <w:p w14:paraId="4DFF4C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王毅在第61届慕尼黑安全会议“中国专场”上的主旨讲话表达4点看法，</w:t>
      </w:r>
      <w:r>
        <w:rPr>
          <w:rFonts w:hint="eastAsia"/>
          <w:b/>
          <w:bCs/>
          <w:lang w:val="en-US" w:eastAsia="zh-CN"/>
        </w:rPr>
        <w:t>一是应倡导平等相待。二是应尊重国际法治。三是应践行多边主义。四是应坚持开放共赢</w:t>
      </w:r>
      <w:r>
        <w:rPr>
          <w:rFonts w:hint="eastAsia"/>
          <w:lang w:val="en-US" w:eastAsia="zh-CN"/>
        </w:rPr>
        <w:t>。</w:t>
      </w:r>
    </w:p>
    <w:p w14:paraId="493DE4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外交部长王毅出席慕尼黑安全会议表示体现了大国的战略定力和国际信誉</w:t>
      </w:r>
    </w:p>
    <w:p w14:paraId="414AF3BC">
      <w:pPr>
        <w:pStyle w:val="2"/>
        <w:rPr>
          <w:rFonts w:hint="eastAsia"/>
          <w:lang w:val="en-US" w:eastAsia="zh-CN"/>
        </w:rPr>
      </w:pPr>
      <w:r>
        <w:rPr>
          <w:rFonts w:hint="eastAsia"/>
          <w:lang w:val="en-US" w:eastAsia="zh-CN"/>
        </w:rPr>
        <w:t>2月14日，中共中央政治局委员、外交部长王毅出席慕尼黑安全会议表示，中国对美政策保持着稳定性和连贯性，不会轻易翻烙饼，这体现了大国的战略定力和国际信誉。我们的政策就是习</w:t>
      </w:r>
      <w:r>
        <w:rPr>
          <w:rFonts w:hint="eastAsia"/>
          <w:b/>
          <w:bCs/>
          <w:lang w:val="en-US" w:eastAsia="zh-CN"/>
        </w:rPr>
        <w:t>近平主席提出的三原则，相互尊重、和平共处、合作共赢</w:t>
      </w:r>
      <w:r>
        <w:rPr>
          <w:rFonts w:hint="eastAsia"/>
          <w:lang w:val="en-US" w:eastAsia="zh-CN"/>
        </w:rPr>
        <w:t>。</w:t>
      </w:r>
    </w:p>
    <w:p w14:paraId="495E93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外交部长王毅在约翰内斯堡继续出席二十国集团外长会</w:t>
      </w:r>
    </w:p>
    <w:p w14:paraId="3E68D98D">
      <w:pPr>
        <w:pStyle w:val="2"/>
        <w:rPr>
          <w:rFonts w:hint="eastAsia"/>
          <w:lang w:val="en-US" w:eastAsia="zh-CN"/>
        </w:rPr>
      </w:pPr>
      <w:r>
        <w:rPr>
          <w:rFonts w:hint="eastAsia" w:ascii="宋体" w:hAnsi="宋体" w:eastAsia="宋体" w:cs="宋体"/>
          <w:lang w:val="en-US" w:eastAsia="zh-CN"/>
        </w:rPr>
        <w:t>2月21日，中共中央</w:t>
      </w:r>
      <w:r>
        <w:rPr>
          <w:rFonts w:hint="eastAsia"/>
          <w:lang w:val="en-US" w:eastAsia="zh-CN"/>
        </w:rPr>
        <w:t>政治局委员、外交部长王毅在约翰内斯堡继续出席二十国集团外长会。王毅结合峰会“</w:t>
      </w:r>
      <w:r>
        <w:rPr>
          <w:rFonts w:hint="eastAsia"/>
          <w:b/>
          <w:bCs/>
          <w:lang w:val="en-US" w:eastAsia="zh-CN"/>
        </w:rPr>
        <w:t>团结、平等、可持续</w:t>
      </w:r>
      <w:r>
        <w:rPr>
          <w:rFonts w:hint="eastAsia"/>
          <w:lang w:val="en-US" w:eastAsia="zh-CN"/>
        </w:rPr>
        <w:t>”主题，就二十国集团下阶段合作目标提出中方建议</w:t>
      </w:r>
      <w:r>
        <w:rPr>
          <w:rFonts w:hint="eastAsia"/>
          <w:b/>
          <w:bCs/>
          <w:lang w:val="en-US" w:eastAsia="zh-CN"/>
        </w:rPr>
        <w:t>。一是以“团结”筑牢二十国集团合作之基。二是以“平等”赋能二十国集团前行之路。三是以“可持续发展”开辟二十国集团新前景</w:t>
      </w:r>
      <w:r>
        <w:rPr>
          <w:rFonts w:hint="eastAsia"/>
          <w:lang w:val="en-US" w:eastAsia="zh-CN"/>
        </w:rPr>
        <w:t>。</w:t>
      </w:r>
    </w:p>
    <w:p w14:paraId="2B0D5B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2月24日下午，国家主席习近平应约同俄罗斯总统普京通电话。</w:t>
      </w:r>
    </w:p>
    <w:p w14:paraId="5CF47D17">
      <w:pPr>
        <w:pStyle w:val="2"/>
        <w:rPr>
          <w:rFonts w:hint="eastAsia"/>
          <w:lang w:val="en-US" w:eastAsia="zh-CN"/>
        </w:rPr>
      </w:pPr>
      <w:r>
        <w:rPr>
          <w:rFonts w:hint="eastAsia" w:ascii="宋体" w:hAnsi="宋体" w:eastAsia="宋体" w:cs="宋体"/>
          <w:lang w:val="en-US" w:eastAsia="zh-CN"/>
        </w:rPr>
        <w:t>习近平指出，中国春节前夕我同总统先生视频会晤，对全年中俄关系发展作出规划引领，就一系列重大国际和地区问题加强协调。两国各部门正按照我们达成的共识，稳步推进各领域合作，包括开展纪念中国人民抗日战争胜利80周年和世界反法西斯战争胜利80周年活动。历史和现实昭示我们，</w:t>
      </w:r>
      <w:r>
        <w:rPr>
          <w:rFonts w:hint="eastAsia" w:ascii="宋体" w:hAnsi="宋体" w:eastAsia="宋体" w:cs="宋体"/>
          <w:b/>
          <w:bCs/>
          <w:lang w:val="en-US" w:eastAsia="zh-CN"/>
        </w:rPr>
        <w:t>中俄是搬不走的好邻居，是患难与共、相互支持、共同发展的真朋友。中俄关系具有强大内生动力和独特战略价值，不针对第三方，也不受任何第三方影响。中俄两国的发展战略和外交政策是</w:t>
      </w:r>
      <w:r>
        <w:rPr>
          <w:rFonts w:hint="eastAsia"/>
          <w:b/>
          <w:bCs/>
          <w:lang w:val="en-US" w:eastAsia="zh-CN"/>
        </w:rPr>
        <w:t>管长远的。任凭国际风云变幻，中俄关系都将从容前行，为各自发展振兴助力，为国际关系注入稳定性和正能量</w:t>
      </w:r>
      <w:r>
        <w:rPr>
          <w:rFonts w:hint="eastAsia"/>
          <w:lang w:val="en-US" w:eastAsia="zh-CN"/>
        </w:rPr>
        <w:t>。</w:t>
      </w:r>
    </w:p>
    <w:p w14:paraId="55E7E9C4">
      <w:pPr>
        <w:pStyle w:val="15"/>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leftChars="0" w:firstLine="0" w:firstLineChars="0"/>
        <w:textAlignment w:val="auto"/>
        <w:rPr>
          <w:rFonts w:hint="eastAsia"/>
          <w:lang w:val="en-US" w:eastAsia="zh-CN"/>
        </w:rPr>
      </w:pPr>
      <w:r>
        <mc:AlternateContent>
          <mc:Choice Requires="wpg">
            <w:drawing>
              <wp:anchor distT="0" distB="0" distL="114300" distR="114300" simplePos="0" relativeHeight="251666432" behindDoc="0" locked="0" layoutInCell="1" allowOverlap="1">
                <wp:simplePos x="0" y="0"/>
                <wp:positionH relativeFrom="column">
                  <wp:posOffset>2192655</wp:posOffset>
                </wp:positionH>
                <wp:positionV relativeFrom="paragraph">
                  <wp:posOffset>97155</wp:posOffset>
                </wp:positionV>
                <wp:extent cx="1469390" cy="627380"/>
                <wp:effectExtent l="0" t="0" r="16510" b="0"/>
                <wp:wrapNone/>
                <wp:docPr id="29" name="组合 29" descr="7b0a202020202274657874626f78223a20227b5c2269645c223a32303334333734372c5c2263617465676f72795f69645c223a5c225c227d220a7d0a"/>
                <wp:cNvGraphicFramePr/>
                <a:graphic xmlns:a="http://schemas.openxmlformats.org/drawingml/2006/main">
                  <a:graphicData uri="http://schemas.microsoft.com/office/word/2010/wordprocessingGroup">
                    <wpg:wgp>
                      <wpg:cNvGrpSpPr/>
                      <wpg:grpSpPr>
                        <a:xfrm>
                          <a:off x="0" y="0"/>
                          <a:ext cx="1469390" cy="627380"/>
                          <a:chOff x="5718" y="1723"/>
                          <a:chExt cx="8436" cy="4283"/>
                        </a:xfrm>
                      </wpg:grpSpPr>
                      <wpg:grpSp>
                        <wpg:cNvPr id="30" name="组合 1173"/>
                        <wpg:cNvGrpSpPr/>
                        <wpg:grpSpPr>
                          <a:xfrm rot="0">
                            <a:off x="5718" y="1723"/>
                            <a:ext cx="8436" cy="3539"/>
                            <a:chOff x="3354388" y="2274888"/>
                            <a:chExt cx="5478463" cy="2298700"/>
                          </a:xfrm>
                          <a:gradFill>
                            <a:gsLst>
                              <a:gs pos="0">
                                <a:srgbClr val="4B62D6"/>
                              </a:gs>
                              <a:gs pos="100000">
                                <a:srgbClr val="00B0F0"/>
                              </a:gs>
                            </a:gsLst>
                            <a:lin ang="11400000" scaled="0"/>
                          </a:gradFill>
                        </wpg:grpSpPr>
                        <wps:wsp>
                          <wps:cNvPr id="7" name="Freeform 155"/>
                          <wps:cNvSpPr>
                            <a:spLocks noEditPoints="1"/>
                          </wps:cNvSpPr>
                          <wps:spPr bwMode="auto">
                            <a:xfrm>
                              <a:off x="4019551" y="4378325"/>
                              <a:ext cx="103188" cy="101600"/>
                            </a:xfrm>
                            <a:custGeom>
                              <a:avLst/>
                              <a:gdLst>
                                <a:gd name="T0" fmla="*/ 12 w 24"/>
                                <a:gd name="T1" fmla="*/ 24 h 24"/>
                                <a:gd name="T2" fmla="*/ 0 w 24"/>
                                <a:gd name="T3" fmla="*/ 12 h 24"/>
                                <a:gd name="T4" fmla="*/ 12 w 24"/>
                                <a:gd name="T5" fmla="*/ 0 h 24"/>
                                <a:gd name="T6" fmla="*/ 24 w 24"/>
                                <a:gd name="T7" fmla="*/ 12 h 24"/>
                                <a:gd name="T8" fmla="*/ 12 w 24"/>
                                <a:gd name="T9" fmla="*/ 24 h 24"/>
                                <a:gd name="T10" fmla="*/ 12 w 24"/>
                                <a:gd name="T11" fmla="*/ 5 h 24"/>
                                <a:gd name="T12" fmla="*/ 4 w 24"/>
                                <a:gd name="T13" fmla="*/ 12 h 24"/>
                                <a:gd name="T14" fmla="*/ 12 w 24"/>
                                <a:gd name="T15" fmla="*/ 20 h 24"/>
                                <a:gd name="T16" fmla="*/ 19 w 24"/>
                                <a:gd name="T17" fmla="*/ 12 h 24"/>
                                <a:gd name="T18" fmla="*/ 12 w 24"/>
                                <a:gd name="T19" fmla="*/ 5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24">
                                  <a:moveTo>
                                    <a:pt x="12" y="24"/>
                                  </a:moveTo>
                                  <a:cubicBezTo>
                                    <a:pt x="5" y="24"/>
                                    <a:pt x="0" y="19"/>
                                    <a:pt x="0" y="12"/>
                                  </a:cubicBezTo>
                                  <a:cubicBezTo>
                                    <a:pt x="0" y="6"/>
                                    <a:pt x="5" y="0"/>
                                    <a:pt x="12" y="0"/>
                                  </a:cubicBezTo>
                                  <a:cubicBezTo>
                                    <a:pt x="19" y="0"/>
                                    <a:pt x="24" y="6"/>
                                    <a:pt x="24" y="12"/>
                                  </a:cubicBezTo>
                                  <a:cubicBezTo>
                                    <a:pt x="24" y="19"/>
                                    <a:pt x="19" y="24"/>
                                    <a:pt x="12" y="24"/>
                                  </a:cubicBezTo>
                                  <a:close/>
                                  <a:moveTo>
                                    <a:pt x="12" y="5"/>
                                  </a:moveTo>
                                  <a:cubicBezTo>
                                    <a:pt x="8" y="5"/>
                                    <a:pt x="4" y="8"/>
                                    <a:pt x="4" y="12"/>
                                  </a:cubicBezTo>
                                  <a:cubicBezTo>
                                    <a:pt x="4" y="16"/>
                                    <a:pt x="8" y="20"/>
                                    <a:pt x="12" y="20"/>
                                  </a:cubicBezTo>
                                  <a:cubicBezTo>
                                    <a:pt x="16" y="20"/>
                                    <a:pt x="19" y="16"/>
                                    <a:pt x="19" y="12"/>
                                  </a:cubicBezTo>
                                  <a:cubicBezTo>
                                    <a:pt x="19" y="8"/>
                                    <a:pt x="16" y="5"/>
                                    <a:pt x="12" y="5"/>
                                  </a:cubicBezTo>
                                  <a:close/>
                                </a:path>
                              </a:pathLst>
                            </a:custGeom>
                            <a:grpFill/>
                            <a:ln>
                              <a:noFill/>
                            </a:ln>
                          </wps:spPr>
                          <wps:bodyPr/>
                        </wps:wsp>
                        <wps:wsp>
                          <wps:cNvPr id="9" name="Freeform 156"/>
                          <wps:cNvSpPr>
                            <a:spLocks noEditPoints="1"/>
                          </wps:cNvSpPr>
                          <wps:spPr bwMode="auto">
                            <a:xfrm>
                              <a:off x="8637588" y="2628900"/>
                              <a:ext cx="106363" cy="106363"/>
                            </a:xfrm>
                            <a:custGeom>
                              <a:avLst/>
                              <a:gdLst>
                                <a:gd name="T0" fmla="*/ 13 w 25"/>
                                <a:gd name="T1" fmla="*/ 25 h 25"/>
                                <a:gd name="T2" fmla="*/ 0 w 25"/>
                                <a:gd name="T3" fmla="*/ 12 h 25"/>
                                <a:gd name="T4" fmla="*/ 13 w 25"/>
                                <a:gd name="T5" fmla="*/ 0 h 25"/>
                                <a:gd name="T6" fmla="*/ 25 w 25"/>
                                <a:gd name="T7" fmla="*/ 12 h 25"/>
                                <a:gd name="T8" fmla="*/ 13 w 25"/>
                                <a:gd name="T9" fmla="*/ 25 h 25"/>
                                <a:gd name="T10" fmla="*/ 13 w 25"/>
                                <a:gd name="T11" fmla="*/ 5 h 25"/>
                                <a:gd name="T12" fmla="*/ 5 w 25"/>
                                <a:gd name="T13" fmla="*/ 12 h 25"/>
                                <a:gd name="T14" fmla="*/ 13 w 25"/>
                                <a:gd name="T15" fmla="*/ 20 h 25"/>
                                <a:gd name="T16" fmla="*/ 20 w 25"/>
                                <a:gd name="T17" fmla="*/ 12 h 25"/>
                                <a:gd name="T18" fmla="*/ 13 w 25"/>
                                <a:gd name="T19" fmla="*/ 5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 h="25">
                                  <a:moveTo>
                                    <a:pt x="13" y="25"/>
                                  </a:moveTo>
                                  <a:cubicBezTo>
                                    <a:pt x="6" y="25"/>
                                    <a:pt x="0" y="19"/>
                                    <a:pt x="0" y="12"/>
                                  </a:cubicBezTo>
                                  <a:cubicBezTo>
                                    <a:pt x="0" y="6"/>
                                    <a:pt x="6" y="0"/>
                                    <a:pt x="13" y="0"/>
                                  </a:cubicBezTo>
                                  <a:cubicBezTo>
                                    <a:pt x="19" y="0"/>
                                    <a:pt x="25" y="6"/>
                                    <a:pt x="25" y="12"/>
                                  </a:cubicBezTo>
                                  <a:cubicBezTo>
                                    <a:pt x="25" y="19"/>
                                    <a:pt x="19" y="25"/>
                                    <a:pt x="13" y="25"/>
                                  </a:cubicBezTo>
                                  <a:close/>
                                  <a:moveTo>
                                    <a:pt x="13" y="5"/>
                                  </a:moveTo>
                                  <a:cubicBezTo>
                                    <a:pt x="8" y="5"/>
                                    <a:pt x="5" y="8"/>
                                    <a:pt x="5" y="12"/>
                                  </a:cubicBezTo>
                                  <a:cubicBezTo>
                                    <a:pt x="5" y="17"/>
                                    <a:pt x="8" y="20"/>
                                    <a:pt x="13" y="20"/>
                                  </a:cubicBezTo>
                                  <a:cubicBezTo>
                                    <a:pt x="17" y="20"/>
                                    <a:pt x="20" y="17"/>
                                    <a:pt x="20" y="12"/>
                                  </a:cubicBezTo>
                                  <a:cubicBezTo>
                                    <a:pt x="20" y="8"/>
                                    <a:pt x="17" y="5"/>
                                    <a:pt x="13" y="5"/>
                                  </a:cubicBezTo>
                                  <a:close/>
                                </a:path>
                              </a:pathLst>
                            </a:custGeom>
                            <a:grpFill/>
                            <a:ln>
                              <a:noFill/>
                            </a:ln>
                          </wps:spPr>
                          <wps:bodyPr/>
                        </wps:wsp>
                        <wps:wsp>
                          <wps:cNvPr id="10" name="Freeform 157"/>
                          <wps:cNvSpPr>
                            <a:spLocks noEditPoints="1"/>
                          </wps:cNvSpPr>
                          <wps:spPr bwMode="auto">
                            <a:xfrm>
                              <a:off x="3481388" y="2479675"/>
                              <a:ext cx="5351463" cy="2093913"/>
                            </a:xfrm>
                            <a:custGeom>
                              <a:avLst/>
                              <a:gdLst>
                                <a:gd name="T0" fmla="*/ 3371 w 3371"/>
                                <a:gd name="T1" fmla="*/ 1319 h 1319"/>
                                <a:gd name="T2" fmla="*/ 0 w 3371"/>
                                <a:gd name="T3" fmla="*/ 1319 h 1319"/>
                                <a:gd name="T4" fmla="*/ 0 w 3371"/>
                                <a:gd name="T5" fmla="*/ 0 h 1319"/>
                                <a:gd name="T6" fmla="*/ 3371 w 3371"/>
                                <a:gd name="T7" fmla="*/ 0 h 1319"/>
                                <a:gd name="T8" fmla="*/ 3371 w 3371"/>
                                <a:gd name="T9" fmla="*/ 1319 h 1319"/>
                                <a:gd name="T10" fmla="*/ 22 w 3371"/>
                                <a:gd name="T11" fmla="*/ 1298 h 1319"/>
                                <a:gd name="T12" fmla="*/ 3350 w 3371"/>
                                <a:gd name="T13" fmla="*/ 1298 h 1319"/>
                                <a:gd name="T14" fmla="*/ 3350 w 3371"/>
                                <a:gd name="T15" fmla="*/ 22 h 1319"/>
                                <a:gd name="T16" fmla="*/ 22 w 3371"/>
                                <a:gd name="T17" fmla="*/ 22 h 1319"/>
                                <a:gd name="T18" fmla="*/ 22 w 3371"/>
                                <a:gd name="T19" fmla="*/ 1298 h 13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71" h="1319">
                                  <a:moveTo>
                                    <a:pt x="3371" y="1319"/>
                                  </a:moveTo>
                                  <a:lnTo>
                                    <a:pt x="0" y="1319"/>
                                  </a:lnTo>
                                  <a:lnTo>
                                    <a:pt x="0" y="0"/>
                                  </a:lnTo>
                                  <a:lnTo>
                                    <a:pt x="3371" y="0"/>
                                  </a:lnTo>
                                  <a:lnTo>
                                    <a:pt x="3371" y="1319"/>
                                  </a:lnTo>
                                  <a:close/>
                                  <a:moveTo>
                                    <a:pt x="22" y="1298"/>
                                  </a:moveTo>
                                  <a:lnTo>
                                    <a:pt x="3350" y="1298"/>
                                  </a:lnTo>
                                  <a:lnTo>
                                    <a:pt x="3350" y="22"/>
                                  </a:lnTo>
                                  <a:lnTo>
                                    <a:pt x="22" y="22"/>
                                  </a:lnTo>
                                  <a:lnTo>
                                    <a:pt x="22" y="1298"/>
                                  </a:lnTo>
                                  <a:close/>
                                </a:path>
                              </a:pathLst>
                            </a:custGeom>
                            <a:grpFill/>
                            <a:ln>
                              <a:noFill/>
                            </a:ln>
                          </wps:spPr>
                          <wps:bodyPr/>
                        </wps:wsp>
                        <wps:wsp>
                          <wps:cNvPr id="11" name="Freeform 158"/>
                          <wps:cNvSpPr>
                            <a:spLocks noEditPoints="1"/>
                          </wps:cNvSpPr>
                          <wps:spPr bwMode="auto">
                            <a:xfrm>
                              <a:off x="5224463" y="2274888"/>
                              <a:ext cx="139700" cy="158750"/>
                            </a:xfrm>
                            <a:custGeom>
                              <a:avLst/>
                              <a:gdLst>
                                <a:gd name="T0" fmla="*/ 29 w 33"/>
                                <a:gd name="T1" fmla="*/ 4 h 37"/>
                                <a:gd name="T2" fmla="*/ 29 w 33"/>
                                <a:gd name="T3" fmla="*/ 33 h 37"/>
                                <a:gd name="T4" fmla="*/ 4 w 33"/>
                                <a:gd name="T5" fmla="*/ 19 h 37"/>
                                <a:gd name="T6" fmla="*/ 29 w 33"/>
                                <a:gd name="T7" fmla="*/ 4 h 37"/>
                                <a:gd name="T8" fmla="*/ 29 w 33"/>
                                <a:gd name="T9" fmla="*/ 0 h 37"/>
                                <a:gd name="T10" fmla="*/ 27 w 33"/>
                                <a:gd name="T11" fmla="*/ 1 h 37"/>
                                <a:gd name="T12" fmla="*/ 2 w 33"/>
                                <a:gd name="T13" fmla="*/ 15 h 37"/>
                                <a:gd name="T14" fmla="*/ 0 w 33"/>
                                <a:gd name="T15" fmla="*/ 19 h 37"/>
                                <a:gd name="T16" fmla="*/ 2 w 33"/>
                                <a:gd name="T17" fmla="*/ 22 h 37"/>
                                <a:gd name="T18" fmla="*/ 27 w 33"/>
                                <a:gd name="T19" fmla="*/ 37 h 37"/>
                                <a:gd name="T20" fmla="*/ 29 w 33"/>
                                <a:gd name="T21" fmla="*/ 37 h 37"/>
                                <a:gd name="T22" fmla="*/ 31 w 33"/>
                                <a:gd name="T23" fmla="*/ 37 h 37"/>
                                <a:gd name="T24" fmla="*/ 33 w 33"/>
                                <a:gd name="T25" fmla="*/ 33 h 37"/>
                                <a:gd name="T26" fmla="*/ 33 w 33"/>
                                <a:gd name="T27" fmla="*/ 4 h 37"/>
                                <a:gd name="T28" fmla="*/ 31 w 33"/>
                                <a:gd name="T29" fmla="*/ 1 h 37"/>
                                <a:gd name="T30" fmla="*/ 29 w 33"/>
                                <a:gd name="T31" fmla="*/ 0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3" h="37">
                                  <a:moveTo>
                                    <a:pt x="29" y="4"/>
                                  </a:moveTo>
                                  <a:cubicBezTo>
                                    <a:pt x="29" y="33"/>
                                    <a:pt x="29" y="33"/>
                                    <a:pt x="29" y="33"/>
                                  </a:cubicBezTo>
                                  <a:cubicBezTo>
                                    <a:pt x="4" y="19"/>
                                    <a:pt x="4" y="19"/>
                                    <a:pt x="4" y="19"/>
                                  </a:cubicBezTo>
                                  <a:cubicBezTo>
                                    <a:pt x="29" y="4"/>
                                    <a:pt x="29" y="4"/>
                                    <a:pt x="29" y="4"/>
                                  </a:cubicBezTo>
                                  <a:moveTo>
                                    <a:pt x="29" y="0"/>
                                  </a:moveTo>
                                  <a:cubicBezTo>
                                    <a:pt x="28" y="0"/>
                                    <a:pt x="28" y="1"/>
                                    <a:pt x="27" y="1"/>
                                  </a:cubicBezTo>
                                  <a:cubicBezTo>
                                    <a:pt x="2" y="15"/>
                                    <a:pt x="2" y="15"/>
                                    <a:pt x="2" y="15"/>
                                  </a:cubicBezTo>
                                  <a:cubicBezTo>
                                    <a:pt x="1" y="16"/>
                                    <a:pt x="0" y="17"/>
                                    <a:pt x="0" y="19"/>
                                  </a:cubicBezTo>
                                  <a:cubicBezTo>
                                    <a:pt x="0" y="20"/>
                                    <a:pt x="1" y="22"/>
                                    <a:pt x="2" y="22"/>
                                  </a:cubicBezTo>
                                  <a:cubicBezTo>
                                    <a:pt x="27" y="37"/>
                                    <a:pt x="27" y="37"/>
                                    <a:pt x="27" y="37"/>
                                  </a:cubicBezTo>
                                  <a:cubicBezTo>
                                    <a:pt x="28" y="37"/>
                                    <a:pt x="28" y="37"/>
                                    <a:pt x="29" y="37"/>
                                  </a:cubicBezTo>
                                  <a:cubicBezTo>
                                    <a:pt x="30" y="37"/>
                                    <a:pt x="30" y="37"/>
                                    <a:pt x="31" y="37"/>
                                  </a:cubicBezTo>
                                  <a:cubicBezTo>
                                    <a:pt x="32" y="36"/>
                                    <a:pt x="33" y="35"/>
                                    <a:pt x="33" y="33"/>
                                  </a:cubicBezTo>
                                  <a:cubicBezTo>
                                    <a:pt x="33" y="4"/>
                                    <a:pt x="33" y="4"/>
                                    <a:pt x="33" y="4"/>
                                  </a:cubicBezTo>
                                  <a:cubicBezTo>
                                    <a:pt x="33" y="3"/>
                                    <a:pt x="32" y="2"/>
                                    <a:pt x="31" y="1"/>
                                  </a:cubicBezTo>
                                  <a:cubicBezTo>
                                    <a:pt x="30" y="1"/>
                                    <a:pt x="30" y="0"/>
                                    <a:pt x="29" y="0"/>
                                  </a:cubicBezTo>
                                  <a:close/>
                                </a:path>
                              </a:pathLst>
                            </a:custGeom>
                            <a:grpFill/>
                            <a:ln>
                              <a:noFill/>
                            </a:ln>
                          </wps:spPr>
                          <wps:bodyPr/>
                        </wps:wsp>
                        <wps:wsp>
                          <wps:cNvPr id="12" name="Freeform 159"/>
                          <wps:cNvSpPr>
                            <a:spLocks noEditPoints="1"/>
                          </wps:cNvSpPr>
                          <wps:spPr bwMode="auto">
                            <a:xfrm>
                              <a:off x="5051426" y="2274888"/>
                              <a:ext cx="139700" cy="158750"/>
                            </a:xfrm>
                            <a:custGeom>
                              <a:avLst/>
                              <a:gdLst>
                                <a:gd name="T0" fmla="*/ 29 w 33"/>
                                <a:gd name="T1" fmla="*/ 4 h 37"/>
                                <a:gd name="T2" fmla="*/ 29 w 33"/>
                                <a:gd name="T3" fmla="*/ 33 h 37"/>
                                <a:gd name="T4" fmla="*/ 4 w 33"/>
                                <a:gd name="T5" fmla="*/ 19 h 37"/>
                                <a:gd name="T6" fmla="*/ 29 w 33"/>
                                <a:gd name="T7" fmla="*/ 4 h 37"/>
                                <a:gd name="T8" fmla="*/ 29 w 33"/>
                                <a:gd name="T9" fmla="*/ 0 h 37"/>
                                <a:gd name="T10" fmla="*/ 27 w 33"/>
                                <a:gd name="T11" fmla="*/ 1 h 37"/>
                                <a:gd name="T12" fmla="*/ 2 w 33"/>
                                <a:gd name="T13" fmla="*/ 15 h 37"/>
                                <a:gd name="T14" fmla="*/ 0 w 33"/>
                                <a:gd name="T15" fmla="*/ 19 h 37"/>
                                <a:gd name="T16" fmla="*/ 2 w 33"/>
                                <a:gd name="T17" fmla="*/ 22 h 37"/>
                                <a:gd name="T18" fmla="*/ 27 w 33"/>
                                <a:gd name="T19" fmla="*/ 37 h 37"/>
                                <a:gd name="T20" fmla="*/ 29 w 33"/>
                                <a:gd name="T21" fmla="*/ 37 h 37"/>
                                <a:gd name="T22" fmla="*/ 31 w 33"/>
                                <a:gd name="T23" fmla="*/ 37 h 37"/>
                                <a:gd name="T24" fmla="*/ 33 w 33"/>
                                <a:gd name="T25" fmla="*/ 33 h 37"/>
                                <a:gd name="T26" fmla="*/ 33 w 33"/>
                                <a:gd name="T27" fmla="*/ 4 h 37"/>
                                <a:gd name="T28" fmla="*/ 31 w 33"/>
                                <a:gd name="T29" fmla="*/ 1 h 37"/>
                                <a:gd name="T30" fmla="*/ 29 w 33"/>
                                <a:gd name="T31" fmla="*/ 0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3" h="37">
                                  <a:moveTo>
                                    <a:pt x="29" y="4"/>
                                  </a:moveTo>
                                  <a:cubicBezTo>
                                    <a:pt x="29" y="33"/>
                                    <a:pt x="29" y="33"/>
                                    <a:pt x="29" y="33"/>
                                  </a:cubicBezTo>
                                  <a:cubicBezTo>
                                    <a:pt x="4" y="19"/>
                                    <a:pt x="4" y="19"/>
                                    <a:pt x="4" y="19"/>
                                  </a:cubicBezTo>
                                  <a:cubicBezTo>
                                    <a:pt x="29" y="4"/>
                                    <a:pt x="29" y="4"/>
                                    <a:pt x="29" y="4"/>
                                  </a:cubicBezTo>
                                  <a:moveTo>
                                    <a:pt x="29" y="0"/>
                                  </a:moveTo>
                                  <a:cubicBezTo>
                                    <a:pt x="29" y="0"/>
                                    <a:pt x="28" y="1"/>
                                    <a:pt x="27" y="1"/>
                                  </a:cubicBezTo>
                                  <a:cubicBezTo>
                                    <a:pt x="2" y="15"/>
                                    <a:pt x="2" y="15"/>
                                    <a:pt x="2" y="15"/>
                                  </a:cubicBezTo>
                                  <a:cubicBezTo>
                                    <a:pt x="1" y="16"/>
                                    <a:pt x="0" y="17"/>
                                    <a:pt x="0" y="19"/>
                                  </a:cubicBezTo>
                                  <a:cubicBezTo>
                                    <a:pt x="0" y="20"/>
                                    <a:pt x="1" y="22"/>
                                    <a:pt x="2" y="22"/>
                                  </a:cubicBezTo>
                                  <a:cubicBezTo>
                                    <a:pt x="27" y="37"/>
                                    <a:pt x="27" y="37"/>
                                    <a:pt x="27" y="37"/>
                                  </a:cubicBezTo>
                                  <a:cubicBezTo>
                                    <a:pt x="28" y="37"/>
                                    <a:pt x="29" y="37"/>
                                    <a:pt x="29" y="37"/>
                                  </a:cubicBezTo>
                                  <a:cubicBezTo>
                                    <a:pt x="30" y="37"/>
                                    <a:pt x="31" y="37"/>
                                    <a:pt x="31" y="37"/>
                                  </a:cubicBezTo>
                                  <a:cubicBezTo>
                                    <a:pt x="32" y="36"/>
                                    <a:pt x="33" y="35"/>
                                    <a:pt x="33" y="33"/>
                                  </a:cubicBezTo>
                                  <a:cubicBezTo>
                                    <a:pt x="33" y="4"/>
                                    <a:pt x="33" y="4"/>
                                    <a:pt x="33" y="4"/>
                                  </a:cubicBezTo>
                                  <a:cubicBezTo>
                                    <a:pt x="33" y="3"/>
                                    <a:pt x="32" y="2"/>
                                    <a:pt x="31" y="1"/>
                                  </a:cubicBezTo>
                                  <a:cubicBezTo>
                                    <a:pt x="31" y="1"/>
                                    <a:pt x="30" y="0"/>
                                    <a:pt x="29" y="0"/>
                                  </a:cubicBezTo>
                                  <a:close/>
                                </a:path>
                              </a:pathLst>
                            </a:custGeom>
                            <a:grpFill/>
                            <a:ln>
                              <a:noFill/>
                            </a:ln>
                          </wps:spPr>
                          <wps:bodyPr/>
                        </wps:wsp>
                        <wps:wsp>
                          <wps:cNvPr id="13" name="Freeform 160"/>
                          <wps:cNvSpPr>
                            <a:spLocks noEditPoints="1"/>
                          </wps:cNvSpPr>
                          <wps:spPr bwMode="auto">
                            <a:xfrm>
                              <a:off x="4876801" y="2274888"/>
                              <a:ext cx="139700" cy="158750"/>
                            </a:xfrm>
                            <a:custGeom>
                              <a:avLst/>
                              <a:gdLst>
                                <a:gd name="T0" fmla="*/ 29 w 33"/>
                                <a:gd name="T1" fmla="*/ 4 h 37"/>
                                <a:gd name="T2" fmla="*/ 29 w 33"/>
                                <a:gd name="T3" fmla="*/ 33 h 37"/>
                                <a:gd name="T4" fmla="*/ 4 w 33"/>
                                <a:gd name="T5" fmla="*/ 19 h 37"/>
                                <a:gd name="T6" fmla="*/ 29 w 33"/>
                                <a:gd name="T7" fmla="*/ 4 h 37"/>
                                <a:gd name="T8" fmla="*/ 29 w 33"/>
                                <a:gd name="T9" fmla="*/ 0 h 37"/>
                                <a:gd name="T10" fmla="*/ 27 w 33"/>
                                <a:gd name="T11" fmla="*/ 1 h 37"/>
                                <a:gd name="T12" fmla="*/ 2 w 33"/>
                                <a:gd name="T13" fmla="*/ 15 h 37"/>
                                <a:gd name="T14" fmla="*/ 0 w 33"/>
                                <a:gd name="T15" fmla="*/ 19 h 37"/>
                                <a:gd name="T16" fmla="*/ 2 w 33"/>
                                <a:gd name="T17" fmla="*/ 22 h 37"/>
                                <a:gd name="T18" fmla="*/ 27 w 33"/>
                                <a:gd name="T19" fmla="*/ 37 h 37"/>
                                <a:gd name="T20" fmla="*/ 29 w 33"/>
                                <a:gd name="T21" fmla="*/ 37 h 37"/>
                                <a:gd name="T22" fmla="*/ 31 w 33"/>
                                <a:gd name="T23" fmla="*/ 37 h 37"/>
                                <a:gd name="T24" fmla="*/ 33 w 33"/>
                                <a:gd name="T25" fmla="*/ 33 h 37"/>
                                <a:gd name="T26" fmla="*/ 33 w 33"/>
                                <a:gd name="T27" fmla="*/ 4 h 37"/>
                                <a:gd name="T28" fmla="*/ 31 w 33"/>
                                <a:gd name="T29" fmla="*/ 1 h 37"/>
                                <a:gd name="T30" fmla="*/ 29 w 33"/>
                                <a:gd name="T31" fmla="*/ 0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3" h="37">
                                  <a:moveTo>
                                    <a:pt x="29" y="4"/>
                                  </a:moveTo>
                                  <a:cubicBezTo>
                                    <a:pt x="29" y="33"/>
                                    <a:pt x="29" y="33"/>
                                    <a:pt x="29" y="33"/>
                                  </a:cubicBezTo>
                                  <a:cubicBezTo>
                                    <a:pt x="4" y="19"/>
                                    <a:pt x="4" y="19"/>
                                    <a:pt x="4" y="19"/>
                                  </a:cubicBezTo>
                                  <a:cubicBezTo>
                                    <a:pt x="29" y="4"/>
                                    <a:pt x="29" y="4"/>
                                    <a:pt x="29" y="4"/>
                                  </a:cubicBezTo>
                                  <a:moveTo>
                                    <a:pt x="29" y="0"/>
                                  </a:moveTo>
                                  <a:cubicBezTo>
                                    <a:pt x="29" y="0"/>
                                    <a:pt x="28" y="1"/>
                                    <a:pt x="27" y="1"/>
                                  </a:cubicBezTo>
                                  <a:cubicBezTo>
                                    <a:pt x="2" y="15"/>
                                    <a:pt x="2" y="15"/>
                                    <a:pt x="2" y="15"/>
                                  </a:cubicBezTo>
                                  <a:cubicBezTo>
                                    <a:pt x="1" y="16"/>
                                    <a:pt x="0" y="17"/>
                                    <a:pt x="0" y="19"/>
                                  </a:cubicBezTo>
                                  <a:cubicBezTo>
                                    <a:pt x="0" y="20"/>
                                    <a:pt x="1" y="22"/>
                                    <a:pt x="2" y="22"/>
                                  </a:cubicBezTo>
                                  <a:cubicBezTo>
                                    <a:pt x="27" y="37"/>
                                    <a:pt x="27" y="37"/>
                                    <a:pt x="27" y="37"/>
                                  </a:cubicBezTo>
                                  <a:cubicBezTo>
                                    <a:pt x="28" y="37"/>
                                    <a:pt x="29" y="37"/>
                                    <a:pt x="29" y="37"/>
                                  </a:cubicBezTo>
                                  <a:cubicBezTo>
                                    <a:pt x="30" y="37"/>
                                    <a:pt x="31" y="37"/>
                                    <a:pt x="31" y="37"/>
                                  </a:cubicBezTo>
                                  <a:cubicBezTo>
                                    <a:pt x="33" y="36"/>
                                    <a:pt x="33" y="35"/>
                                    <a:pt x="33" y="33"/>
                                  </a:cubicBezTo>
                                  <a:cubicBezTo>
                                    <a:pt x="33" y="4"/>
                                    <a:pt x="33" y="4"/>
                                    <a:pt x="33" y="4"/>
                                  </a:cubicBezTo>
                                  <a:cubicBezTo>
                                    <a:pt x="33" y="3"/>
                                    <a:pt x="33" y="2"/>
                                    <a:pt x="31" y="1"/>
                                  </a:cubicBezTo>
                                  <a:cubicBezTo>
                                    <a:pt x="31" y="1"/>
                                    <a:pt x="30" y="0"/>
                                    <a:pt x="29" y="0"/>
                                  </a:cubicBezTo>
                                  <a:close/>
                                </a:path>
                              </a:pathLst>
                            </a:custGeom>
                            <a:grpFill/>
                            <a:ln>
                              <a:noFill/>
                            </a:ln>
                          </wps:spPr>
                          <wps:bodyPr/>
                        </wps:wsp>
                        <wps:wsp>
                          <wps:cNvPr id="14" name="Freeform 161"/>
                          <wps:cNvSpPr>
                            <a:spLocks noEditPoints="1"/>
                          </wps:cNvSpPr>
                          <wps:spPr bwMode="auto">
                            <a:xfrm>
                              <a:off x="4703763" y="2274888"/>
                              <a:ext cx="142875" cy="158750"/>
                            </a:xfrm>
                            <a:custGeom>
                              <a:avLst/>
                              <a:gdLst>
                                <a:gd name="T0" fmla="*/ 30 w 34"/>
                                <a:gd name="T1" fmla="*/ 4 h 37"/>
                                <a:gd name="T2" fmla="*/ 30 w 34"/>
                                <a:gd name="T3" fmla="*/ 33 h 37"/>
                                <a:gd name="T4" fmla="*/ 4 w 34"/>
                                <a:gd name="T5" fmla="*/ 19 h 37"/>
                                <a:gd name="T6" fmla="*/ 30 w 34"/>
                                <a:gd name="T7" fmla="*/ 4 h 37"/>
                                <a:gd name="T8" fmla="*/ 30 w 34"/>
                                <a:gd name="T9" fmla="*/ 0 h 37"/>
                                <a:gd name="T10" fmla="*/ 28 w 34"/>
                                <a:gd name="T11" fmla="*/ 1 h 37"/>
                                <a:gd name="T12" fmla="*/ 2 w 34"/>
                                <a:gd name="T13" fmla="*/ 15 h 37"/>
                                <a:gd name="T14" fmla="*/ 0 w 34"/>
                                <a:gd name="T15" fmla="*/ 19 h 37"/>
                                <a:gd name="T16" fmla="*/ 2 w 34"/>
                                <a:gd name="T17" fmla="*/ 22 h 37"/>
                                <a:gd name="T18" fmla="*/ 28 w 34"/>
                                <a:gd name="T19" fmla="*/ 37 h 37"/>
                                <a:gd name="T20" fmla="*/ 30 w 34"/>
                                <a:gd name="T21" fmla="*/ 37 h 37"/>
                                <a:gd name="T22" fmla="*/ 32 w 34"/>
                                <a:gd name="T23" fmla="*/ 37 h 37"/>
                                <a:gd name="T24" fmla="*/ 34 w 34"/>
                                <a:gd name="T25" fmla="*/ 33 h 37"/>
                                <a:gd name="T26" fmla="*/ 34 w 34"/>
                                <a:gd name="T27" fmla="*/ 4 h 37"/>
                                <a:gd name="T28" fmla="*/ 32 w 34"/>
                                <a:gd name="T29" fmla="*/ 1 h 37"/>
                                <a:gd name="T30" fmla="*/ 30 w 34"/>
                                <a:gd name="T31" fmla="*/ 0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4" h="37">
                                  <a:moveTo>
                                    <a:pt x="30" y="4"/>
                                  </a:moveTo>
                                  <a:cubicBezTo>
                                    <a:pt x="30" y="33"/>
                                    <a:pt x="30" y="33"/>
                                    <a:pt x="30" y="33"/>
                                  </a:cubicBezTo>
                                  <a:cubicBezTo>
                                    <a:pt x="4" y="19"/>
                                    <a:pt x="4" y="19"/>
                                    <a:pt x="4" y="19"/>
                                  </a:cubicBezTo>
                                  <a:cubicBezTo>
                                    <a:pt x="30" y="4"/>
                                    <a:pt x="30" y="4"/>
                                    <a:pt x="30" y="4"/>
                                  </a:cubicBezTo>
                                  <a:moveTo>
                                    <a:pt x="30" y="0"/>
                                  </a:moveTo>
                                  <a:cubicBezTo>
                                    <a:pt x="29" y="0"/>
                                    <a:pt x="28" y="1"/>
                                    <a:pt x="28" y="1"/>
                                  </a:cubicBezTo>
                                  <a:cubicBezTo>
                                    <a:pt x="2" y="15"/>
                                    <a:pt x="2" y="15"/>
                                    <a:pt x="2" y="15"/>
                                  </a:cubicBezTo>
                                  <a:cubicBezTo>
                                    <a:pt x="1" y="16"/>
                                    <a:pt x="0" y="17"/>
                                    <a:pt x="0" y="19"/>
                                  </a:cubicBezTo>
                                  <a:cubicBezTo>
                                    <a:pt x="0" y="20"/>
                                    <a:pt x="1" y="22"/>
                                    <a:pt x="2" y="22"/>
                                  </a:cubicBezTo>
                                  <a:cubicBezTo>
                                    <a:pt x="28" y="37"/>
                                    <a:pt x="28" y="37"/>
                                    <a:pt x="28" y="37"/>
                                  </a:cubicBezTo>
                                  <a:cubicBezTo>
                                    <a:pt x="28" y="37"/>
                                    <a:pt x="29" y="37"/>
                                    <a:pt x="30" y="37"/>
                                  </a:cubicBezTo>
                                  <a:cubicBezTo>
                                    <a:pt x="30" y="37"/>
                                    <a:pt x="31" y="37"/>
                                    <a:pt x="32" y="37"/>
                                  </a:cubicBezTo>
                                  <a:cubicBezTo>
                                    <a:pt x="33" y="36"/>
                                    <a:pt x="34" y="35"/>
                                    <a:pt x="34" y="33"/>
                                  </a:cubicBezTo>
                                  <a:cubicBezTo>
                                    <a:pt x="34" y="4"/>
                                    <a:pt x="34" y="4"/>
                                    <a:pt x="34" y="4"/>
                                  </a:cubicBezTo>
                                  <a:cubicBezTo>
                                    <a:pt x="34" y="3"/>
                                    <a:pt x="33" y="2"/>
                                    <a:pt x="32" y="1"/>
                                  </a:cubicBezTo>
                                  <a:cubicBezTo>
                                    <a:pt x="31" y="1"/>
                                    <a:pt x="30" y="0"/>
                                    <a:pt x="30" y="0"/>
                                  </a:cubicBezTo>
                                  <a:close/>
                                </a:path>
                              </a:pathLst>
                            </a:custGeom>
                            <a:grpFill/>
                            <a:ln>
                              <a:noFill/>
                            </a:ln>
                          </wps:spPr>
                          <wps:bodyPr/>
                        </wps:wsp>
                        <wps:wsp>
                          <wps:cNvPr id="15" name="Freeform 162"/>
                          <wps:cNvSpPr>
                            <a:spLocks noEditPoints="1"/>
                          </wps:cNvSpPr>
                          <wps:spPr bwMode="auto">
                            <a:xfrm>
                              <a:off x="4533901" y="2274888"/>
                              <a:ext cx="139700" cy="158750"/>
                            </a:xfrm>
                            <a:custGeom>
                              <a:avLst/>
                              <a:gdLst>
                                <a:gd name="T0" fmla="*/ 29 w 33"/>
                                <a:gd name="T1" fmla="*/ 4 h 37"/>
                                <a:gd name="T2" fmla="*/ 29 w 33"/>
                                <a:gd name="T3" fmla="*/ 33 h 37"/>
                                <a:gd name="T4" fmla="*/ 4 w 33"/>
                                <a:gd name="T5" fmla="*/ 19 h 37"/>
                                <a:gd name="T6" fmla="*/ 29 w 33"/>
                                <a:gd name="T7" fmla="*/ 4 h 37"/>
                                <a:gd name="T8" fmla="*/ 29 w 33"/>
                                <a:gd name="T9" fmla="*/ 0 h 37"/>
                                <a:gd name="T10" fmla="*/ 27 w 33"/>
                                <a:gd name="T11" fmla="*/ 1 h 37"/>
                                <a:gd name="T12" fmla="*/ 2 w 33"/>
                                <a:gd name="T13" fmla="*/ 15 h 37"/>
                                <a:gd name="T14" fmla="*/ 0 w 33"/>
                                <a:gd name="T15" fmla="*/ 19 h 37"/>
                                <a:gd name="T16" fmla="*/ 2 w 33"/>
                                <a:gd name="T17" fmla="*/ 22 h 37"/>
                                <a:gd name="T18" fmla="*/ 27 w 33"/>
                                <a:gd name="T19" fmla="*/ 37 h 37"/>
                                <a:gd name="T20" fmla="*/ 29 w 33"/>
                                <a:gd name="T21" fmla="*/ 37 h 37"/>
                                <a:gd name="T22" fmla="*/ 31 w 33"/>
                                <a:gd name="T23" fmla="*/ 37 h 37"/>
                                <a:gd name="T24" fmla="*/ 33 w 33"/>
                                <a:gd name="T25" fmla="*/ 33 h 37"/>
                                <a:gd name="T26" fmla="*/ 33 w 33"/>
                                <a:gd name="T27" fmla="*/ 4 h 37"/>
                                <a:gd name="T28" fmla="*/ 31 w 33"/>
                                <a:gd name="T29" fmla="*/ 1 h 37"/>
                                <a:gd name="T30" fmla="*/ 29 w 33"/>
                                <a:gd name="T31" fmla="*/ 0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3" h="37">
                                  <a:moveTo>
                                    <a:pt x="29" y="4"/>
                                  </a:moveTo>
                                  <a:cubicBezTo>
                                    <a:pt x="29" y="33"/>
                                    <a:pt x="29" y="33"/>
                                    <a:pt x="29" y="33"/>
                                  </a:cubicBezTo>
                                  <a:cubicBezTo>
                                    <a:pt x="4" y="19"/>
                                    <a:pt x="4" y="19"/>
                                    <a:pt x="4" y="19"/>
                                  </a:cubicBezTo>
                                  <a:cubicBezTo>
                                    <a:pt x="29" y="4"/>
                                    <a:pt x="29" y="4"/>
                                    <a:pt x="29" y="4"/>
                                  </a:cubicBezTo>
                                  <a:moveTo>
                                    <a:pt x="29" y="0"/>
                                  </a:moveTo>
                                  <a:cubicBezTo>
                                    <a:pt x="28" y="0"/>
                                    <a:pt x="27" y="1"/>
                                    <a:pt x="27" y="1"/>
                                  </a:cubicBezTo>
                                  <a:cubicBezTo>
                                    <a:pt x="2" y="15"/>
                                    <a:pt x="2" y="15"/>
                                    <a:pt x="2" y="15"/>
                                  </a:cubicBezTo>
                                  <a:cubicBezTo>
                                    <a:pt x="0" y="16"/>
                                    <a:pt x="0" y="17"/>
                                    <a:pt x="0" y="19"/>
                                  </a:cubicBezTo>
                                  <a:cubicBezTo>
                                    <a:pt x="0" y="20"/>
                                    <a:pt x="0" y="22"/>
                                    <a:pt x="2" y="22"/>
                                  </a:cubicBezTo>
                                  <a:cubicBezTo>
                                    <a:pt x="27" y="37"/>
                                    <a:pt x="27" y="37"/>
                                    <a:pt x="27" y="37"/>
                                  </a:cubicBezTo>
                                  <a:cubicBezTo>
                                    <a:pt x="27" y="37"/>
                                    <a:pt x="28" y="37"/>
                                    <a:pt x="29" y="37"/>
                                  </a:cubicBezTo>
                                  <a:cubicBezTo>
                                    <a:pt x="29" y="37"/>
                                    <a:pt x="30" y="37"/>
                                    <a:pt x="31" y="37"/>
                                  </a:cubicBezTo>
                                  <a:cubicBezTo>
                                    <a:pt x="32" y="36"/>
                                    <a:pt x="33" y="35"/>
                                    <a:pt x="33" y="33"/>
                                  </a:cubicBezTo>
                                  <a:cubicBezTo>
                                    <a:pt x="33" y="4"/>
                                    <a:pt x="33" y="4"/>
                                    <a:pt x="33" y="4"/>
                                  </a:cubicBezTo>
                                  <a:cubicBezTo>
                                    <a:pt x="33" y="3"/>
                                    <a:pt x="32" y="2"/>
                                    <a:pt x="31" y="1"/>
                                  </a:cubicBezTo>
                                  <a:cubicBezTo>
                                    <a:pt x="30" y="1"/>
                                    <a:pt x="29" y="0"/>
                                    <a:pt x="29" y="0"/>
                                  </a:cubicBezTo>
                                  <a:close/>
                                </a:path>
                              </a:pathLst>
                            </a:custGeom>
                            <a:grpFill/>
                            <a:ln>
                              <a:noFill/>
                            </a:ln>
                          </wps:spPr>
                          <wps:bodyPr/>
                        </wps:wsp>
                        <wps:wsp>
                          <wps:cNvPr id="16" name="Freeform 163"/>
                          <wps:cNvSpPr>
                            <a:spLocks noEditPoints="1"/>
                          </wps:cNvSpPr>
                          <wps:spPr bwMode="auto">
                            <a:xfrm>
                              <a:off x="4359276" y="2274888"/>
                              <a:ext cx="139700" cy="158750"/>
                            </a:xfrm>
                            <a:custGeom>
                              <a:avLst/>
                              <a:gdLst>
                                <a:gd name="T0" fmla="*/ 29 w 33"/>
                                <a:gd name="T1" fmla="*/ 4 h 37"/>
                                <a:gd name="T2" fmla="*/ 29 w 33"/>
                                <a:gd name="T3" fmla="*/ 33 h 37"/>
                                <a:gd name="T4" fmla="*/ 4 w 33"/>
                                <a:gd name="T5" fmla="*/ 19 h 37"/>
                                <a:gd name="T6" fmla="*/ 29 w 33"/>
                                <a:gd name="T7" fmla="*/ 4 h 37"/>
                                <a:gd name="T8" fmla="*/ 29 w 33"/>
                                <a:gd name="T9" fmla="*/ 0 h 37"/>
                                <a:gd name="T10" fmla="*/ 27 w 33"/>
                                <a:gd name="T11" fmla="*/ 1 h 37"/>
                                <a:gd name="T12" fmla="*/ 2 w 33"/>
                                <a:gd name="T13" fmla="*/ 15 h 37"/>
                                <a:gd name="T14" fmla="*/ 0 w 33"/>
                                <a:gd name="T15" fmla="*/ 19 h 37"/>
                                <a:gd name="T16" fmla="*/ 2 w 33"/>
                                <a:gd name="T17" fmla="*/ 22 h 37"/>
                                <a:gd name="T18" fmla="*/ 27 w 33"/>
                                <a:gd name="T19" fmla="*/ 37 h 37"/>
                                <a:gd name="T20" fmla="*/ 29 w 33"/>
                                <a:gd name="T21" fmla="*/ 37 h 37"/>
                                <a:gd name="T22" fmla="*/ 31 w 33"/>
                                <a:gd name="T23" fmla="*/ 37 h 37"/>
                                <a:gd name="T24" fmla="*/ 33 w 33"/>
                                <a:gd name="T25" fmla="*/ 33 h 37"/>
                                <a:gd name="T26" fmla="*/ 33 w 33"/>
                                <a:gd name="T27" fmla="*/ 4 h 37"/>
                                <a:gd name="T28" fmla="*/ 31 w 33"/>
                                <a:gd name="T29" fmla="*/ 1 h 37"/>
                                <a:gd name="T30" fmla="*/ 29 w 33"/>
                                <a:gd name="T31" fmla="*/ 0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3" h="37">
                                  <a:moveTo>
                                    <a:pt x="29" y="4"/>
                                  </a:moveTo>
                                  <a:cubicBezTo>
                                    <a:pt x="29" y="33"/>
                                    <a:pt x="29" y="33"/>
                                    <a:pt x="29" y="33"/>
                                  </a:cubicBezTo>
                                  <a:cubicBezTo>
                                    <a:pt x="4" y="19"/>
                                    <a:pt x="4" y="19"/>
                                    <a:pt x="4" y="19"/>
                                  </a:cubicBezTo>
                                  <a:cubicBezTo>
                                    <a:pt x="29" y="4"/>
                                    <a:pt x="29" y="4"/>
                                    <a:pt x="29" y="4"/>
                                  </a:cubicBezTo>
                                  <a:moveTo>
                                    <a:pt x="29" y="0"/>
                                  </a:moveTo>
                                  <a:cubicBezTo>
                                    <a:pt x="28" y="0"/>
                                    <a:pt x="27" y="1"/>
                                    <a:pt x="27" y="1"/>
                                  </a:cubicBezTo>
                                  <a:cubicBezTo>
                                    <a:pt x="2" y="15"/>
                                    <a:pt x="2" y="15"/>
                                    <a:pt x="2" y="15"/>
                                  </a:cubicBezTo>
                                  <a:cubicBezTo>
                                    <a:pt x="1" y="16"/>
                                    <a:pt x="0" y="17"/>
                                    <a:pt x="0" y="19"/>
                                  </a:cubicBezTo>
                                  <a:cubicBezTo>
                                    <a:pt x="0" y="20"/>
                                    <a:pt x="1" y="22"/>
                                    <a:pt x="2" y="22"/>
                                  </a:cubicBezTo>
                                  <a:cubicBezTo>
                                    <a:pt x="27" y="37"/>
                                    <a:pt x="27" y="37"/>
                                    <a:pt x="27" y="37"/>
                                  </a:cubicBezTo>
                                  <a:cubicBezTo>
                                    <a:pt x="27" y="37"/>
                                    <a:pt x="28" y="37"/>
                                    <a:pt x="29" y="37"/>
                                  </a:cubicBezTo>
                                  <a:cubicBezTo>
                                    <a:pt x="30" y="37"/>
                                    <a:pt x="30" y="37"/>
                                    <a:pt x="31" y="37"/>
                                  </a:cubicBezTo>
                                  <a:cubicBezTo>
                                    <a:pt x="32" y="36"/>
                                    <a:pt x="33" y="35"/>
                                    <a:pt x="33" y="33"/>
                                  </a:cubicBezTo>
                                  <a:cubicBezTo>
                                    <a:pt x="33" y="4"/>
                                    <a:pt x="33" y="4"/>
                                    <a:pt x="33" y="4"/>
                                  </a:cubicBezTo>
                                  <a:cubicBezTo>
                                    <a:pt x="33" y="3"/>
                                    <a:pt x="32" y="2"/>
                                    <a:pt x="31" y="1"/>
                                  </a:cubicBezTo>
                                  <a:cubicBezTo>
                                    <a:pt x="30" y="1"/>
                                    <a:pt x="30" y="0"/>
                                    <a:pt x="29" y="0"/>
                                  </a:cubicBezTo>
                                  <a:close/>
                                </a:path>
                              </a:pathLst>
                            </a:custGeom>
                            <a:grpFill/>
                            <a:ln>
                              <a:noFill/>
                            </a:ln>
                          </wps:spPr>
                          <wps:bodyPr/>
                        </wps:wsp>
                        <wps:wsp>
                          <wps:cNvPr id="17" name="Freeform 164"/>
                          <wps:cNvSpPr>
                            <a:spLocks noEditPoints="1"/>
                          </wps:cNvSpPr>
                          <wps:spPr bwMode="auto">
                            <a:xfrm>
                              <a:off x="4186238" y="2274888"/>
                              <a:ext cx="139700" cy="158750"/>
                            </a:xfrm>
                            <a:custGeom>
                              <a:avLst/>
                              <a:gdLst>
                                <a:gd name="T0" fmla="*/ 29 w 33"/>
                                <a:gd name="T1" fmla="*/ 4 h 37"/>
                                <a:gd name="T2" fmla="*/ 29 w 33"/>
                                <a:gd name="T3" fmla="*/ 33 h 37"/>
                                <a:gd name="T4" fmla="*/ 4 w 33"/>
                                <a:gd name="T5" fmla="*/ 19 h 37"/>
                                <a:gd name="T6" fmla="*/ 29 w 33"/>
                                <a:gd name="T7" fmla="*/ 4 h 37"/>
                                <a:gd name="T8" fmla="*/ 29 w 33"/>
                                <a:gd name="T9" fmla="*/ 0 h 37"/>
                                <a:gd name="T10" fmla="*/ 27 w 33"/>
                                <a:gd name="T11" fmla="*/ 1 h 37"/>
                                <a:gd name="T12" fmla="*/ 2 w 33"/>
                                <a:gd name="T13" fmla="*/ 15 h 37"/>
                                <a:gd name="T14" fmla="*/ 0 w 33"/>
                                <a:gd name="T15" fmla="*/ 19 h 37"/>
                                <a:gd name="T16" fmla="*/ 2 w 33"/>
                                <a:gd name="T17" fmla="*/ 22 h 37"/>
                                <a:gd name="T18" fmla="*/ 27 w 33"/>
                                <a:gd name="T19" fmla="*/ 37 h 37"/>
                                <a:gd name="T20" fmla="*/ 29 w 33"/>
                                <a:gd name="T21" fmla="*/ 37 h 37"/>
                                <a:gd name="T22" fmla="*/ 31 w 33"/>
                                <a:gd name="T23" fmla="*/ 37 h 37"/>
                                <a:gd name="T24" fmla="*/ 33 w 33"/>
                                <a:gd name="T25" fmla="*/ 33 h 37"/>
                                <a:gd name="T26" fmla="*/ 33 w 33"/>
                                <a:gd name="T27" fmla="*/ 4 h 37"/>
                                <a:gd name="T28" fmla="*/ 31 w 33"/>
                                <a:gd name="T29" fmla="*/ 1 h 37"/>
                                <a:gd name="T30" fmla="*/ 29 w 33"/>
                                <a:gd name="T31" fmla="*/ 0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3" h="37">
                                  <a:moveTo>
                                    <a:pt x="29" y="4"/>
                                  </a:moveTo>
                                  <a:cubicBezTo>
                                    <a:pt x="29" y="33"/>
                                    <a:pt x="29" y="33"/>
                                    <a:pt x="29" y="33"/>
                                  </a:cubicBezTo>
                                  <a:cubicBezTo>
                                    <a:pt x="4" y="19"/>
                                    <a:pt x="4" y="19"/>
                                    <a:pt x="4" y="19"/>
                                  </a:cubicBezTo>
                                  <a:cubicBezTo>
                                    <a:pt x="29" y="4"/>
                                    <a:pt x="29" y="4"/>
                                    <a:pt x="29" y="4"/>
                                  </a:cubicBezTo>
                                  <a:moveTo>
                                    <a:pt x="29" y="0"/>
                                  </a:moveTo>
                                  <a:cubicBezTo>
                                    <a:pt x="28" y="0"/>
                                    <a:pt x="28" y="1"/>
                                    <a:pt x="27" y="1"/>
                                  </a:cubicBezTo>
                                  <a:cubicBezTo>
                                    <a:pt x="2" y="15"/>
                                    <a:pt x="2" y="15"/>
                                    <a:pt x="2" y="15"/>
                                  </a:cubicBezTo>
                                  <a:cubicBezTo>
                                    <a:pt x="1" y="16"/>
                                    <a:pt x="0" y="17"/>
                                    <a:pt x="0" y="19"/>
                                  </a:cubicBezTo>
                                  <a:cubicBezTo>
                                    <a:pt x="0" y="20"/>
                                    <a:pt x="1" y="22"/>
                                    <a:pt x="2" y="22"/>
                                  </a:cubicBezTo>
                                  <a:cubicBezTo>
                                    <a:pt x="27" y="37"/>
                                    <a:pt x="27" y="37"/>
                                    <a:pt x="27" y="37"/>
                                  </a:cubicBezTo>
                                  <a:cubicBezTo>
                                    <a:pt x="28" y="37"/>
                                    <a:pt x="28" y="37"/>
                                    <a:pt x="29" y="37"/>
                                  </a:cubicBezTo>
                                  <a:cubicBezTo>
                                    <a:pt x="30" y="37"/>
                                    <a:pt x="30" y="37"/>
                                    <a:pt x="31" y="37"/>
                                  </a:cubicBezTo>
                                  <a:cubicBezTo>
                                    <a:pt x="32" y="36"/>
                                    <a:pt x="33" y="35"/>
                                    <a:pt x="33" y="33"/>
                                  </a:cubicBezTo>
                                  <a:cubicBezTo>
                                    <a:pt x="33" y="4"/>
                                    <a:pt x="33" y="4"/>
                                    <a:pt x="33" y="4"/>
                                  </a:cubicBezTo>
                                  <a:cubicBezTo>
                                    <a:pt x="33" y="3"/>
                                    <a:pt x="32" y="2"/>
                                    <a:pt x="31" y="1"/>
                                  </a:cubicBezTo>
                                  <a:cubicBezTo>
                                    <a:pt x="30" y="1"/>
                                    <a:pt x="30" y="0"/>
                                    <a:pt x="29" y="0"/>
                                  </a:cubicBezTo>
                                  <a:close/>
                                </a:path>
                              </a:pathLst>
                            </a:custGeom>
                            <a:grpFill/>
                            <a:ln>
                              <a:noFill/>
                            </a:ln>
                          </wps:spPr>
                          <wps:bodyPr/>
                        </wps:wsp>
                        <wps:wsp>
                          <wps:cNvPr id="18" name="Freeform 165"/>
                          <wps:cNvSpPr>
                            <a:spLocks noEditPoints="1"/>
                          </wps:cNvSpPr>
                          <wps:spPr bwMode="auto">
                            <a:xfrm>
                              <a:off x="4011613" y="2274888"/>
                              <a:ext cx="139700" cy="158750"/>
                            </a:xfrm>
                            <a:custGeom>
                              <a:avLst/>
                              <a:gdLst>
                                <a:gd name="T0" fmla="*/ 29 w 33"/>
                                <a:gd name="T1" fmla="*/ 4 h 37"/>
                                <a:gd name="T2" fmla="*/ 29 w 33"/>
                                <a:gd name="T3" fmla="*/ 33 h 37"/>
                                <a:gd name="T4" fmla="*/ 4 w 33"/>
                                <a:gd name="T5" fmla="*/ 19 h 37"/>
                                <a:gd name="T6" fmla="*/ 29 w 33"/>
                                <a:gd name="T7" fmla="*/ 4 h 37"/>
                                <a:gd name="T8" fmla="*/ 29 w 33"/>
                                <a:gd name="T9" fmla="*/ 0 h 37"/>
                                <a:gd name="T10" fmla="*/ 27 w 33"/>
                                <a:gd name="T11" fmla="*/ 1 h 37"/>
                                <a:gd name="T12" fmla="*/ 2 w 33"/>
                                <a:gd name="T13" fmla="*/ 15 h 37"/>
                                <a:gd name="T14" fmla="*/ 0 w 33"/>
                                <a:gd name="T15" fmla="*/ 19 h 37"/>
                                <a:gd name="T16" fmla="*/ 2 w 33"/>
                                <a:gd name="T17" fmla="*/ 22 h 37"/>
                                <a:gd name="T18" fmla="*/ 27 w 33"/>
                                <a:gd name="T19" fmla="*/ 37 h 37"/>
                                <a:gd name="T20" fmla="*/ 29 w 33"/>
                                <a:gd name="T21" fmla="*/ 37 h 37"/>
                                <a:gd name="T22" fmla="*/ 31 w 33"/>
                                <a:gd name="T23" fmla="*/ 37 h 37"/>
                                <a:gd name="T24" fmla="*/ 33 w 33"/>
                                <a:gd name="T25" fmla="*/ 33 h 37"/>
                                <a:gd name="T26" fmla="*/ 33 w 33"/>
                                <a:gd name="T27" fmla="*/ 4 h 37"/>
                                <a:gd name="T28" fmla="*/ 31 w 33"/>
                                <a:gd name="T29" fmla="*/ 1 h 37"/>
                                <a:gd name="T30" fmla="*/ 29 w 33"/>
                                <a:gd name="T31" fmla="*/ 0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3" h="37">
                                  <a:moveTo>
                                    <a:pt x="29" y="4"/>
                                  </a:moveTo>
                                  <a:cubicBezTo>
                                    <a:pt x="29" y="33"/>
                                    <a:pt x="29" y="33"/>
                                    <a:pt x="29" y="33"/>
                                  </a:cubicBezTo>
                                  <a:cubicBezTo>
                                    <a:pt x="4" y="19"/>
                                    <a:pt x="4" y="19"/>
                                    <a:pt x="4" y="19"/>
                                  </a:cubicBezTo>
                                  <a:cubicBezTo>
                                    <a:pt x="29" y="4"/>
                                    <a:pt x="29" y="4"/>
                                    <a:pt x="29" y="4"/>
                                  </a:cubicBezTo>
                                  <a:moveTo>
                                    <a:pt x="29" y="0"/>
                                  </a:moveTo>
                                  <a:cubicBezTo>
                                    <a:pt x="28" y="0"/>
                                    <a:pt x="28" y="1"/>
                                    <a:pt x="27" y="1"/>
                                  </a:cubicBezTo>
                                  <a:cubicBezTo>
                                    <a:pt x="2" y="15"/>
                                    <a:pt x="2" y="15"/>
                                    <a:pt x="2" y="15"/>
                                  </a:cubicBezTo>
                                  <a:cubicBezTo>
                                    <a:pt x="1" y="16"/>
                                    <a:pt x="0" y="17"/>
                                    <a:pt x="0" y="19"/>
                                  </a:cubicBezTo>
                                  <a:cubicBezTo>
                                    <a:pt x="0" y="20"/>
                                    <a:pt x="1" y="22"/>
                                    <a:pt x="2" y="22"/>
                                  </a:cubicBezTo>
                                  <a:cubicBezTo>
                                    <a:pt x="27" y="37"/>
                                    <a:pt x="27" y="37"/>
                                    <a:pt x="27" y="37"/>
                                  </a:cubicBezTo>
                                  <a:cubicBezTo>
                                    <a:pt x="28" y="37"/>
                                    <a:pt x="28" y="37"/>
                                    <a:pt x="29" y="37"/>
                                  </a:cubicBezTo>
                                  <a:cubicBezTo>
                                    <a:pt x="30" y="37"/>
                                    <a:pt x="30" y="37"/>
                                    <a:pt x="31" y="37"/>
                                  </a:cubicBezTo>
                                  <a:cubicBezTo>
                                    <a:pt x="32" y="36"/>
                                    <a:pt x="33" y="35"/>
                                    <a:pt x="33" y="33"/>
                                  </a:cubicBezTo>
                                  <a:cubicBezTo>
                                    <a:pt x="33" y="4"/>
                                    <a:pt x="33" y="4"/>
                                    <a:pt x="33" y="4"/>
                                  </a:cubicBezTo>
                                  <a:cubicBezTo>
                                    <a:pt x="33" y="3"/>
                                    <a:pt x="32" y="2"/>
                                    <a:pt x="31" y="1"/>
                                  </a:cubicBezTo>
                                  <a:cubicBezTo>
                                    <a:pt x="30" y="1"/>
                                    <a:pt x="30" y="0"/>
                                    <a:pt x="29" y="0"/>
                                  </a:cubicBezTo>
                                  <a:close/>
                                </a:path>
                              </a:pathLst>
                            </a:custGeom>
                            <a:grpFill/>
                            <a:ln>
                              <a:noFill/>
                            </a:ln>
                          </wps:spPr>
                          <wps:bodyPr/>
                        </wps:wsp>
                        <wps:wsp>
                          <wps:cNvPr id="19" name="Freeform 166"/>
                          <wps:cNvSpPr>
                            <a:spLocks noEditPoints="1"/>
                          </wps:cNvSpPr>
                          <wps:spPr bwMode="auto">
                            <a:xfrm>
                              <a:off x="3838576" y="2274888"/>
                              <a:ext cx="139700" cy="158750"/>
                            </a:xfrm>
                            <a:custGeom>
                              <a:avLst/>
                              <a:gdLst>
                                <a:gd name="T0" fmla="*/ 29 w 33"/>
                                <a:gd name="T1" fmla="*/ 4 h 37"/>
                                <a:gd name="T2" fmla="*/ 29 w 33"/>
                                <a:gd name="T3" fmla="*/ 33 h 37"/>
                                <a:gd name="T4" fmla="*/ 4 w 33"/>
                                <a:gd name="T5" fmla="*/ 19 h 37"/>
                                <a:gd name="T6" fmla="*/ 29 w 33"/>
                                <a:gd name="T7" fmla="*/ 4 h 37"/>
                                <a:gd name="T8" fmla="*/ 29 w 33"/>
                                <a:gd name="T9" fmla="*/ 0 h 37"/>
                                <a:gd name="T10" fmla="*/ 27 w 33"/>
                                <a:gd name="T11" fmla="*/ 1 h 37"/>
                                <a:gd name="T12" fmla="*/ 2 w 33"/>
                                <a:gd name="T13" fmla="*/ 15 h 37"/>
                                <a:gd name="T14" fmla="*/ 0 w 33"/>
                                <a:gd name="T15" fmla="*/ 19 h 37"/>
                                <a:gd name="T16" fmla="*/ 2 w 33"/>
                                <a:gd name="T17" fmla="*/ 22 h 37"/>
                                <a:gd name="T18" fmla="*/ 27 w 33"/>
                                <a:gd name="T19" fmla="*/ 37 h 37"/>
                                <a:gd name="T20" fmla="*/ 29 w 33"/>
                                <a:gd name="T21" fmla="*/ 37 h 37"/>
                                <a:gd name="T22" fmla="*/ 31 w 33"/>
                                <a:gd name="T23" fmla="*/ 37 h 37"/>
                                <a:gd name="T24" fmla="*/ 33 w 33"/>
                                <a:gd name="T25" fmla="*/ 33 h 37"/>
                                <a:gd name="T26" fmla="*/ 33 w 33"/>
                                <a:gd name="T27" fmla="*/ 4 h 37"/>
                                <a:gd name="T28" fmla="*/ 31 w 33"/>
                                <a:gd name="T29" fmla="*/ 1 h 37"/>
                                <a:gd name="T30" fmla="*/ 29 w 33"/>
                                <a:gd name="T31" fmla="*/ 0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3" h="37">
                                  <a:moveTo>
                                    <a:pt x="29" y="4"/>
                                  </a:moveTo>
                                  <a:cubicBezTo>
                                    <a:pt x="29" y="33"/>
                                    <a:pt x="29" y="33"/>
                                    <a:pt x="29" y="33"/>
                                  </a:cubicBezTo>
                                  <a:cubicBezTo>
                                    <a:pt x="4" y="19"/>
                                    <a:pt x="4" y="19"/>
                                    <a:pt x="4" y="19"/>
                                  </a:cubicBezTo>
                                  <a:cubicBezTo>
                                    <a:pt x="29" y="4"/>
                                    <a:pt x="29" y="4"/>
                                    <a:pt x="29" y="4"/>
                                  </a:cubicBezTo>
                                  <a:moveTo>
                                    <a:pt x="29" y="0"/>
                                  </a:moveTo>
                                  <a:cubicBezTo>
                                    <a:pt x="29" y="0"/>
                                    <a:pt x="28" y="1"/>
                                    <a:pt x="27" y="1"/>
                                  </a:cubicBezTo>
                                  <a:cubicBezTo>
                                    <a:pt x="2" y="15"/>
                                    <a:pt x="2" y="15"/>
                                    <a:pt x="2" y="15"/>
                                  </a:cubicBezTo>
                                  <a:cubicBezTo>
                                    <a:pt x="1" y="16"/>
                                    <a:pt x="0" y="17"/>
                                    <a:pt x="0" y="19"/>
                                  </a:cubicBezTo>
                                  <a:cubicBezTo>
                                    <a:pt x="0" y="20"/>
                                    <a:pt x="1" y="22"/>
                                    <a:pt x="2" y="22"/>
                                  </a:cubicBezTo>
                                  <a:cubicBezTo>
                                    <a:pt x="27" y="37"/>
                                    <a:pt x="27" y="37"/>
                                    <a:pt x="27" y="37"/>
                                  </a:cubicBezTo>
                                  <a:cubicBezTo>
                                    <a:pt x="28" y="37"/>
                                    <a:pt x="29" y="37"/>
                                    <a:pt x="29" y="37"/>
                                  </a:cubicBezTo>
                                  <a:cubicBezTo>
                                    <a:pt x="30" y="37"/>
                                    <a:pt x="31" y="37"/>
                                    <a:pt x="31" y="37"/>
                                  </a:cubicBezTo>
                                  <a:cubicBezTo>
                                    <a:pt x="32" y="36"/>
                                    <a:pt x="33" y="35"/>
                                    <a:pt x="33" y="33"/>
                                  </a:cubicBezTo>
                                  <a:cubicBezTo>
                                    <a:pt x="33" y="4"/>
                                    <a:pt x="33" y="4"/>
                                    <a:pt x="33" y="4"/>
                                  </a:cubicBezTo>
                                  <a:cubicBezTo>
                                    <a:pt x="33" y="3"/>
                                    <a:pt x="32" y="2"/>
                                    <a:pt x="31" y="1"/>
                                  </a:cubicBezTo>
                                  <a:cubicBezTo>
                                    <a:pt x="31" y="1"/>
                                    <a:pt x="30" y="0"/>
                                    <a:pt x="29" y="0"/>
                                  </a:cubicBezTo>
                                  <a:close/>
                                </a:path>
                              </a:pathLst>
                            </a:custGeom>
                            <a:grpFill/>
                            <a:ln>
                              <a:noFill/>
                            </a:ln>
                          </wps:spPr>
                          <wps:bodyPr/>
                        </wps:wsp>
                        <wps:wsp>
                          <wps:cNvPr id="20" name="Freeform 167"/>
                          <wps:cNvSpPr/>
                          <wps:spPr bwMode="auto">
                            <a:xfrm>
                              <a:off x="3354388" y="2355850"/>
                              <a:ext cx="461963" cy="2095500"/>
                            </a:xfrm>
                            <a:custGeom>
                              <a:avLst/>
                              <a:gdLst>
                                <a:gd name="T0" fmla="*/ 21 w 291"/>
                                <a:gd name="T1" fmla="*/ 22 h 1320"/>
                                <a:gd name="T2" fmla="*/ 275 w 291"/>
                                <a:gd name="T3" fmla="*/ 22 h 1320"/>
                                <a:gd name="T4" fmla="*/ 275 w 291"/>
                                <a:gd name="T5" fmla="*/ 0 h 1320"/>
                                <a:gd name="T6" fmla="*/ 0 w 291"/>
                                <a:gd name="T7" fmla="*/ 0 h 1320"/>
                                <a:gd name="T8" fmla="*/ 0 w 291"/>
                                <a:gd name="T9" fmla="*/ 1320 h 1320"/>
                                <a:gd name="T10" fmla="*/ 291 w 291"/>
                                <a:gd name="T11" fmla="*/ 1320 h 1320"/>
                                <a:gd name="T12" fmla="*/ 291 w 291"/>
                                <a:gd name="T13" fmla="*/ 1298 h 1320"/>
                                <a:gd name="T14" fmla="*/ 21 w 291"/>
                                <a:gd name="T15" fmla="*/ 1298 h 1320"/>
                                <a:gd name="T16" fmla="*/ 21 w 291"/>
                                <a:gd name="T17" fmla="*/ 22 h 13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91" h="1320">
                                  <a:moveTo>
                                    <a:pt x="21" y="22"/>
                                  </a:moveTo>
                                  <a:lnTo>
                                    <a:pt x="275" y="22"/>
                                  </a:lnTo>
                                  <a:lnTo>
                                    <a:pt x="275" y="0"/>
                                  </a:lnTo>
                                  <a:lnTo>
                                    <a:pt x="0" y="0"/>
                                  </a:lnTo>
                                  <a:lnTo>
                                    <a:pt x="0" y="1320"/>
                                  </a:lnTo>
                                  <a:lnTo>
                                    <a:pt x="291" y="1320"/>
                                  </a:lnTo>
                                  <a:lnTo>
                                    <a:pt x="291" y="1298"/>
                                  </a:lnTo>
                                  <a:lnTo>
                                    <a:pt x="21" y="1298"/>
                                  </a:lnTo>
                                  <a:lnTo>
                                    <a:pt x="21" y="22"/>
                                  </a:lnTo>
                                  <a:close/>
                                </a:path>
                              </a:pathLst>
                            </a:custGeom>
                            <a:grpFill/>
                            <a:ln>
                              <a:noFill/>
                            </a:ln>
                          </wps:spPr>
                          <wps:bodyPr/>
                        </wps:wsp>
                        <wps:wsp>
                          <wps:cNvPr id="21" name="Freeform 168"/>
                          <wps:cNvSpPr/>
                          <wps:spPr bwMode="auto">
                            <a:xfrm>
                              <a:off x="5407026" y="2355850"/>
                              <a:ext cx="3298825" cy="285750"/>
                            </a:xfrm>
                            <a:custGeom>
                              <a:avLst/>
                              <a:gdLst>
                                <a:gd name="T0" fmla="*/ 2078 w 2078"/>
                                <a:gd name="T1" fmla="*/ 0 h 180"/>
                                <a:gd name="T2" fmla="*/ 0 w 2078"/>
                                <a:gd name="T3" fmla="*/ 0 h 180"/>
                                <a:gd name="T4" fmla="*/ 0 w 2078"/>
                                <a:gd name="T5" fmla="*/ 22 h 180"/>
                                <a:gd name="T6" fmla="*/ 2057 w 2078"/>
                                <a:gd name="T7" fmla="*/ 22 h 180"/>
                                <a:gd name="T8" fmla="*/ 2057 w 2078"/>
                                <a:gd name="T9" fmla="*/ 180 h 180"/>
                                <a:gd name="T10" fmla="*/ 2078 w 2078"/>
                                <a:gd name="T11" fmla="*/ 180 h 180"/>
                                <a:gd name="T12" fmla="*/ 2078 w 2078"/>
                                <a:gd name="T13" fmla="*/ 0 h 180"/>
                              </a:gdLst>
                              <a:ahLst/>
                              <a:cxnLst>
                                <a:cxn ang="0">
                                  <a:pos x="T0" y="T1"/>
                                </a:cxn>
                                <a:cxn ang="0">
                                  <a:pos x="T2" y="T3"/>
                                </a:cxn>
                                <a:cxn ang="0">
                                  <a:pos x="T4" y="T5"/>
                                </a:cxn>
                                <a:cxn ang="0">
                                  <a:pos x="T6" y="T7"/>
                                </a:cxn>
                                <a:cxn ang="0">
                                  <a:pos x="T8" y="T9"/>
                                </a:cxn>
                                <a:cxn ang="0">
                                  <a:pos x="T10" y="T11"/>
                                </a:cxn>
                                <a:cxn ang="0">
                                  <a:pos x="T12" y="T13"/>
                                </a:cxn>
                              </a:cxnLst>
                              <a:rect l="0" t="0" r="r" b="b"/>
                              <a:pathLst>
                                <a:path w="2078" h="180">
                                  <a:moveTo>
                                    <a:pt x="2078" y="0"/>
                                  </a:moveTo>
                                  <a:lnTo>
                                    <a:pt x="0" y="0"/>
                                  </a:lnTo>
                                  <a:lnTo>
                                    <a:pt x="0" y="22"/>
                                  </a:lnTo>
                                  <a:lnTo>
                                    <a:pt x="2057" y="22"/>
                                  </a:lnTo>
                                  <a:lnTo>
                                    <a:pt x="2057" y="180"/>
                                  </a:lnTo>
                                  <a:lnTo>
                                    <a:pt x="2078" y="180"/>
                                  </a:lnTo>
                                  <a:lnTo>
                                    <a:pt x="2078" y="0"/>
                                  </a:lnTo>
                                  <a:close/>
                                </a:path>
                              </a:pathLst>
                            </a:custGeom>
                            <a:grpFill/>
                            <a:ln>
                              <a:noFill/>
                            </a:ln>
                          </wps:spPr>
                          <wps:bodyPr/>
                        </wps:wsp>
                        <wps:wsp>
                          <wps:cNvPr id="22" name="Freeform 169"/>
                          <wps:cNvSpPr/>
                          <wps:spPr bwMode="auto">
                            <a:xfrm>
                              <a:off x="4105276" y="2927350"/>
                              <a:ext cx="4600575" cy="1524000"/>
                            </a:xfrm>
                            <a:custGeom>
                              <a:avLst/>
                              <a:gdLst>
                                <a:gd name="T0" fmla="*/ 2877 w 2898"/>
                                <a:gd name="T1" fmla="*/ 938 h 960"/>
                                <a:gd name="T2" fmla="*/ 0 w 2898"/>
                                <a:gd name="T3" fmla="*/ 938 h 960"/>
                                <a:gd name="T4" fmla="*/ 0 w 2898"/>
                                <a:gd name="T5" fmla="*/ 960 h 960"/>
                                <a:gd name="T6" fmla="*/ 2898 w 2898"/>
                                <a:gd name="T7" fmla="*/ 960 h 960"/>
                                <a:gd name="T8" fmla="*/ 2898 w 2898"/>
                                <a:gd name="T9" fmla="*/ 0 h 960"/>
                                <a:gd name="T10" fmla="*/ 2877 w 2898"/>
                                <a:gd name="T11" fmla="*/ 0 h 960"/>
                                <a:gd name="T12" fmla="*/ 2877 w 2898"/>
                                <a:gd name="T13" fmla="*/ 938 h 960"/>
                              </a:gdLst>
                              <a:ahLst/>
                              <a:cxnLst>
                                <a:cxn ang="0">
                                  <a:pos x="T0" y="T1"/>
                                </a:cxn>
                                <a:cxn ang="0">
                                  <a:pos x="T2" y="T3"/>
                                </a:cxn>
                                <a:cxn ang="0">
                                  <a:pos x="T4" y="T5"/>
                                </a:cxn>
                                <a:cxn ang="0">
                                  <a:pos x="T6" y="T7"/>
                                </a:cxn>
                                <a:cxn ang="0">
                                  <a:pos x="T8" y="T9"/>
                                </a:cxn>
                                <a:cxn ang="0">
                                  <a:pos x="T10" y="T11"/>
                                </a:cxn>
                                <a:cxn ang="0">
                                  <a:pos x="T12" y="T13"/>
                                </a:cxn>
                              </a:cxnLst>
                              <a:rect l="0" t="0" r="r" b="b"/>
                              <a:pathLst>
                                <a:path w="2898" h="960">
                                  <a:moveTo>
                                    <a:pt x="2877" y="938"/>
                                  </a:moveTo>
                                  <a:lnTo>
                                    <a:pt x="0" y="938"/>
                                  </a:lnTo>
                                  <a:lnTo>
                                    <a:pt x="0" y="960"/>
                                  </a:lnTo>
                                  <a:lnTo>
                                    <a:pt x="2898" y="960"/>
                                  </a:lnTo>
                                  <a:lnTo>
                                    <a:pt x="2898" y="0"/>
                                  </a:lnTo>
                                  <a:lnTo>
                                    <a:pt x="2877" y="0"/>
                                  </a:lnTo>
                                  <a:lnTo>
                                    <a:pt x="2877" y="938"/>
                                  </a:lnTo>
                                  <a:close/>
                                </a:path>
                              </a:pathLst>
                            </a:custGeom>
                            <a:gradFill>
                              <a:gsLst>
                                <a:gs pos="0">
                                  <a:srgbClr val="4B62D6"/>
                                </a:gs>
                                <a:gs pos="100000">
                                  <a:srgbClr val="00B0F0"/>
                                </a:gs>
                              </a:gsLst>
                              <a:lin ang="11400000" scaled="0"/>
                            </a:gradFill>
                            <a:ln>
                              <a:noFill/>
                            </a:ln>
                          </wps:spPr>
                          <wps:bodyPr/>
                        </wps:wsp>
                      </wpg:grpSp>
                      <wps:wsp>
                        <wps:cNvPr id="23" name="文本框 6"/>
                        <wps:cNvSpPr txBox="1"/>
                        <wps:spPr>
                          <a:xfrm>
                            <a:off x="5882" y="1862"/>
                            <a:ext cx="7907" cy="414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E942BB">
                              <w:pPr>
                                <w:pStyle w:val="15"/>
                                <w:kinsoku/>
                                <w:spacing w:line="240" w:lineRule="auto"/>
                                <w:ind w:left="0" w:leftChars="0" w:firstLine="361" w:firstLineChars="100"/>
                                <w:jc w:val="both"/>
                                <w:textAlignment w:val="top"/>
                                <w:rPr>
                                  <w:rFonts w:hint="eastAsia" w:ascii="楷体" w:hAnsi="楷体" w:eastAsia="楷体" w:cs="楷体"/>
                                  <w:b/>
                                  <w:bCs/>
                                  <w:sz w:val="32"/>
                                  <w:szCs w:val="32"/>
                                </w:rPr>
                              </w:pPr>
                              <w:r>
                                <w:rPr>
                                  <w:rFonts w:hint="eastAsia" w:ascii="楷体" w:hAnsi="楷体" w:eastAsia="楷体" w:cs="楷体"/>
                                  <w:b/>
                                  <w:bCs/>
                                  <w:color w:val="3669D7"/>
                                  <w:kern w:val="24"/>
                                  <w:sz w:val="36"/>
                                  <w:szCs w:val="36"/>
                                  <w:lang w:eastAsia="zh-CN"/>
                                </w:rPr>
                                <w:t>国际时政</w:t>
                              </w:r>
                            </w:p>
                          </w:txbxContent>
                        </wps:txbx>
                        <wps:bodyPr rot="0" spcFirstLastPara="0" vertOverflow="overflow" horzOverflow="overflow" vert="horz" wrap="square" lIns="91440" tIns="45720" rIns="91440" bIns="45720" numCol="1" spcCol="0" rtlCol="0" fromWordArt="0" anchor="t" anchorCtr="0" forceAA="0" upright="1" compatLnSpc="1">
                          <a:noAutofit/>
                        </wps:bodyPr>
                      </wps:wsp>
                    </wpg:wgp>
                  </a:graphicData>
                </a:graphic>
              </wp:anchor>
            </w:drawing>
          </mc:Choice>
          <mc:Fallback>
            <w:pict>
              <v:group id="_x0000_s1026" o:spid="_x0000_s1026" o:spt="203" alt="7b0a202020202274657874626f78223a20227b5c2269645c223a32303334333734372c5c2263617465676f72795f69645c223a5c225c227d220a7d0a" style="position:absolute;left:0pt;margin-left:172.65pt;margin-top:7.65pt;height:49.4pt;width:115.7pt;z-index:251666432;mso-width-relative:page;mso-height-relative:page;" coordorigin="5718,1723" coordsize="8436,4283" o:gfxdata="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">
                <o:lock v:ext="edit" aspectratio="f"/>
                <v:group id="组合 1173" o:spid="_x0000_s1026" o:spt="203" style="position:absolute;left:5718;top:1723;height:3539;width:8436;" coordorigin="3354388,2274888" coordsize="5478463,2298700" o:gfxdata="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ubvNdboAAADbAAAADwAAAAAAAAABACAAAAAiAAAAZHJzL2Rvd25yZXYueG1sUEsB&#10;AhQAFAAAAAgAh07iQDMvBZ47AAAAOQAAABUAAAAAAAAAAQAgAAAACQEAAGRycy9ncm91cHNoYXBl&#10;eG1sLnhtbFBLBQYAAAAABgAGAGABAADGAwAAAAA=&#10;">
                  <o:lock v:ext="edit" aspectratio="f"/>
                  <v:shape id="Freeform 155" o:spid="_x0000_s1026" o:spt="100" style="position:absolute;left:4019551;top:4378325;height:101600;width:103188;" filled="t" stroked="f" coordsize="24,24" o:gfxdata="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2EjLsAAADa&#10;AAAADwAAAAAAAAABACAAAAAiAAAAZHJzL2Rvd25yZXYueG1sUEsBAhQAFAAAAAgAh07iQDMvBZ47&#10;AAAAOQAAABAAAAAAAAAAAQAgAAAACgEAAGRycy9zaGFwZXhtbC54bWxQSwUGAAAAAAYABgBbAQAA&#10;tAMAAAAA&#10;" path="m12,24c5,24,0,19,0,12c0,6,5,0,12,0c19,0,24,6,24,12c24,19,19,24,12,24xm12,5c8,5,4,8,4,12c4,16,8,20,12,20c16,20,19,16,19,12c19,8,16,5,12,5xe">
                    <v:path o:connectlocs="51594,101600;0,50800;51594,0;103188,50800;51594,101600;51594,21166;17198,50800;51594,84666;81690,50800;51594,21166" o:connectangles="0,0,0,0,0,0,0,0,0,0"/>
                    <v:fill on="t" focussize="0,0"/>
                    <v:stroke on="f"/>
                    <v:imagedata o:title=""/>
                    <o:lock v:ext="edit" aspectratio="f"/>
                  </v:shape>
                  <v:shape id="Freeform 156" o:spid="_x0000_s1026" o:spt="100" style="position:absolute;left:8637588;top:2628900;height:106363;width:106363;" filled="t" stroked="f" coordsize="25,25" o:gfxdata="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s7C3K/&#10;AAAA2gAAAA8AAAAAAAAAAQAgAAAAIgAAAGRycy9kb3ducmV2LnhtbFBLAQIUABQAAAAIAIdO4kAz&#10;LwWeOwAAADkAAAAQAAAAAAAAAAEAIAAAAA4BAABkcnMvc2hhcGV4bWwueG1sUEsFBgAAAAAGAAYA&#10;WwEAALgDAAAAAA==&#10;" path="m13,25c6,25,0,19,0,12c0,6,6,0,13,0c19,0,25,6,25,12c25,19,19,25,13,25xm13,5c8,5,5,8,5,12c5,17,8,20,13,20c17,20,20,17,20,12c20,8,17,5,13,5xe">
                    <v:path o:connectlocs="55308,106363;0,51054;55308,0;106363,51054;55308,106363;55308,21272;21272,51054;55308,85090;85090,51054;55308,21272" o:connectangles="0,0,0,0,0,0,0,0,0,0"/>
                    <v:fill on="t" focussize="0,0"/>
                    <v:stroke on="f"/>
                    <v:imagedata o:title=""/>
                    <o:lock v:ext="edit" aspectratio="f"/>
                  </v:shape>
                  <v:shape id="Freeform 157" o:spid="_x0000_s1026" o:spt="100" style="position:absolute;left:3481388;top:2479675;height:2093913;width:5351463;" filled="t" stroked="f" coordsize="3371,1319" o:gfxdata="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GeCdvQAA&#10;ANsAAAAPAAAAAAAAAAEAIAAAACIAAABkcnMvZG93bnJldi54bWxQSwECFAAUAAAACACHTuJAMy8F&#10;njsAAAA5AAAAEAAAAAAAAAABACAAAAAMAQAAZHJzL3NoYXBleG1sLnhtbFBLBQYAAAAABgAGAFsB&#10;AAC2AwAAAAA=&#10;" path="m3371,1319l0,1319,0,0,3371,0,3371,1319xm22,1298l3350,1298,3350,22,22,22,22,1298xe">
                    <v:path o:connectlocs="5351463,2093913;0,2093913;0,0;5351463,0;5351463,2093913;34925,2060575;5318125,2060575;5318125,34925;34925,34925;34925,2060575" o:connectangles="0,0,0,0,0,0,0,0,0,0"/>
                    <v:fill on="t" focussize="0,0"/>
                    <v:stroke on="f"/>
                    <v:imagedata o:title=""/>
                    <o:lock v:ext="edit" aspectratio="f"/>
                  </v:shape>
                  <v:shape id="Freeform 158" o:spid="_x0000_s1026" o:spt="100" style="position:absolute;left:5224463;top:2274888;height:158750;width:139700;" filled="t" stroked="f" coordsize="33,37" o:gfxdata="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5C9AvQAA&#10;ANsAAAAPAAAAAAAAAAEAIAAAACIAAABkcnMvZG93bnJldi54bWxQSwECFAAUAAAACACHTuJAMy8F&#10;njsAAAA5AAAAEAAAAAAAAAABACAAAAAMAQAAZHJzL3NoYXBleG1sLnhtbFBLBQYAAAAABgAGAFsB&#10;AAC2AwAAAAA=&#10;" path="m29,4c29,33,29,33,29,33c4,19,4,19,4,19c29,4,29,4,29,4m29,0c28,0,28,1,27,1c2,15,2,15,2,15c1,16,0,17,0,19c0,20,1,22,2,22c27,37,27,37,27,37c28,37,28,37,29,37c30,37,30,37,31,37c32,36,33,35,33,33c33,4,33,4,33,4c33,3,32,2,31,1c30,1,30,0,29,0xe">
                    <v:path o:connectlocs="122766,17162;122766,141587;16933,81520;122766,17162;122766,0;114300,4290;8466,64358;0,81520;8466,94391;114300,158750;122766,158750;131233,158750;139700,141587;139700,17162;131233,4290;122766,0" o:connectangles="0,0,0,0,0,0,0,0,0,0,0,0,0,0,0,0"/>
                    <v:fill on="t" focussize="0,0"/>
                    <v:stroke on="f"/>
                    <v:imagedata o:title=""/>
                    <o:lock v:ext="edit" aspectratio="f"/>
                  </v:shape>
                  <v:shape id="Freeform 159" o:spid="_x0000_s1026" o:spt="100" style="position:absolute;left:5051426;top:2274888;height:158750;width:139700;" filled="t" stroked="f" coordsize="33,37" o:gfxdata="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jaxN7sAAADb&#10;AAAADwAAAAAAAAABACAAAAAiAAAAZHJzL2Rvd25yZXYueG1sUEsBAhQAFAAAAAgAh07iQDMvBZ47&#10;AAAAOQAAABAAAAAAAAAAAQAgAAAACgEAAGRycy9zaGFwZXhtbC54bWxQSwUGAAAAAAYABgBbAQAA&#10;tAMAAAAA&#10;" path="m29,4c29,33,29,33,29,33c4,19,4,19,4,19c29,4,29,4,29,4m29,0c29,0,28,1,27,1c2,15,2,15,2,15c1,16,0,17,0,19c0,20,1,22,2,22c27,37,27,37,27,37c28,37,29,37,29,37c30,37,31,37,31,37c32,36,33,35,33,33c33,4,33,4,33,4c33,3,32,2,31,1c31,1,30,0,29,0xe">
                    <v:path o:connectlocs="122766,17162;122766,141587;16933,81520;122766,17162;122766,0;114300,4290;8466,64358;0,81520;8466,94391;114300,158750;122766,158750;131233,158750;139700,141587;139700,17162;131233,4290;122766,0" o:connectangles="0,0,0,0,0,0,0,0,0,0,0,0,0,0,0,0"/>
                    <v:fill on="t" focussize="0,0"/>
                    <v:stroke on="f"/>
                    <v:imagedata o:title=""/>
                    <o:lock v:ext="edit" aspectratio="f"/>
                  </v:shape>
                  <v:shape id="Freeform 160" o:spid="_x0000_s1026" o:spt="100" style="position:absolute;left:4876801;top:2274888;height:158750;width:139700;" filled="t" stroked="f" coordsize="33,37" o:gfxdata="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16FKy8AAAA&#10;2wAAAA8AAAAAAAAAAQAgAAAAIgAAAGRycy9kb3ducmV2LnhtbFBLAQIUABQAAAAIAIdO4kAzLwWe&#10;OwAAADkAAAAQAAAAAAAAAAEAIAAAAAsBAABkcnMvc2hhcGV4bWwueG1sUEsFBgAAAAAGAAYAWwEA&#10;ALUDAAAAAA==&#10;" path="m29,4c29,33,29,33,29,33c4,19,4,19,4,19c29,4,29,4,29,4m29,0c29,0,28,1,27,1c2,15,2,15,2,15c1,16,0,17,0,19c0,20,1,22,2,22c27,37,27,37,27,37c28,37,29,37,29,37c30,37,31,37,31,37c33,36,33,35,33,33c33,4,33,4,33,4c33,3,33,2,31,1c31,1,30,0,29,0xe">
                    <v:path o:connectlocs="122766,17162;122766,141587;16933,81520;122766,17162;122766,0;114300,4290;8466,64358;0,81520;8466,94391;114300,158750;122766,158750;131233,158750;139700,141587;139700,17162;131233,4290;122766,0" o:connectangles="0,0,0,0,0,0,0,0,0,0,0,0,0,0,0,0"/>
                    <v:fill on="t" focussize="0,0"/>
                    <v:stroke on="f"/>
                    <v:imagedata o:title=""/>
                    <o:lock v:ext="edit" aspectratio="f"/>
                  </v:shape>
                  <v:shape id="Freeform 161" o:spid="_x0000_s1026" o:spt="100" style="position:absolute;left:4703763;top:2274888;height:158750;width:142875;" filled="t" stroked="f" coordsize="34,37" o:gfxdata="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jzARbsAAADb&#10;AAAADwAAAAAAAAABACAAAAAiAAAAZHJzL2Rvd25yZXYueG1sUEsBAhQAFAAAAAgAh07iQDMvBZ47&#10;AAAAOQAAABAAAAAAAAAAAQAgAAAACgEAAGRycy9zaGFwZXhtbC54bWxQSwUGAAAAAAYABgBbAQAA&#10;tAMAAAAA&#10;" path="m30,4c30,33,30,33,30,33c4,19,4,19,4,19c30,4,30,4,30,4m30,0c29,0,28,1,28,1c2,15,2,15,2,15c1,16,0,17,0,19c0,20,1,22,2,22c28,37,28,37,28,37c28,37,29,37,30,37c30,37,31,37,32,37c33,36,34,35,34,33c34,4,34,4,34,4c34,3,33,2,32,1c31,1,30,0,30,0xe">
                    <v:path o:connectlocs="126066,17162;126066,141587;16808,81520;126066,17162;126066,0;117661,4290;8404,64358;0,81520;8404,94391;117661,158750;126066,158750;134470,158750;142875,141587;142875,17162;134470,4290;126066,0" o:connectangles="0,0,0,0,0,0,0,0,0,0,0,0,0,0,0,0"/>
                    <v:fill on="t" focussize="0,0"/>
                    <v:stroke on="f"/>
                    <v:imagedata o:title=""/>
                    <o:lock v:ext="edit" aspectratio="f"/>
                  </v:shape>
                  <v:shape id="Freeform 162" o:spid="_x0000_s1026" o:spt="100" style="position:absolute;left:4533901;top:2274888;height:158750;width:139700;" filled="t" stroked="f" coordsize="33,37" o:gfxdata="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3fKUO8AAAA&#10;2wAAAA8AAAAAAAAAAQAgAAAAIgAAAGRycy9kb3ducmV2LnhtbFBLAQIUABQAAAAIAIdO4kAzLwWe&#10;OwAAADkAAAAQAAAAAAAAAAEAIAAAAAsBAABkcnMvc2hhcGV4bWwueG1sUEsFBgAAAAAGAAYAWwEA&#10;ALUDAAAAAA==&#10;" path="m29,4c29,33,29,33,29,33c4,19,4,19,4,19c29,4,29,4,29,4m29,0c28,0,27,1,27,1c2,15,2,15,2,15c0,16,0,17,0,19c0,20,0,22,2,22c27,37,27,37,27,37c27,37,28,37,29,37c29,37,30,37,31,37c32,36,33,35,33,33c33,4,33,4,33,4c33,3,32,2,31,1c30,1,29,0,29,0xe">
                    <v:path o:connectlocs="122766,17162;122766,141587;16933,81520;122766,17162;122766,0;114300,4290;8466,64358;0,81520;8466,94391;114300,158750;122766,158750;131233,158750;139700,141587;139700,17162;131233,4290;122766,0" o:connectangles="0,0,0,0,0,0,0,0,0,0,0,0,0,0,0,0"/>
                    <v:fill on="t" focussize="0,0"/>
                    <v:stroke on="f"/>
                    <v:imagedata o:title=""/>
                    <o:lock v:ext="edit" aspectratio="f"/>
                  </v:shape>
                  <v:shape id="Freeform 163" o:spid="_x0000_s1026" o:spt="100" style="position:absolute;left:4359276;top:2274888;height:158750;width:139700;" filled="t" stroked="f" coordsize="33,37" o:gfxdata="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0NtzS8AAAA&#10;2wAAAA8AAAAAAAAAAQAgAAAAIgAAAGRycy9kb3ducmV2LnhtbFBLAQIUABQAAAAIAIdO4kAzLwWe&#10;OwAAADkAAAAQAAAAAAAAAAEAIAAAAAsBAABkcnMvc2hhcGV4bWwueG1sUEsFBgAAAAAGAAYAWwEA&#10;ALUDAAAAAA==&#10;" path="m29,4c29,33,29,33,29,33c4,19,4,19,4,19c29,4,29,4,29,4m29,0c28,0,27,1,27,1c2,15,2,15,2,15c1,16,0,17,0,19c0,20,1,22,2,22c27,37,27,37,27,37c27,37,28,37,29,37c30,37,30,37,31,37c32,36,33,35,33,33c33,4,33,4,33,4c33,3,32,2,31,1c30,1,30,0,29,0xe">
                    <v:path o:connectlocs="122766,17162;122766,141587;16933,81520;122766,17162;122766,0;114300,4290;8466,64358;0,81520;8466,94391;114300,158750;122766,158750;131233,158750;139700,141587;139700,17162;131233,4290;122766,0" o:connectangles="0,0,0,0,0,0,0,0,0,0,0,0,0,0,0,0"/>
                    <v:fill on="t" focussize="0,0"/>
                    <v:stroke on="f"/>
                    <v:imagedata o:title=""/>
                    <o:lock v:ext="edit" aspectratio="f"/>
                  </v:shape>
                  <v:shape id="Freeform 164" o:spid="_x0000_s1026" o:spt="100" style="position:absolute;left:4186238;top:2274888;height:158750;width:139700;" filled="t" stroked="f" coordsize="33,37" o:gfxdata="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JBEq+8AAAA&#10;2wAAAA8AAAAAAAAAAQAgAAAAIgAAAGRycy9kb3ducmV2LnhtbFBLAQIUABQAAAAIAIdO4kAzLwWe&#10;OwAAADkAAAAQAAAAAAAAAAEAIAAAAAsBAABkcnMvc2hhcGV4bWwueG1sUEsFBgAAAAAGAAYAWwEA&#10;ALUDAAAAAA==&#10;" path="m29,4c29,33,29,33,29,33c4,19,4,19,4,19c29,4,29,4,29,4m29,0c28,0,28,1,27,1c2,15,2,15,2,15c1,16,0,17,0,19c0,20,1,22,2,22c27,37,27,37,27,37c28,37,28,37,29,37c30,37,30,37,31,37c32,36,33,35,33,33c33,4,33,4,33,4c33,3,32,2,31,1c30,1,30,0,29,0xe">
                    <v:path o:connectlocs="122766,17162;122766,141587;16933,81520;122766,17162;122766,0;114300,4290;8466,64358;0,81520;8466,94391;114300,158750;122766,158750;131233,158750;139700,141587;139700,17162;131233,4290;122766,0" o:connectangles="0,0,0,0,0,0,0,0,0,0,0,0,0,0,0,0"/>
                    <v:fill on="t" focussize="0,0"/>
                    <v:stroke on="f"/>
                    <v:imagedata o:title=""/>
                    <o:lock v:ext="edit" aspectratio="f"/>
                  </v:shape>
                  <v:shape id="Freeform 165" o:spid="_x0000_s1026" o:spt="100" style="position:absolute;left:4011613;top:2274888;height:158750;width:139700;" filled="t" stroked="f" coordsize="33,37" o:gfxdata="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Peht2/&#10;AAAA2wAAAA8AAAAAAAAAAQAgAAAAIgAAAGRycy9kb3ducmV2LnhtbFBLAQIUABQAAAAIAIdO4kAz&#10;LwWeOwAAADkAAAAQAAAAAAAAAAEAIAAAAA4BAABkcnMvc2hhcGV4bWwueG1sUEsFBgAAAAAGAAYA&#10;WwEAALgDAAAAAA==&#10;" path="m29,4c29,33,29,33,29,33c4,19,4,19,4,19c29,4,29,4,29,4m29,0c28,0,28,1,27,1c2,15,2,15,2,15c1,16,0,17,0,19c0,20,1,22,2,22c27,37,27,37,27,37c28,37,28,37,29,37c30,37,30,37,31,37c32,36,33,35,33,33c33,4,33,4,33,4c33,3,32,2,31,1c30,1,30,0,29,0xe">
                    <v:path o:connectlocs="122766,17162;122766,141587;16933,81520;122766,17162;122766,0;114300,4290;8466,64358;0,81520;8466,94391;114300,158750;122766,158750;131233,158750;139700,141587;139700,17162;131233,4290;122766,0" o:connectangles="0,0,0,0,0,0,0,0,0,0,0,0,0,0,0,0"/>
                    <v:fill on="t" focussize="0,0"/>
                    <v:stroke on="f"/>
                    <v:imagedata o:title=""/>
                    <o:lock v:ext="edit" aspectratio="f"/>
                  </v:shape>
                  <v:shape id="Freeform 166" o:spid="_x0000_s1026" o:spt="100" style="position:absolute;left:3838576;top:2274888;height:158750;width:139700;" filled="t" stroked="f" coordsize="33,37" o:gfxdata="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SI0a8AAAA&#10;2wAAAA8AAAAAAAAAAQAgAAAAIgAAAGRycy9kb3ducmV2LnhtbFBLAQIUABQAAAAIAIdO4kAzLwWe&#10;OwAAADkAAAAQAAAAAAAAAAEAIAAAAAsBAABkcnMvc2hhcGV4bWwueG1sUEsFBgAAAAAGAAYAWwEA&#10;ALUDAAAAAA==&#10;" path="m29,4c29,33,29,33,29,33c4,19,4,19,4,19c29,4,29,4,29,4m29,0c29,0,28,1,27,1c2,15,2,15,2,15c1,16,0,17,0,19c0,20,1,22,2,22c27,37,27,37,27,37c28,37,29,37,29,37c30,37,31,37,31,37c32,36,33,35,33,33c33,4,33,4,33,4c33,3,32,2,31,1c31,1,30,0,29,0xe">
                    <v:path o:connectlocs="122766,17162;122766,141587;16933,81520;122766,17162;122766,0;114300,4290;8466,64358;0,81520;8466,94391;114300,158750;122766,158750;131233,158750;139700,141587;139700,17162;131233,4290;122766,0" o:connectangles="0,0,0,0,0,0,0,0,0,0,0,0,0,0,0,0"/>
                    <v:fill on="t" focussize="0,0"/>
                    <v:stroke on="f"/>
                    <v:imagedata o:title=""/>
                    <o:lock v:ext="edit" aspectratio="f"/>
                  </v:shape>
                  <v:shape id="Freeform 167" o:spid="_x0000_s1026" o:spt="100" style="position:absolute;left:3354388;top:2355850;height:2095500;width:461963;" filled="t" stroked="f" coordsize="291,1320" o:gfxdata="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Jx5IugAAANsA&#10;AAAPAAAAAAAAAAEAIAAAACIAAABkcnMvZG93bnJldi54bWxQSwECFAAUAAAACACHTuJAMy8FnjsA&#10;AAA5AAAAEAAAAAAAAAABACAAAAAJAQAAZHJzL3NoYXBleG1sLnhtbFBLBQYAAAAABgAGAFsBAACz&#10;AwAAAAA=&#10;" path="m21,22l275,22,275,0,0,0,0,1320,291,1320,291,1298,21,1298,21,22xe">
                    <v:path o:connectlocs="33337,34925;436562,34925;436562,0;0,0;0,2095500;461963,2095500;461963,2060575;33337,2060575;33337,34925" o:connectangles="0,0,0,0,0,0,0,0,0"/>
                    <v:fill on="t" focussize="0,0"/>
                    <v:stroke on="f"/>
                    <v:imagedata o:title=""/>
                    <o:lock v:ext="edit" aspectratio="f"/>
                  </v:shape>
                  <v:shape id="Freeform 168" o:spid="_x0000_s1026" o:spt="100" style="position:absolute;left:5407026;top:2355850;height:285750;width:3298825;" filled="t" stroked="f" coordsize="2078,180" o:gfxdata="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UD3vQAA&#10;ANsAAAAPAAAAAAAAAAEAIAAAACIAAABkcnMvZG93bnJldi54bWxQSwECFAAUAAAACACHTuJAMy8F&#10;njsAAAA5AAAAEAAAAAAAAAABACAAAAAMAQAAZHJzL3NoYXBleG1sLnhtbFBLBQYAAAAABgAGAFsB&#10;AAC2AwAAAAA=&#10;" path="m2078,0l0,0,0,22,2057,22,2057,180,2078,180,2078,0xe">
                    <v:path o:connectlocs="3298825,0;0,0;0,34925;3265487,34925;3265487,285750;3298825,285750;3298825,0" o:connectangles="0,0,0,0,0,0,0"/>
                    <v:fill on="t" focussize="0,0"/>
                    <v:stroke on="f"/>
                    <v:imagedata o:title=""/>
                    <o:lock v:ext="edit" aspectratio="f"/>
                  </v:shape>
                  <v:shape id="Freeform 169" o:spid="_x0000_s1026" o:spt="100" style="position:absolute;left:4105276;top:2927350;height:1524000;width:4600575;" fillcolor="#4B62D6" filled="t" stroked="f" coordsize="2898,960" o:gfxdata="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3bOg74A&#10;AADbAAAADwAAAAAAAAABACAAAAAiAAAAZHJzL2Rvd25yZXYueG1sUEsBAhQAFAAAAAgAh07iQDMv&#10;BZ47AAAAOQAAABAAAAAAAAAAAQAgAAAADQEAAGRycy9zaGFwZXhtbC54bWxQSwUGAAAAAAYABgBb&#10;AQAAtwMAAAAA&#10;" path="m2877,938l0,938,0,960,2898,960,2898,0,2877,0,2877,938xe">
                    <v:path o:connectlocs="4567237,1489075;0,1489075;0,1524000;4600575,1524000;4600575,0;4567237,0;4567237,1489075" o:connectangles="0,0,0,0,0,0,0"/>
                    <v:fill type="gradient" on="t" color2="#00B0F0" angle="260" focus="100%" focussize="0,0" rotate="t">
                      <o:fill type="gradientUnscaled" v:ext="backwardCompatible"/>
                    </v:fill>
                    <v:stroke on="f"/>
                    <v:imagedata o:title=""/>
                    <o:lock v:ext="edit" aspectratio="f"/>
                  </v:shape>
                </v:group>
                <v:shape id="文本框 6" o:spid="_x0000_s1026" o:spt="202" type="#_x0000_t202" style="position:absolute;left:5882;top:1862;height:4144;width:7907;" filled="f" stroked="f" coordsize="21600,21600" o:gfxdata="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ZodSr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3FE942BB">
                        <w:pPr>
                          <w:pStyle w:val="15"/>
                          <w:kinsoku/>
                          <w:spacing w:line="240" w:lineRule="auto"/>
                          <w:ind w:left="0" w:leftChars="0" w:firstLine="361" w:firstLineChars="100"/>
                          <w:jc w:val="both"/>
                          <w:textAlignment w:val="top"/>
                          <w:rPr>
                            <w:rFonts w:hint="eastAsia" w:ascii="楷体" w:hAnsi="楷体" w:eastAsia="楷体" w:cs="楷体"/>
                            <w:b/>
                            <w:bCs/>
                            <w:sz w:val="32"/>
                            <w:szCs w:val="32"/>
                          </w:rPr>
                        </w:pPr>
                        <w:r>
                          <w:rPr>
                            <w:rFonts w:hint="eastAsia" w:ascii="楷体" w:hAnsi="楷体" w:eastAsia="楷体" w:cs="楷体"/>
                            <w:b/>
                            <w:bCs/>
                            <w:color w:val="3669D7"/>
                            <w:kern w:val="24"/>
                            <w:sz w:val="36"/>
                            <w:szCs w:val="36"/>
                            <w:lang w:eastAsia="zh-CN"/>
                          </w:rPr>
                          <w:t>国际时政</w:t>
                        </w:r>
                      </w:p>
                    </w:txbxContent>
                  </v:textbox>
                </v:shape>
              </v:group>
            </w:pict>
          </mc:Fallback>
        </mc:AlternateContent>
      </w:r>
    </w:p>
    <w:p w14:paraId="65307DE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lang w:val="en-US" w:eastAsia="zh-CN"/>
        </w:rPr>
      </w:pPr>
    </w:p>
    <w:p w14:paraId="2B6B2EB7">
      <w:pPr>
        <w:pStyle w:val="4"/>
        <w:bidi w:val="0"/>
        <w:jc w:val="right"/>
        <w:rPr>
          <w:rFonts w:hint="eastAsia"/>
          <w:color w:val="FFFFFF" w:themeColor="background1"/>
          <w:lang w:eastAsia="zh-CN"/>
          <w14:textFill>
            <w14:solidFill>
              <w14:schemeClr w14:val="bg1"/>
            </w14:solidFill>
          </w14:textFill>
        </w:rPr>
      </w:pPr>
      <w:r>
        <w:rPr>
          <w:rFonts w:hint="eastAsia"/>
          <w:color w:val="FFFFFF" w:themeColor="background1"/>
          <w:lang w:eastAsia="zh-CN"/>
          <w14:textFill>
            <w14:solidFill>
              <w14:schemeClr w14:val="bg1"/>
            </w14:solidFill>
          </w14:textFill>
        </w:rPr>
        <w:t>国际时政</w:t>
      </w:r>
    </w:p>
    <w:p w14:paraId="304F2FC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lang w:val="en-US" w:eastAsia="zh-CN"/>
        </w:rPr>
      </w:pPr>
      <w:r>
        <w:rPr>
          <w:rFonts w:hint="default"/>
          <w:lang w:val="en-US" w:eastAsia="zh-CN"/>
        </w:rPr>
        <w:t>1.商务部新闻发言人1月31日表示，</w:t>
      </w:r>
      <w:r>
        <w:rPr>
          <w:rFonts w:hint="default"/>
          <w:b/>
          <w:bCs/>
          <w:lang w:val="en-US" w:eastAsia="zh-CN"/>
        </w:rPr>
        <w:t>日方拟实施的出口管制措施</w:t>
      </w:r>
      <w:r>
        <w:rPr>
          <w:rFonts w:hint="default"/>
          <w:lang w:val="en-US" w:eastAsia="zh-CN"/>
        </w:rPr>
        <w:t>，将影响产业链供应链安全稳定，干扰企业间正常商业往来，损害两国企业利益。</w:t>
      </w:r>
    </w:p>
    <w:p w14:paraId="5971834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eastAsia"/>
          <w:lang w:val="en-US" w:eastAsia="zh-CN"/>
        </w:rPr>
      </w:pPr>
      <w:r>
        <w:rPr>
          <w:rFonts w:hint="eastAsia"/>
          <w:lang w:val="en-US" w:eastAsia="zh-CN"/>
        </w:rPr>
        <w:t>2.美国总统特朗普2月1日签署行政令，对进口自中国的商品加征10%的关税。</w:t>
      </w:r>
    </w:p>
    <w:p w14:paraId="7514DA19">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eastAsia"/>
          <w:lang w:val="en-US" w:eastAsia="zh-CN"/>
        </w:rPr>
      </w:pPr>
      <w:r>
        <w:rPr>
          <w:rFonts w:hint="eastAsia"/>
          <w:lang w:val="en-US" w:eastAsia="zh-CN"/>
        </w:rPr>
        <w:t>美国总统特朗普2月4日签署行政令，宣布美国退出联合国人权理事会。</w:t>
      </w:r>
    </w:p>
    <w:p w14:paraId="33AF1B71">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eastAsia"/>
          <w:lang w:val="en-US" w:eastAsia="zh-CN"/>
        </w:rPr>
      </w:pPr>
      <w:r>
        <w:rPr>
          <w:rFonts w:hint="eastAsia"/>
          <w:lang w:val="en-US" w:eastAsia="zh-CN"/>
        </w:rPr>
        <w:t>美国总统特朗普2月9日表示，他将在10日宣布对所有进口到美国的钢铝产品加征25%的关税。</w:t>
      </w:r>
    </w:p>
    <w:p w14:paraId="263D88E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eastAsia"/>
          <w:lang w:val="en-US" w:eastAsia="zh-CN"/>
        </w:rPr>
      </w:pPr>
      <w:r>
        <w:rPr>
          <w:rFonts w:hint="eastAsia"/>
          <w:lang w:val="en-US" w:eastAsia="zh-CN"/>
        </w:rPr>
        <w:t>3.巴拿马总统穆利诺2月6日在例行新闻发布会上说，美国国务院日前</w:t>
      </w:r>
      <w:r>
        <w:rPr>
          <w:rFonts w:hint="eastAsia"/>
          <w:b/>
          <w:bCs/>
          <w:lang w:val="en-US" w:eastAsia="zh-CN"/>
        </w:rPr>
        <w:t>有关美国政府船只可以免费通过巴拿马运河</w:t>
      </w:r>
      <w:r>
        <w:rPr>
          <w:rFonts w:hint="eastAsia"/>
          <w:lang w:val="en-US" w:eastAsia="zh-CN"/>
        </w:rPr>
        <w:t>的声明“</w:t>
      </w:r>
      <w:r>
        <w:rPr>
          <w:rFonts w:hint="eastAsia"/>
          <w:b/>
          <w:bCs/>
          <w:lang w:val="en-US" w:eastAsia="zh-CN"/>
        </w:rPr>
        <w:t>完全错误且不可接受</w:t>
      </w:r>
      <w:r>
        <w:rPr>
          <w:rFonts w:hint="eastAsia"/>
          <w:lang w:val="en-US" w:eastAsia="zh-CN"/>
        </w:rPr>
        <w:t>”。</w:t>
      </w:r>
    </w:p>
    <w:p w14:paraId="614728DB">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eastAsia"/>
          <w:lang w:val="en-US" w:eastAsia="zh-CN"/>
        </w:rPr>
      </w:pPr>
      <w:r>
        <w:rPr>
          <w:rFonts w:hint="eastAsia"/>
          <w:lang w:val="en-US" w:eastAsia="zh-CN"/>
        </w:rPr>
        <w:t>4.2月7日从中国人民银行获悉，中国人民银行与印度尼西亚银行近日</w:t>
      </w:r>
      <w:r>
        <w:rPr>
          <w:rFonts w:hint="eastAsia"/>
          <w:b/>
          <w:bCs/>
          <w:lang w:val="en-US" w:eastAsia="zh-CN"/>
        </w:rPr>
        <w:t>续签双边本币互换协议</w:t>
      </w:r>
      <w:r>
        <w:rPr>
          <w:rFonts w:hint="eastAsia"/>
          <w:lang w:val="en-US" w:eastAsia="zh-CN"/>
        </w:rPr>
        <w:t>，互换规模为4000亿元人民币/878万亿印度尼西亚卢比，</w:t>
      </w:r>
      <w:r>
        <w:rPr>
          <w:rFonts w:hint="eastAsia"/>
          <w:b/>
          <w:bCs/>
          <w:lang w:val="en-US" w:eastAsia="zh-CN"/>
        </w:rPr>
        <w:t>协议有效期五年</w:t>
      </w:r>
      <w:r>
        <w:rPr>
          <w:rFonts w:hint="eastAsia"/>
          <w:lang w:val="en-US" w:eastAsia="zh-CN"/>
        </w:rPr>
        <w:t>，经双方同意可以展期。</w:t>
      </w:r>
    </w:p>
    <w:p w14:paraId="409C6F71">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eastAsia"/>
          <w:lang w:val="en-US" w:eastAsia="zh-CN"/>
        </w:rPr>
      </w:pPr>
      <w:r>
        <w:rPr>
          <w:rFonts w:hint="eastAsia"/>
          <w:lang w:val="en-US" w:eastAsia="zh-CN"/>
        </w:rPr>
        <w:t>5.国际奥委会2月11日宣布，</w:t>
      </w:r>
      <w:r>
        <w:rPr>
          <w:rFonts w:hint="eastAsia"/>
          <w:b/>
          <w:bCs/>
          <w:lang w:val="en-US" w:eastAsia="zh-CN"/>
        </w:rPr>
        <w:t>首届电竞奥运会</w:t>
      </w:r>
      <w:r>
        <w:rPr>
          <w:rFonts w:hint="eastAsia"/>
          <w:lang w:val="en-US" w:eastAsia="zh-CN"/>
        </w:rPr>
        <w:t>将于2027年在</w:t>
      </w:r>
      <w:r>
        <w:rPr>
          <w:rFonts w:hint="eastAsia"/>
          <w:b/>
          <w:bCs/>
          <w:lang w:val="en-US" w:eastAsia="zh-CN"/>
        </w:rPr>
        <w:t>沙特阿拉伯利雅得</w:t>
      </w:r>
      <w:r>
        <w:rPr>
          <w:rFonts w:hint="eastAsia"/>
          <w:lang w:val="en-US" w:eastAsia="zh-CN"/>
        </w:rPr>
        <w:t>举行。</w:t>
      </w:r>
    </w:p>
    <w:p w14:paraId="5D3B4340">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eastAsia"/>
          <w:lang w:val="en-US" w:eastAsia="zh-CN"/>
        </w:rPr>
      </w:pPr>
      <w:r>
        <w:rPr>
          <w:rFonts w:hint="eastAsia"/>
          <w:lang w:val="en-US" w:eastAsia="zh-CN"/>
        </w:rPr>
        <w:t>6.联合国贸易和发展会议（贸发会议）日前在科特迪瓦经济首都阿比让发布</w:t>
      </w:r>
      <w:r>
        <w:rPr>
          <w:rFonts w:hint="eastAsia"/>
          <w:b/>
          <w:bCs/>
          <w:lang w:val="en-US" w:eastAsia="zh-CN"/>
        </w:rPr>
        <w:t>《2024年非洲经济发展报告》</w:t>
      </w:r>
      <w:r>
        <w:rPr>
          <w:rFonts w:hint="eastAsia"/>
          <w:lang w:val="en-US" w:eastAsia="zh-CN"/>
        </w:rPr>
        <w:t>，强调非洲需通过政策改革、战略性投资及全面落实建设非洲大陆自由贸易区，增强抵御全球冲击的能力，并开拓新的经济机遇。</w:t>
      </w:r>
    </w:p>
    <w:p w14:paraId="5762015D">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eastAsia"/>
          <w:lang w:val="en-US" w:eastAsia="zh-CN"/>
        </w:rPr>
      </w:pPr>
      <w:r>
        <w:rPr>
          <w:rFonts w:hint="eastAsia"/>
          <w:lang w:val="en-US" w:eastAsia="zh-CN"/>
        </w:rPr>
        <w:t>7.2月11日，为期两天的</w:t>
      </w:r>
      <w:r>
        <w:rPr>
          <w:rFonts w:hint="eastAsia"/>
          <w:b/>
          <w:bCs/>
          <w:lang w:val="en-US" w:eastAsia="zh-CN"/>
        </w:rPr>
        <w:t>人工智能行动峰会</w:t>
      </w:r>
      <w:r>
        <w:rPr>
          <w:rFonts w:hint="eastAsia"/>
          <w:lang w:val="en-US" w:eastAsia="zh-CN"/>
        </w:rPr>
        <w:t>在法国首都巴黎闭幕，包括法国、中国、印度、欧盟在内的多个国家和国际组织共同签署了</w:t>
      </w:r>
      <w:r>
        <w:rPr>
          <w:rFonts w:hint="eastAsia"/>
          <w:b/>
          <w:bCs/>
          <w:lang w:val="en-US" w:eastAsia="zh-CN"/>
        </w:rPr>
        <w:t>《关于发展包容、可持续的人工智能造福人类与地球的声明》</w:t>
      </w:r>
      <w:r>
        <w:rPr>
          <w:rFonts w:hint="eastAsia"/>
          <w:lang w:val="en-US" w:eastAsia="zh-CN"/>
        </w:rPr>
        <w:t>。但美国和英国未签署这一声明。</w:t>
      </w:r>
    </w:p>
    <w:p w14:paraId="67699AF6">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eastAsia"/>
          <w:lang w:val="en-US" w:eastAsia="zh-CN"/>
        </w:rPr>
      </w:pPr>
      <w:r>
        <w:rPr>
          <w:rFonts w:hint="eastAsia"/>
          <w:lang w:val="en-US" w:eastAsia="zh-CN"/>
        </w:rPr>
        <w:t>8.南非旨在简化中国游客签证服务的</w:t>
      </w:r>
      <w:r>
        <w:rPr>
          <w:rFonts w:hint="eastAsia"/>
          <w:b/>
          <w:bCs/>
          <w:lang w:val="en-US" w:eastAsia="zh-CN"/>
        </w:rPr>
        <w:t>“可信任旅行社计划”数字平台</w:t>
      </w:r>
      <w:r>
        <w:rPr>
          <w:rFonts w:hint="eastAsia"/>
          <w:lang w:val="en-US" w:eastAsia="zh-CN"/>
        </w:rPr>
        <w:t>2月12日正式上线。</w:t>
      </w:r>
    </w:p>
    <w:p w14:paraId="57E1206F">
      <w:pPr>
        <w:pStyle w:val="2"/>
        <w:rPr>
          <w:rFonts w:hint="eastAsia" w:ascii="宋体" w:hAnsi="宋体"/>
          <w:sz w:val="21"/>
          <w:lang w:val="en-US" w:eastAsia="zh-CN"/>
        </w:rPr>
      </w:pPr>
      <w:r>
        <w:rPr>
          <w:rFonts w:hint="eastAsia" w:ascii="宋体" w:hAnsi="宋体" w:eastAsia="宋体" w:cs="宋体"/>
          <w:sz w:val="21"/>
          <w:lang w:val="en-US" w:eastAsia="zh-CN"/>
        </w:rPr>
        <w:t>9.中国贸促</w:t>
      </w:r>
      <w:r>
        <w:rPr>
          <w:rFonts w:hint="eastAsia" w:ascii="宋体" w:hAnsi="宋体"/>
          <w:sz w:val="21"/>
          <w:lang w:val="en-US" w:eastAsia="zh-CN"/>
        </w:rPr>
        <w:t>会会长任鸿斌14日在北京向塞尔维亚驻华大使</w:t>
      </w:r>
      <w:bookmarkStart w:id="0" w:name="_GoBack"/>
      <w:r>
        <w:rPr>
          <w:rFonts w:hint="eastAsia" w:ascii="宋体" w:hAnsi="宋体"/>
          <w:sz w:val="21"/>
          <w:lang w:val="en-US" w:eastAsia="zh-CN"/>
        </w:rPr>
        <w:t>斯特法诺</w:t>
      </w:r>
      <w:bookmarkEnd w:id="0"/>
      <w:r>
        <w:rPr>
          <w:rFonts w:hint="eastAsia" w:ascii="宋体" w:hAnsi="宋体"/>
          <w:sz w:val="21"/>
          <w:lang w:val="en-US" w:eastAsia="zh-CN"/>
        </w:rPr>
        <w:t>维奇递交</w:t>
      </w:r>
      <w:r>
        <w:rPr>
          <w:rFonts w:hint="eastAsia" w:ascii="宋体" w:hAnsi="宋体"/>
          <w:b/>
          <w:bCs/>
          <w:sz w:val="21"/>
          <w:lang w:val="en-US" w:eastAsia="zh-CN"/>
        </w:rPr>
        <w:t>中国参加2027年贝尔格莱德专业类世界博览会确认函</w:t>
      </w:r>
      <w:r>
        <w:rPr>
          <w:rFonts w:hint="eastAsia" w:ascii="宋体" w:hAnsi="宋体"/>
          <w:sz w:val="21"/>
          <w:lang w:val="en-US" w:eastAsia="zh-CN"/>
        </w:rPr>
        <w:t>。2027年贝尔格莱德专业类世界博览会主题为“</w:t>
      </w:r>
      <w:r>
        <w:rPr>
          <w:rFonts w:hint="eastAsia" w:ascii="宋体" w:hAnsi="宋体"/>
          <w:b/>
          <w:bCs/>
          <w:sz w:val="21"/>
          <w:lang w:val="en-US" w:eastAsia="zh-CN"/>
        </w:rPr>
        <w:t>玩动世界——体育音乐，你我共享</w:t>
      </w:r>
      <w:r>
        <w:rPr>
          <w:rFonts w:hint="eastAsia" w:ascii="宋体" w:hAnsi="宋体"/>
          <w:sz w:val="21"/>
          <w:lang w:val="en-US" w:eastAsia="zh-CN"/>
        </w:rPr>
        <w:t>”。</w:t>
      </w:r>
    </w:p>
    <w:p w14:paraId="5E8E21C7">
      <w:pPr>
        <w:pStyle w:val="2"/>
        <w:rPr>
          <w:rFonts w:hint="default" w:ascii="宋体" w:hAnsi="宋体"/>
          <w:sz w:val="21"/>
          <w:lang w:eastAsia="zh-CN"/>
        </w:rPr>
      </w:pPr>
      <w:r>
        <w:rPr>
          <w:rFonts w:hint="default" w:ascii="宋体" w:hAnsi="宋体"/>
          <w:sz w:val="21"/>
          <w:lang w:eastAsia="zh-CN"/>
        </w:rPr>
        <w:t>10.美国知名企业家埃隆·马斯克旗下的xAI公司当地时间17日晚上正式发布</w:t>
      </w:r>
      <w:r>
        <w:rPr>
          <w:rFonts w:hint="default" w:ascii="宋体" w:hAnsi="宋体"/>
          <w:b/>
          <w:bCs/>
          <w:sz w:val="21"/>
          <w:lang w:eastAsia="zh-CN"/>
        </w:rPr>
        <w:t>最新人工智能模型Grok 3</w:t>
      </w:r>
      <w:r>
        <w:rPr>
          <w:rFonts w:hint="default" w:ascii="宋体" w:hAnsi="宋体"/>
          <w:sz w:val="21"/>
          <w:lang w:eastAsia="zh-CN"/>
        </w:rPr>
        <w:t>，该模型引入了包括图像分析和问答在内的高级功能，支持社交媒体平台X上各种功能。</w:t>
      </w:r>
    </w:p>
    <w:p w14:paraId="07993F84">
      <w:pPr>
        <w:pStyle w:val="2"/>
        <w:rPr>
          <w:rFonts w:hint="eastAsia" w:ascii="宋体" w:hAnsi="宋体"/>
          <w:sz w:val="21"/>
          <w:lang w:val="en-US" w:eastAsia="zh-CN"/>
        </w:rPr>
      </w:pPr>
      <w:r>
        <w:rPr>
          <w:rFonts w:hint="eastAsia" w:ascii="宋体" w:hAnsi="宋体"/>
          <w:sz w:val="21"/>
          <w:lang w:val="en-US" w:eastAsia="zh-CN"/>
        </w:rPr>
        <w:t>11.</w:t>
      </w:r>
      <w:r>
        <w:rPr>
          <w:rFonts w:hint="eastAsia" w:ascii="宋体" w:hAnsi="宋体"/>
          <w:b/>
          <w:bCs/>
          <w:sz w:val="21"/>
          <w:lang w:val="en-US" w:eastAsia="zh-CN"/>
        </w:rPr>
        <w:t>《以文明交流互鉴推动人类文明发展进步》</w:t>
      </w:r>
      <w:r>
        <w:rPr>
          <w:rFonts w:hint="eastAsia" w:ascii="宋体" w:hAnsi="宋体"/>
          <w:sz w:val="21"/>
          <w:lang w:val="en-US" w:eastAsia="zh-CN"/>
        </w:rPr>
        <w:t>智库报告18日在东京发布。在当日举行的中日媒体智库人文交流对话会上，新华社国家高端智库发布了这一报告。报告认为，中国倡导平等、互鉴、对话、包容的文明观，强调以文明交流超越文明隔阂、以文明互鉴超越文明冲突、以文明包容超越文明优越，为破解人类文明发展困境、促进世界文明多元发展提供了更多选择。</w:t>
      </w:r>
    </w:p>
    <w:p w14:paraId="68F18AAA">
      <w:pPr>
        <w:pStyle w:val="2"/>
        <w:rPr>
          <w:rFonts w:hint="eastAsia" w:ascii="宋体" w:hAnsi="宋体"/>
          <w:sz w:val="21"/>
          <w:lang w:val="en-US" w:eastAsia="zh-CN"/>
        </w:rPr>
      </w:pPr>
      <w:r>
        <w:rPr>
          <w:rFonts w:hint="eastAsia" w:ascii="宋体" w:hAnsi="宋体"/>
          <w:sz w:val="21"/>
          <w:lang w:val="en-US" w:eastAsia="zh-CN"/>
        </w:rPr>
        <w:t>12.《2025年全球软实力指数》2月20日在英国伦敦发布，</w:t>
      </w:r>
      <w:r>
        <w:rPr>
          <w:rFonts w:hint="eastAsia" w:ascii="宋体" w:hAnsi="宋体"/>
          <w:b/>
          <w:bCs/>
          <w:sz w:val="21"/>
          <w:lang w:val="en-US" w:eastAsia="zh-CN"/>
        </w:rPr>
        <w:t>中国的软实力排名从去年的第三上升至第二</w:t>
      </w:r>
      <w:r>
        <w:rPr>
          <w:rFonts w:hint="eastAsia" w:ascii="宋体" w:hAnsi="宋体"/>
          <w:sz w:val="21"/>
          <w:lang w:val="en-US" w:eastAsia="zh-CN"/>
        </w:rPr>
        <w:t>。美国继续位列第一，英国、日本和德国分列第三至第五名。</w:t>
      </w:r>
    </w:p>
    <w:p w14:paraId="59AF4A89">
      <w:pPr>
        <w:pStyle w:val="2"/>
        <w:rPr>
          <w:rFonts w:hint="eastAsia" w:ascii="宋体" w:hAnsi="宋体"/>
          <w:sz w:val="21"/>
          <w:lang w:val="en-US" w:eastAsia="zh-CN"/>
        </w:rPr>
      </w:pPr>
      <w:r>
        <w:rPr>
          <w:rFonts w:hint="eastAsia" w:ascii="宋体" w:hAnsi="宋体"/>
          <w:sz w:val="21"/>
          <w:lang w:val="en-US" w:eastAsia="zh-CN"/>
        </w:rPr>
        <w:t>13.埃及与英国联合考古队近日在埃及南部城市卢克索以西的山区发现了</w:t>
      </w:r>
      <w:r>
        <w:rPr>
          <w:rFonts w:hint="eastAsia" w:ascii="宋体" w:hAnsi="宋体"/>
          <w:b/>
          <w:bCs/>
          <w:sz w:val="21"/>
          <w:lang w:val="en-US" w:eastAsia="zh-CN"/>
        </w:rPr>
        <w:t>图特摩斯二世法老的陵墓</w:t>
      </w:r>
      <w:r>
        <w:rPr>
          <w:rFonts w:hint="eastAsia" w:ascii="宋体" w:hAnsi="宋体"/>
          <w:sz w:val="21"/>
          <w:lang w:val="en-US" w:eastAsia="zh-CN"/>
        </w:rPr>
        <w:t>，被认为是近年来埃及最重要考古发现之一。</w:t>
      </w:r>
    </w:p>
    <w:p w14:paraId="0D44AFC9">
      <w:pPr>
        <w:pStyle w:val="2"/>
        <w:rPr>
          <w:rFonts w:hint="eastAsia" w:ascii="宋体" w:hAnsi="宋体"/>
          <w:sz w:val="21"/>
          <w:lang w:val="en-US" w:eastAsia="zh-CN"/>
        </w:rPr>
      </w:pPr>
      <w:r>
        <w:rPr>
          <w:rFonts w:hint="eastAsia" w:ascii="宋体" w:hAnsi="宋体"/>
          <w:sz w:val="21"/>
          <w:lang w:val="en-US" w:eastAsia="zh-CN"/>
        </w:rPr>
        <w:t>14.在“全球深渊深潜探索计划”支持下，中国与新西兰联合科考队2月21日再次启航，进行两国载人深潜联合科考第二航次第二航段的项目，继续完成人类对</w:t>
      </w:r>
      <w:r>
        <w:rPr>
          <w:rFonts w:hint="eastAsia" w:ascii="宋体" w:hAnsi="宋体"/>
          <w:b/>
          <w:bCs/>
          <w:sz w:val="21"/>
          <w:lang w:val="en-US" w:eastAsia="zh-CN"/>
        </w:rPr>
        <w:t>普伊斯哥海沟的首次科考</w:t>
      </w:r>
      <w:r>
        <w:rPr>
          <w:rFonts w:hint="eastAsia" w:ascii="宋体" w:hAnsi="宋体"/>
          <w:sz w:val="21"/>
          <w:lang w:val="en-US" w:eastAsia="zh-CN"/>
        </w:rPr>
        <w:t>。</w:t>
      </w:r>
    </w:p>
    <w:p w14:paraId="22F26840">
      <w:pPr>
        <w:pStyle w:val="2"/>
        <w:rPr>
          <w:rFonts w:hint="default" w:ascii="宋体" w:hAnsi="宋体"/>
          <w:sz w:val="21"/>
          <w:lang w:val="en-US" w:eastAsia="zh-CN"/>
        </w:rPr>
      </w:pPr>
      <w:r>
        <w:rPr>
          <w:rFonts w:hint="eastAsia" w:ascii="宋体" w:hAnsi="宋体"/>
          <w:sz w:val="21"/>
          <w:lang w:val="en-US" w:eastAsia="zh-CN"/>
        </w:rPr>
        <w:t>15.2月23日，美国太空探索技术公司（SpaceX）表示，该公司于美国东部时间22日20时38分从加利福尼亚州的范登堡太空军基地发射了“</w:t>
      </w:r>
      <w:r>
        <w:rPr>
          <w:rFonts w:hint="eastAsia" w:ascii="宋体" w:hAnsi="宋体"/>
          <w:b/>
          <w:bCs/>
          <w:sz w:val="21"/>
          <w:lang w:val="en-US" w:eastAsia="zh-CN"/>
        </w:rPr>
        <w:t>猎鹰9</w:t>
      </w:r>
      <w:r>
        <w:rPr>
          <w:rFonts w:hint="eastAsia" w:ascii="宋体" w:hAnsi="宋体"/>
          <w:sz w:val="21"/>
          <w:lang w:val="en-US" w:eastAsia="zh-CN"/>
        </w:rPr>
        <w:t>”火箭，将</w:t>
      </w:r>
      <w:r>
        <w:rPr>
          <w:rFonts w:hint="eastAsia" w:ascii="宋体" w:hAnsi="宋体"/>
          <w:b/>
          <w:bCs/>
          <w:sz w:val="21"/>
          <w:lang w:val="en-US" w:eastAsia="zh-CN"/>
        </w:rPr>
        <w:t>22颗“星链”卫星送入近地轨道</w:t>
      </w:r>
      <w:r>
        <w:rPr>
          <w:rFonts w:hint="eastAsia" w:ascii="宋体" w:hAnsi="宋体"/>
          <w:sz w:val="21"/>
          <w:lang w:val="en-US" w:eastAsia="zh-CN"/>
        </w:rPr>
        <w:t>。</w:t>
      </w:r>
    </w:p>
    <w:sectPr>
      <w:headerReference r:id="rId5" w:type="default"/>
      <w:footerReference r:id="rId6" w:type="default"/>
      <w:pgSz w:w="11906" w:h="16838"/>
      <w:pgMar w:top="1871" w:right="1247" w:bottom="1247" w:left="124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微软雅黑 Light">
    <w:panose1 w:val="020B0502040204020203"/>
    <w:charset w:val="86"/>
    <w:family w:val="auto"/>
    <w:pitch w:val="default"/>
    <w:sig w:usb0="80000287" w:usb1="2ACF001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6AE97">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BDB02C">
                          <w:pPr>
                            <w:pStyle w:val="11"/>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１</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BDB02C">
                    <w:pPr>
                      <w:pStyle w:val="11"/>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１</w:t>
                    </w:r>
                    <w:r>
                      <w:rPr>
                        <w:rFonts w:hint="eastAsia" w:ascii="宋体" w:hAnsi="宋体" w:eastAsia="宋体" w:cs="宋体"/>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ind w:firstLine="420"/>
      </w:pPr>
      <w:r>
        <w:separator/>
      </w:r>
    </w:p>
  </w:footnote>
  <w:footnote w:type="continuationSeparator" w:id="1">
    <w:p>
      <w:pPr>
        <w:spacing w:line="288"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38C54">
    <w:pPr>
      <w:pStyle w:val="12"/>
      <w:keepNext w:val="0"/>
      <w:keepLines w:val="0"/>
      <w:pageBreakBefore w:val="0"/>
      <w:widowControl w:val="0"/>
      <w:pBdr>
        <w:bottom w:val="single" w:color="auto" w:sz="4" w:space="1"/>
      </w:pBdr>
      <w:kinsoku/>
      <w:wordWrap/>
      <w:overflowPunct/>
      <w:topLinePunct w:val="0"/>
      <w:autoSpaceDE/>
      <w:autoSpaceDN/>
      <w:bidi w:val="0"/>
      <w:adjustRightInd/>
      <w:snapToGrid w:val="0"/>
      <w:spacing w:line="240" w:lineRule="auto"/>
      <w:ind w:left="0" w:leftChars="0" w:right="0" w:rightChars="0" w:firstLine="0" w:firstLineChars="0"/>
      <w:jc w:val="right"/>
      <w:textAlignment w:val="auto"/>
      <w:outlineLvl w:val="9"/>
    </w:pPr>
    <w:r>
      <w:rPr>
        <w:sz w:val="18"/>
      </w:rPr>
      <w:pict>
        <v:shape id="PowerPlusWaterMarkObject57341" o:spid="_x0000_s1025" o:spt="136" type="#_x0000_t136" style="position:absolute;left:0pt;height:147.45pt;width:517.9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11796f" focussize="0,0"/>
          <v:stroke on="f"/>
          <v:imagedata o:title=""/>
          <o:lock v:ext="edit" aspectratio="t"/>
          <v:textpath on="t" fitshape="t" fitpath="t" trim="t" xscale="f" string="展鸿教育" style="font-family:黑体;font-size:36pt;v-same-letter-heights:f;v-text-align:center;"/>
        </v:shape>
      </w:pict>
    </w:r>
    <w:r>
      <w:rPr>
        <w:rFonts w:hint="eastAsia" w:eastAsia="宋体"/>
        <w:color w:val="C00000"/>
        <w:u w:val="none"/>
        <w:lang w:eastAsia="zh-CN"/>
      </w:rPr>
      <w:drawing>
        <wp:inline distT="0" distB="0" distL="114300" distR="114300">
          <wp:extent cx="1532255" cy="373380"/>
          <wp:effectExtent l="0" t="0" r="10795" b="7620"/>
          <wp:docPr id="25" name="图片 2" descr="展鸿教育logo（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 descr="展鸿教育logo（横版）"/>
                  <pic:cNvPicPr>
                    <a:picLocks noChangeAspect="1"/>
                  </pic:cNvPicPr>
                </pic:nvPicPr>
                <pic:blipFill>
                  <a:blip r:embed="rId1"/>
                  <a:srcRect b="-5042"/>
                  <a:stretch>
                    <a:fillRect/>
                  </a:stretch>
                </pic:blipFill>
                <pic:spPr>
                  <a:xfrm>
                    <a:off x="0" y="0"/>
                    <a:ext cx="1532255" cy="373380"/>
                  </a:xfrm>
                  <a:prstGeom prst="rect">
                    <a:avLst/>
                  </a:prstGeom>
                  <a:noFill/>
                  <a:ln>
                    <a:noFill/>
                  </a:ln>
                </pic:spPr>
              </pic:pic>
            </a:graphicData>
          </a:graphic>
        </wp:inline>
      </w:drawing>
    </w:r>
    <w:r>
      <w:rPr>
        <w:rFonts w:hint="eastAsia" w:eastAsia="宋体"/>
        <w:color w:val="C00000"/>
        <w:u w:val="none"/>
        <w:lang w:val="en-US" w:eastAsia="zh-CN"/>
      </w:rPr>
      <w:t xml:space="preserve">                                              </w:t>
    </w:r>
    <w:r>
      <w:rPr>
        <w:rFonts w:hint="eastAsia"/>
        <w:color w:val="C00000"/>
        <w:u w:val="none"/>
        <w:lang w:val="en-US" w:eastAsia="zh-CN"/>
      </w:rPr>
      <w:t xml:space="preserve">        </w:t>
    </w:r>
    <w:r>
      <w:rPr>
        <w:rFonts w:hint="eastAsia" w:ascii="宋体" w:hAnsi="宋体" w:cs="宋体"/>
        <w:b/>
        <w:bCs/>
        <w:color w:val="FF0000"/>
        <w:sz w:val="21"/>
        <w:szCs w:val="21"/>
        <w:u w:val="none"/>
        <w:lang w:val="en-US" w:eastAsia="zh-CN"/>
      </w:rPr>
      <w:t>选择看得见的进步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zNzI2MTE0ODEzZGQxOGQ1ZDIxODNiMjNkNzQ0ZDcifQ=="/>
  </w:docVars>
  <w:rsids>
    <w:rsidRoot w:val="00172A27"/>
    <w:rsid w:val="005535D6"/>
    <w:rsid w:val="00E0770D"/>
    <w:rsid w:val="01113D6B"/>
    <w:rsid w:val="0136607C"/>
    <w:rsid w:val="014F6641"/>
    <w:rsid w:val="016A7DD9"/>
    <w:rsid w:val="01A87AFF"/>
    <w:rsid w:val="01D721E3"/>
    <w:rsid w:val="01F15891"/>
    <w:rsid w:val="022655F4"/>
    <w:rsid w:val="02682844"/>
    <w:rsid w:val="02BC02E4"/>
    <w:rsid w:val="02E20F8F"/>
    <w:rsid w:val="03556127"/>
    <w:rsid w:val="035566D3"/>
    <w:rsid w:val="03595D77"/>
    <w:rsid w:val="03693046"/>
    <w:rsid w:val="03753507"/>
    <w:rsid w:val="03777BB1"/>
    <w:rsid w:val="03B8783A"/>
    <w:rsid w:val="03CF1A23"/>
    <w:rsid w:val="03D84D32"/>
    <w:rsid w:val="043F377C"/>
    <w:rsid w:val="04784101"/>
    <w:rsid w:val="04E57560"/>
    <w:rsid w:val="056B1570"/>
    <w:rsid w:val="057E5315"/>
    <w:rsid w:val="05C50C80"/>
    <w:rsid w:val="05DF6901"/>
    <w:rsid w:val="05FE23E4"/>
    <w:rsid w:val="06222015"/>
    <w:rsid w:val="069C001A"/>
    <w:rsid w:val="06B12937"/>
    <w:rsid w:val="06E2563F"/>
    <w:rsid w:val="07632E46"/>
    <w:rsid w:val="07B20387"/>
    <w:rsid w:val="08184907"/>
    <w:rsid w:val="08E6788B"/>
    <w:rsid w:val="08E87C56"/>
    <w:rsid w:val="08F0005A"/>
    <w:rsid w:val="091D57C8"/>
    <w:rsid w:val="096C0F7F"/>
    <w:rsid w:val="09C000DC"/>
    <w:rsid w:val="09CF47C3"/>
    <w:rsid w:val="0A140428"/>
    <w:rsid w:val="0A294767"/>
    <w:rsid w:val="0A2D1EB9"/>
    <w:rsid w:val="0A652A31"/>
    <w:rsid w:val="0B0E4903"/>
    <w:rsid w:val="0B163D2C"/>
    <w:rsid w:val="0B7F3864"/>
    <w:rsid w:val="0B930564"/>
    <w:rsid w:val="0B94162E"/>
    <w:rsid w:val="0B9D348F"/>
    <w:rsid w:val="0C85570D"/>
    <w:rsid w:val="0D314E4D"/>
    <w:rsid w:val="0D8C4E0F"/>
    <w:rsid w:val="0DA765FE"/>
    <w:rsid w:val="0DBB677E"/>
    <w:rsid w:val="0E0130FC"/>
    <w:rsid w:val="0E302610"/>
    <w:rsid w:val="0F0740B7"/>
    <w:rsid w:val="0F690CCD"/>
    <w:rsid w:val="0F8B1968"/>
    <w:rsid w:val="10211FE1"/>
    <w:rsid w:val="110F3588"/>
    <w:rsid w:val="11431F96"/>
    <w:rsid w:val="118A35B5"/>
    <w:rsid w:val="1193257A"/>
    <w:rsid w:val="119B2C57"/>
    <w:rsid w:val="11CF3897"/>
    <w:rsid w:val="12344AF0"/>
    <w:rsid w:val="128D6FC9"/>
    <w:rsid w:val="1359756F"/>
    <w:rsid w:val="13833F28"/>
    <w:rsid w:val="14BE790E"/>
    <w:rsid w:val="14C72A25"/>
    <w:rsid w:val="14D3256C"/>
    <w:rsid w:val="150A7ED0"/>
    <w:rsid w:val="150C0679"/>
    <w:rsid w:val="154047C7"/>
    <w:rsid w:val="156C0429"/>
    <w:rsid w:val="15C54CCC"/>
    <w:rsid w:val="164E6A70"/>
    <w:rsid w:val="1677737B"/>
    <w:rsid w:val="16AC0667"/>
    <w:rsid w:val="16CB3327"/>
    <w:rsid w:val="16FC296F"/>
    <w:rsid w:val="171B2DF6"/>
    <w:rsid w:val="174F49CD"/>
    <w:rsid w:val="17590B1B"/>
    <w:rsid w:val="177C13BA"/>
    <w:rsid w:val="17976034"/>
    <w:rsid w:val="17A41E08"/>
    <w:rsid w:val="17B62B1E"/>
    <w:rsid w:val="17BE3F1C"/>
    <w:rsid w:val="17C92945"/>
    <w:rsid w:val="183B1275"/>
    <w:rsid w:val="19620E4A"/>
    <w:rsid w:val="19D454DE"/>
    <w:rsid w:val="1A0A0AA3"/>
    <w:rsid w:val="1A1053BC"/>
    <w:rsid w:val="1ABC2B15"/>
    <w:rsid w:val="1B617F01"/>
    <w:rsid w:val="1BB92BDD"/>
    <w:rsid w:val="1BDC4F8D"/>
    <w:rsid w:val="1C003042"/>
    <w:rsid w:val="1CC45CDD"/>
    <w:rsid w:val="1CCA7704"/>
    <w:rsid w:val="1CD87093"/>
    <w:rsid w:val="1DAC3FD8"/>
    <w:rsid w:val="1DED441E"/>
    <w:rsid w:val="1E371977"/>
    <w:rsid w:val="1E916049"/>
    <w:rsid w:val="1EE31166"/>
    <w:rsid w:val="1F35421B"/>
    <w:rsid w:val="20191E9C"/>
    <w:rsid w:val="203B3D71"/>
    <w:rsid w:val="20484530"/>
    <w:rsid w:val="208C6B12"/>
    <w:rsid w:val="20C14758"/>
    <w:rsid w:val="20C270EB"/>
    <w:rsid w:val="20EE7DD6"/>
    <w:rsid w:val="20F16975"/>
    <w:rsid w:val="216201AA"/>
    <w:rsid w:val="21FA5CFD"/>
    <w:rsid w:val="222F3BF9"/>
    <w:rsid w:val="224C1BDA"/>
    <w:rsid w:val="2302026D"/>
    <w:rsid w:val="23384D2F"/>
    <w:rsid w:val="23490CEA"/>
    <w:rsid w:val="236B6EB3"/>
    <w:rsid w:val="237356F1"/>
    <w:rsid w:val="23A777BF"/>
    <w:rsid w:val="23AE6D9F"/>
    <w:rsid w:val="23B44CE0"/>
    <w:rsid w:val="2452597D"/>
    <w:rsid w:val="247753E3"/>
    <w:rsid w:val="249026DB"/>
    <w:rsid w:val="252738F3"/>
    <w:rsid w:val="25A42289"/>
    <w:rsid w:val="25A571A2"/>
    <w:rsid w:val="25E929A2"/>
    <w:rsid w:val="26170C2C"/>
    <w:rsid w:val="26233A75"/>
    <w:rsid w:val="26543ACA"/>
    <w:rsid w:val="265C0805"/>
    <w:rsid w:val="26CD61AE"/>
    <w:rsid w:val="27435A51"/>
    <w:rsid w:val="27DA1747"/>
    <w:rsid w:val="28CD2434"/>
    <w:rsid w:val="28D21024"/>
    <w:rsid w:val="28D76B05"/>
    <w:rsid w:val="291F600F"/>
    <w:rsid w:val="29321C01"/>
    <w:rsid w:val="296248B4"/>
    <w:rsid w:val="297C067A"/>
    <w:rsid w:val="29C957C8"/>
    <w:rsid w:val="2A0E2346"/>
    <w:rsid w:val="2A1B4A63"/>
    <w:rsid w:val="2A27165A"/>
    <w:rsid w:val="2A41271B"/>
    <w:rsid w:val="2B6A1B7D"/>
    <w:rsid w:val="2B6F3037"/>
    <w:rsid w:val="2BB4487A"/>
    <w:rsid w:val="2C537E75"/>
    <w:rsid w:val="2C780EC0"/>
    <w:rsid w:val="2CD45AC9"/>
    <w:rsid w:val="2D450FFF"/>
    <w:rsid w:val="2D524C40"/>
    <w:rsid w:val="2D7B7CF2"/>
    <w:rsid w:val="2DDA60A5"/>
    <w:rsid w:val="2E1F27A8"/>
    <w:rsid w:val="2E556795"/>
    <w:rsid w:val="2E566448"/>
    <w:rsid w:val="2E61338C"/>
    <w:rsid w:val="2E85610C"/>
    <w:rsid w:val="2F097064"/>
    <w:rsid w:val="2F191EB9"/>
    <w:rsid w:val="2F210D6D"/>
    <w:rsid w:val="2F656EAC"/>
    <w:rsid w:val="2F806BAA"/>
    <w:rsid w:val="2FC132E8"/>
    <w:rsid w:val="2FDF4DC0"/>
    <w:rsid w:val="2FFF0961"/>
    <w:rsid w:val="304E5EF9"/>
    <w:rsid w:val="3094472C"/>
    <w:rsid w:val="30A156D7"/>
    <w:rsid w:val="31372553"/>
    <w:rsid w:val="31D85220"/>
    <w:rsid w:val="31EC5663"/>
    <w:rsid w:val="32147ECB"/>
    <w:rsid w:val="323C2991"/>
    <w:rsid w:val="326B56FE"/>
    <w:rsid w:val="32A42A22"/>
    <w:rsid w:val="33786B5E"/>
    <w:rsid w:val="33801648"/>
    <w:rsid w:val="33D83D2B"/>
    <w:rsid w:val="34191511"/>
    <w:rsid w:val="346314E0"/>
    <w:rsid w:val="34754544"/>
    <w:rsid w:val="34B53B87"/>
    <w:rsid w:val="34B61F58"/>
    <w:rsid w:val="34DA059B"/>
    <w:rsid w:val="35074EB7"/>
    <w:rsid w:val="35213875"/>
    <w:rsid w:val="35F25212"/>
    <w:rsid w:val="360A1588"/>
    <w:rsid w:val="369D6F2B"/>
    <w:rsid w:val="36CA5AE9"/>
    <w:rsid w:val="37144D14"/>
    <w:rsid w:val="37397AA3"/>
    <w:rsid w:val="378C369C"/>
    <w:rsid w:val="37BC7885"/>
    <w:rsid w:val="38741E1F"/>
    <w:rsid w:val="38744AFC"/>
    <w:rsid w:val="396957EB"/>
    <w:rsid w:val="3A0472C2"/>
    <w:rsid w:val="3A1608E9"/>
    <w:rsid w:val="3A1F5EA9"/>
    <w:rsid w:val="3A2076F4"/>
    <w:rsid w:val="3A2648A9"/>
    <w:rsid w:val="3A437DEA"/>
    <w:rsid w:val="3A744447"/>
    <w:rsid w:val="3A816B64"/>
    <w:rsid w:val="3A856C29"/>
    <w:rsid w:val="3AAA1C17"/>
    <w:rsid w:val="3B023801"/>
    <w:rsid w:val="3B4E235F"/>
    <w:rsid w:val="3BB378D8"/>
    <w:rsid w:val="3C1A7270"/>
    <w:rsid w:val="3CBF685D"/>
    <w:rsid w:val="3CD37038"/>
    <w:rsid w:val="3D1D0092"/>
    <w:rsid w:val="3D5D5666"/>
    <w:rsid w:val="3D804EB1"/>
    <w:rsid w:val="3DCF3BCD"/>
    <w:rsid w:val="3E2046B8"/>
    <w:rsid w:val="3E432AAE"/>
    <w:rsid w:val="3E440FBD"/>
    <w:rsid w:val="3E921335"/>
    <w:rsid w:val="3EA846BF"/>
    <w:rsid w:val="3ECA0ADA"/>
    <w:rsid w:val="40181F34"/>
    <w:rsid w:val="404C551E"/>
    <w:rsid w:val="40591A3B"/>
    <w:rsid w:val="40B02672"/>
    <w:rsid w:val="40BA4C70"/>
    <w:rsid w:val="40CE4042"/>
    <w:rsid w:val="40D134CB"/>
    <w:rsid w:val="420460B1"/>
    <w:rsid w:val="423643C9"/>
    <w:rsid w:val="423C7C8C"/>
    <w:rsid w:val="42664FBD"/>
    <w:rsid w:val="42C35F6C"/>
    <w:rsid w:val="42F916BC"/>
    <w:rsid w:val="433D33BF"/>
    <w:rsid w:val="43542885"/>
    <w:rsid w:val="43851473"/>
    <w:rsid w:val="43B35FE0"/>
    <w:rsid w:val="43B90509"/>
    <w:rsid w:val="45921C25"/>
    <w:rsid w:val="45AD4CB1"/>
    <w:rsid w:val="46B36B28"/>
    <w:rsid w:val="46CE7109"/>
    <w:rsid w:val="47D62CD5"/>
    <w:rsid w:val="4800603F"/>
    <w:rsid w:val="482C197C"/>
    <w:rsid w:val="48842235"/>
    <w:rsid w:val="48B5270C"/>
    <w:rsid w:val="48D10CB7"/>
    <w:rsid w:val="48E06473"/>
    <w:rsid w:val="48E80F4D"/>
    <w:rsid w:val="49331475"/>
    <w:rsid w:val="495A7F10"/>
    <w:rsid w:val="49CB56B3"/>
    <w:rsid w:val="49D722FD"/>
    <w:rsid w:val="4A3634C7"/>
    <w:rsid w:val="4AD102CE"/>
    <w:rsid w:val="4B0C247A"/>
    <w:rsid w:val="4BB02E05"/>
    <w:rsid w:val="4BB51955"/>
    <w:rsid w:val="4BF43F8F"/>
    <w:rsid w:val="4C0E2BAE"/>
    <w:rsid w:val="4C772B2A"/>
    <w:rsid w:val="4CB93FBF"/>
    <w:rsid w:val="4CC91B53"/>
    <w:rsid w:val="4CE1654B"/>
    <w:rsid w:val="4D4C2BE0"/>
    <w:rsid w:val="4D7C73FE"/>
    <w:rsid w:val="4D8030B4"/>
    <w:rsid w:val="4DBB729A"/>
    <w:rsid w:val="4E437F61"/>
    <w:rsid w:val="4E6918B8"/>
    <w:rsid w:val="4E8F1524"/>
    <w:rsid w:val="4F167619"/>
    <w:rsid w:val="4F2D01C1"/>
    <w:rsid w:val="4F2D5EEA"/>
    <w:rsid w:val="4F3E7882"/>
    <w:rsid w:val="4F471CD3"/>
    <w:rsid w:val="4FC777CA"/>
    <w:rsid w:val="4FE45773"/>
    <w:rsid w:val="4FE65048"/>
    <w:rsid w:val="50653776"/>
    <w:rsid w:val="51112598"/>
    <w:rsid w:val="51517280"/>
    <w:rsid w:val="516A3A56"/>
    <w:rsid w:val="51764AF1"/>
    <w:rsid w:val="51BA49DE"/>
    <w:rsid w:val="51E101BC"/>
    <w:rsid w:val="522B699B"/>
    <w:rsid w:val="52327DC6"/>
    <w:rsid w:val="524551A4"/>
    <w:rsid w:val="52471317"/>
    <w:rsid w:val="527A4FF1"/>
    <w:rsid w:val="52950FA7"/>
    <w:rsid w:val="52D41DFD"/>
    <w:rsid w:val="52EF13B3"/>
    <w:rsid w:val="530349C9"/>
    <w:rsid w:val="530B16F6"/>
    <w:rsid w:val="531E16E1"/>
    <w:rsid w:val="531F066F"/>
    <w:rsid w:val="538B6223"/>
    <w:rsid w:val="53A616BE"/>
    <w:rsid w:val="53C411F2"/>
    <w:rsid w:val="53ED117B"/>
    <w:rsid w:val="53F10248"/>
    <w:rsid w:val="54091B2D"/>
    <w:rsid w:val="549F74D1"/>
    <w:rsid w:val="54DA0EF3"/>
    <w:rsid w:val="552F7E6C"/>
    <w:rsid w:val="55DD4DDD"/>
    <w:rsid w:val="56351845"/>
    <w:rsid w:val="56384502"/>
    <w:rsid w:val="564018C1"/>
    <w:rsid w:val="56696863"/>
    <w:rsid w:val="56B56BFD"/>
    <w:rsid w:val="572138C3"/>
    <w:rsid w:val="5726041F"/>
    <w:rsid w:val="57777798"/>
    <w:rsid w:val="57785381"/>
    <w:rsid w:val="57A24631"/>
    <w:rsid w:val="57CA4158"/>
    <w:rsid w:val="5818349D"/>
    <w:rsid w:val="58C53E02"/>
    <w:rsid w:val="58D354A2"/>
    <w:rsid w:val="58F10737"/>
    <w:rsid w:val="58FC1D80"/>
    <w:rsid w:val="592B7F6F"/>
    <w:rsid w:val="59461221"/>
    <w:rsid w:val="59C061B7"/>
    <w:rsid w:val="59FA066B"/>
    <w:rsid w:val="5A3E471D"/>
    <w:rsid w:val="5B390F56"/>
    <w:rsid w:val="5B6314B2"/>
    <w:rsid w:val="5BDE751B"/>
    <w:rsid w:val="5CA95D7B"/>
    <w:rsid w:val="5CDA62F9"/>
    <w:rsid w:val="5D102AE3"/>
    <w:rsid w:val="5D4C6DE2"/>
    <w:rsid w:val="5DC32387"/>
    <w:rsid w:val="5DE66B5A"/>
    <w:rsid w:val="5E0165E2"/>
    <w:rsid w:val="5EDD5E5A"/>
    <w:rsid w:val="5EE9262C"/>
    <w:rsid w:val="5F0C284C"/>
    <w:rsid w:val="5FA25424"/>
    <w:rsid w:val="60710DC2"/>
    <w:rsid w:val="60CF2422"/>
    <w:rsid w:val="61477910"/>
    <w:rsid w:val="61795BDB"/>
    <w:rsid w:val="61974E2E"/>
    <w:rsid w:val="61CD2213"/>
    <w:rsid w:val="61ED6709"/>
    <w:rsid w:val="623B468B"/>
    <w:rsid w:val="623D41EF"/>
    <w:rsid w:val="624B51DE"/>
    <w:rsid w:val="628063AD"/>
    <w:rsid w:val="62935610"/>
    <w:rsid w:val="63561B45"/>
    <w:rsid w:val="63C60FC0"/>
    <w:rsid w:val="63CE431D"/>
    <w:rsid w:val="63DD4493"/>
    <w:rsid w:val="640A1ACE"/>
    <w:rsid w:val="641C5084"/>
    <w:rsid w:val="64A019C2"/>
    <w:rsid w:val="64AC28AC"/>
    <w:rsid w:val="64BE438D"/>
    <w:rsid w:val="6524270C"/>
    <w:rsid w:val="66253CF7"/>
    <w:rsid w:val="663C5D8C"/>
    <w:rsid w:val="6646288C"/>
    <w:rsid w:val="666E243D"/>
    <w:rsid w:val="66A73830"/>
    <w:rsid w:val="66AA50B5"/>
    <w:rsid w:val="66B919D4"/>
    <w:rsid w:val="67A47F2F"/>
    <w:rsid w:val="67EC1211"/>
    <w:rsid w:val="67FA1ABA"/>
    <w:rsid w:val="685056DA"/>
    <w:rsid w:val="69814D48"/>
    <w:rsid w:val="69D16BC7"/>
    <w:rsid w:val="69E8581E"/>
    <w:rsid w:val="6A1C444D"/>
    <w:rsid w:val="6A1E55F6"/>
    <w:rsid w:val="6AD761A9"/>
    <w:rsid w:val="6B5F679A"/>
    <w:rsid w:val="6B9E0691"/>
    <w:rsid w:val="6BA22313"/>
    <w:rsid w:val="6BFB5EC7"/>
    <w:rsid w:val="6C513E75"/>
    <w:rsid w:val="6C857513"/>
    <w:rsid w:val="6C9A19C4"/>
    <w:rsid w:val="6CA32A3D"/>
    <w:rsid w:val="6D0B598F"/>
    <w:rsid w:val="6D286486"/>
    <w:rsid w:val="6D6669FD"/>
    <w:rsid w:val="6D922AB6"/>
    <w:rsid w:val="6D931A89"/>
    <w:rsid w:val="6E117C17"/>
    <w:rsid w:val="6E621DBE"/>
    <w:rsid w:val="6ED749C9"/>
    <w:rsid w:val="6EE57348"/>
    <w:rsid w:val="6EF55F46"/>
    <w:rsid w:val="6F5904B4"/>
    <w:rsid w:val="6F817F97"/>
    <w:rsid w:val="6F995FD7"/>
    <w:rsid w:val="6FAC76E6"/>
    <w:rsid w:val="703D7D7F"/>
    <w:rsid w:val="706B18AE"/>
    <w:rsid w:val="707A560C"/>
    <w:rsid w:val="70DF7319"/>
    <w:rsid w:val="70F01D72"/>
    <w:rsid w:val="71077173"/>
    <w:rsid w:val="718B6278"/>
    <w:rsid w:val="728B6ED3"/>
    <w:rsid w:val="733062C7"/>
    <w:rsid w:val="734C6764"/>
    <w:rsid w:val="737F2F3A"/>
    <w:rsid w:val="74031DBD"/>
    <w:rsid w:val="7419308A"/>
    <w:rsid w:val="74505B88"/>
    <w:rsid w:val="7486595F"/>
    <w:rsid w:val="74B9247B"/>
    <w:rsid w:val="74F956AB"/>
    <w:rsid w:val="75114142"/>
    <w:rsid w:val="75172192"/>
    <w:rsid w:val="752D2877"/>
    <w:rsid w:val="756250BD"/>
    <w:rsid w:val="75633084"/>
    <w:rsid w:val="757823A6"/>
    <w:rsid w:val="75E55C1E"/>
    <w:rsid w:val="76C375E1"/>
    <w:rsid w:val="77006B0C"/>
    <w:rsid w:val="772A1B8E"/>
    <w:rsid w:val="7756676B"/>
    <w:rsid w:val="776204F6"/>
    <w:rsid w:val="77DE74CE"/>
    <w:rsid w:val="77EE068E"/>
    <w:rsid w:val="780809B5"/>
    <w:rsid w:val="780C082F"/>
    <w:rsid w:val="78A633D4"/>
    <w:rsid w:val="78AB6AE0"/>
    <w:rsid w:val="78B77C23"/>
    <w:rsid w:val="791800B8"/>
    <w:rsid w:val="796B01E8"/>
    <w:rsid w:val="79E04C4A"/>
    <w:rsid w:val="79FE1D95"/>
    <w:rsid w:val="7A4F384E"/>
    <w:rsid w:val="7A57076C"/>
    <w:rsid w:val="7A770E0E"/>
    <w:rsid w:val="7A8B6668"/>
    <w:rsid w:val="7AF07028"/>
    <w:rsid w:val="7AF623FE"/>
    <w:rsid w:val="7B032A3A"/>
    <w:rsid w:val="7B162FEE"/>
    <w:rsid w:val="7B191EC6"/>
    <w:rsid w:val="7B374C91"/>
    <w:rsid w:val="7B551150"/>
    <w:rsid w:val="7BFE6B27"/>
    <w:rsid w:val="7C60758C"/>
    <w:rsid w:val="7C6B7A54"/>
    <w:rsid w:val="7C8400F6"/>
    <w:rsid w:val="7D2F7437"/>
    <w:rsid w:val="7D5D253D"/>
    <w:rsid w:val="7D8D20FD"/>
    <w:rsid w:val="7E003CE5"/>
    <w:rsid w:val="7E584E5E"/>
    <w:rsid w:val="7E5971A9"/>
    <w:rsid w:val="7E7A6F57"/>
    <w:rsid w:val="7EA63A70"/>
    <w:rsid w:val="7EE03426"/>
    <w:rsid w:val="7EE215B2"/>
    <w:rsid w:val="7F480FCB"/>
    <w:rsid w:val="7FD35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99"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288" w:lineRule="auto"/>
      <w:ind w:firstLine="420" w:firstLineChars="200"/>
      <w:jc w:val="both"/>
    </w:pPr>
    <w:rPr>
      <w:rFonts w:ascii="宋体" w:hAnsi="宋体" w:eastAsia="宋体" w:cs="Times New Roman"/>
      <w:kern w:val="2"/>
      <w:sz w:val="21"/>
      <w:szCs w:val="24"/>
      <w:lang w:val="en-US" w:eastAsia="zh-CN" w:bidi="ar-SA"/>
    </w:rPr>
  </w:style>
  <w:style w:type="paragraph" w:styleId="3">
    <w:name w:val="heading 1"/>
    <w:basedOn w:val="1"/>
    <w:next w:val="1"/>
    <w:link w:val="21"/>
    <w:autoRedefine/>
    <w:qFormat/>
    <w:uiPriority w:val="0"/>
    <w:pPr>
      <w:keepNext/>
      <w:keepLines/>
      <w:pageBreakBefore/>
      <w:tabs>
        <w:tab w:val="left" w:pos="420"/>
        <w:tab w:val="left" w:pos="2520"/>
        <w:tab w:val="left" w:pos="4620"/>
        <w:tab w:val="left" w:pos="6720"/>
      </w:tabs>
      <w:spacing w:before="100" w:beforeLines="100" w:beforeAutospacing="0" w:after="100" w:afterLines="100" w:afterAutospacing="0" w:line="288" w:lineRule="auto"/>
      <w:ind w:firstLine="0" w:firstLineChars="0"/>
      <w:outlineLvl w:val="0"/>
    </w:pPr>
    <w:rPr>
      <w:rFonts w:ascii="仿宋" w:hAnsi="仿宋" w:eastAsia="仿宋"/>
      <w:b/>
      <w:kern w:val="44"/>
      <w:sz w:val="32"/>
    </w:rPr>
  </w:style>
  <w:style w:type="paragraph" w:styleId="4">
    <w:name w:val="heading 2"/>
    <w:basedOn w:val="1"/>
    <w:next w:val="1"/>
    <w:link w:val="22"/>
    <w:autoRedefine/>
    <w:unhideWhenUsed/>
    <w:qFormat/>
    <w:uiPriority w:val="0"/>
    <w:pPr>
      <w:keepNext/>
      <w:keepLines/>
      <w:tabs>
        <w:tab w:val="left" w:pos="420"/>
        <w:tab w:val="left" w:pos="2520"/>
        <w:tab w:val="left" w:pos="4620"/>
        <w:tab w:val="left" w:pos="6720"/>
      </w:tabs>
      <w:spacing w:before="50" w:beforeLines="50" w:beforeAutospacing="0" w:afterAutospacing="0" w:line="288" w:lineRule="auto"/>
      <w:ind w:firstLine="0" w:firstLineChars="0"/>
      <w:jc w:val="center"/>
      <w:outlineLvl w:val="1"/>
    </w:pPr>
    <w:rPr>
      <w:rFonts w:ascii="黑体" w:hAnsi="黑体" w:eastAsia="楷体" w:cs="Times New Roman"/>
      <w:b/>
      <w:sz w:val="28"/>
    </w:rPr>
  </w:style>
  <w:style w:type="paragraph" w:styleId="5">
    <w:name w:val="heading 3"/>
    <w:basedOn w:val="1"/>
    <w:next w:val="1"/>
    <w:link w:val="23"/>
    <w:autoRedefine/>
    <w:unhideWhenUsed/>
    <w:qFormat/>
    <w:uiPriority w:val="0"/>
    <w:pPr>
      <w:keepNext/>
      <w:keepLines/>
      <w:tabs>
        <w:tab w:val="left" w:pos="420"/>
        <w:tab w:val="left" w:pos="2520"/>
        <w:tab w:val="left" w:pos="4620"/>
        <w:tab w:val="left" w:pos="6720"/>
      </w:tabs>
      <w:spacing w:before="100" w:beforeLines="100" w:beforeAutospacing="0" w:after="100" w:afterLines="100" w:afterAutospacing="0" w:line="288" w:lineRule="auto"/>
      <w:outlineLvl w:val="2"/>
    </w:pPr>
    <w:rPr>
      <w:rFonts w:ascii="黑体" w:hAnsi="黑体" w:eastAsia="黑体" w:cs="Times New Roman"/>
    </w:rPr>
  </w:style>
  <w:style w:type="paragraph" w:styleId="6">
    <w:name w:val="heading 4"/>
    <w:basedOn w:val="1"/>
    <w:next w:val="1"/>
    <w:link w:val="24"/>
    <w:autoRedefine/>
    <w:unhideWhenUsed/>
    <w:qFormat/>
    <w:uiPriority w:val="0"/>
    <w:pPr>
      <w:keepNext/>
      <w:keepLines/>
      <w:tabs>
        <w:tab w:val="left" w:pos="420"/>
        <w:tab w:val="left" w:pos="2520"/>
        <w:tab w:val="left" w:pos="4620"/>
        <w:tab w:val="left" w:pos="6720"/>
      </w:tabs>
      <w:spacing w:before="30" w:beforeLines="30" w:beforeAutospacing="0" w:afterAutospacing="0" w:line="288" w:lineRule="auto"/>
      <w:ind w:firstLine="643" w:firstLineChars="200"/>
      <w:jc w:val="left"/>
      <w:outlineLvl w:val="3"/>
    </w:pPr>
    <w:rPr>
      <w:rFonts w:ascii="黑体" w:hAnsi="黑体" w:eastAsia="黑体"/>
      <w:color w:val="7030A0"/>
      <w:szCs w:val="21"/>
    </w:rPr>
  </w:style>
  <w:style w:type="paragraph" w:styleId="7">
    <w:name w:val="heading 5"/>
    <w:basedOn w:val="1"/>
    <w:next w:val="1"/>
    <w:link w:val="29"/>
    <w:autoRedefine/>
    <w:semiHidden/>
    <w:unhideWhenUsed/>
    <w:qFormat/>
    <w:uiPriority w:val="0"/>
    <w:pPr>
      <w:keepNext/>
      <w:keepLines/>
      <w:tabs>
        <w:tab w:val="left" w:pos="420"/>
        <w:tab w:val="left" w:pos="2520"/>
        <w:tab w:val="left" w:pos="4620"/>
        <w:tab w:val="left" w:pos="6720"/>
      </w:tabs>
      <w:spacing w:beforeLines="0" w:beforeAutospacing="0" w:afterLines="0" w:afterAutospacing="0" w:line="240" w:lineRule="auto"/>
      <w:ind w:left="0" w:firstLine="0"/>
      <w:jc w:val="both"/>
      <w:outlineLvl w:val="4"/>
    </w:pPr>
    <w:rPr>
      <w:rFonts w:ascii="Times New Roman" w:hAnsi="Times New Roman" w:eastAsia="宋体" w:cs="宋体"/>
      <w:b/>
      <w:color w:val="000000" w:themeColor="text1"/>
      <w:kern w:val="2"/>
      <w:szCs w:val="21"/>
      <w14:textFill>
        <w14:solidFill>
          <w14:schemeClr w14:val="tx1"/>
        </w14:solidFill>
      </w14:textFill>
    </w:rPr>
  </w:style>
  <w:style w:type="paragraph" w:styleId="8">
    <w:name w:val="heading 6"/>
    <w:basedOn w:val="1"/>
    <w:next w:val="1"/>
    <w:link w:val="27"/>
    <w:autoRedefine/>
    <w:semiHidden/>
    <w:unhideWhenUsed/>
    <w:qFormat/>
    <w:uiPriority w:val="0"/>
    <w:pPr>
      <w:keepNext/>
      <w:keepLines/>
      <w:tabs>
        <w:tab w:val="left" w:pos="420"/>
        <w:tab w:val="left" w:pos="2520"/>
        <w:tab w:val="left" w:pos="4620"/>
        <w:tab w:val="left" w:pos="6720"/>
      </w:tabs>
      <w:spacing w:before="30" w:beforeLines="30" w:beforeAutospacing="0" w:after="30" w:afterLines="30" w:afterAutospacing="0" w:line="288" w:lineRule="auto"/>
      <w:outlineLvl w:val="5"/>
    </w:pPr>
    <w:rPr>
      <w:rFonts w:ascii="Arial" w:hAnsi="Arial" w:eastAsia="仿宋" w:cs="宋体"/>
      <w:b/>
      <w:szCs w:val="21"/>
    </w:rPr>
  </w:style>
  <w:style w:type="character" w:default="1" w:styleId="19">
    <w:name w:val="Default Paragraph Font"/>
    <w:autoRedefine/>
    <w:semiHidden/>
    <w:qFormat/>
    <w:uiPriority w:val="99"/>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2">
    <w:name w:val="Body Text"/>
    <w:basedOn w:val="1"/>
    <w:link w:val="32"/>
    <w:autoRedefine/>
    <w:qFormat/>
    <w:uiPriority w:val="0"/>
    <w:pPr>
      <w:tabs>
        <w:tab w:val="left" w:pos="420"/>
        <w:tab w:val="left" w:pos="2520"/>
        <w:tab w:val="left" w:pos="4620"/>
        <w:tab w:val="left" w:pos="6720"/>
      </w:tabs>
      <w:spacing w:afterLines="0" w:afterAutospacing="0" w:line="240" w:lineRule="auto"/>
    </w:pPr>
    <w:rPr>
      <w:rFonts w:ascii="Times New Roman" w:hAnsi="Times New Roman" w:eastAsia="宋体" w:cs="Times New Roman"/>
    </w:rPr>
  </w:style>
  <w:style w:type="paragraph" w:styleId="9">
    <w:name w:val="Body Text Indent"/>
    <w:basedOn w:val="1"/>
    <w:autoRedefine/>
    <w:qFormat/>
    <w:uiPriority w:val="0"/>
    <w:pPr>
      <w:tabs>
        <w:tab w:val="left" w:pos="420"/>
        <w:tab w:val="left" w:pos="2520"/>
        <w:tab w:val="left" w:pos="4620"/>
        <w:tab w:val="left" w:pos="6720"/>
      </w:tabs>
      <w:spacing w:after="120" w:afterLines="0" w:afterAutospacing="0"/>
      <w:ind w:left="420" w:leftChars="200"/>
    </w:pPr>
  </w:style>
  <w:style w:type="paragraph" w:styleId="10">
    <w:name w:val="toc 3"/>
    <w:basedOn w:val="1"/>
    <w:next w:val="1"/>
    <w:autoRedefine/>
    <w:qFormat/>
    <w:uiPriority w:val="0"/>
    <w:pPr>
      <w:tabs>
        <w:tab w:val="left" w:leader="middleDot" w:pos="9030"/>
      </w:tabs>
      <w:ind w:left="840" w:leftChars="400"/>
    </w:pPr>
    <w:rPr>
      <w:rFonts w:ascii="Times New Roman" w:hAnsi="Times New Roman" w:eastAsia="楷体"/>
      <w:color w:val="000000" w:themeColor="text1"/>
      <w:kern w:val="2"/>
      <w:sz w:val="24"/>
      <w14:textFill>
        <w14:solidFill>
          <w14:schemeClr w14:val="tx1"/>
        </w14:solidFill>
      </w14:textFill>
    </w:rPr>
  </w:style>
  <w:style w:type="paragraph" w:styleId="11">
    <w:name w:val="footer"/>
    <w:basedOn w:val="1"/>
    <w:autoRedefine/>
    <w:qFormat/>
    <w:uiPriority w:val="0"/>
    <w:pPr>
      <w:tabs>
        <w:tab w:val="center" w:pos="4153"/>
        <w:tab w:val="right" w:pos="8306"/>
      </w:tabs>
      <w:snapToGrid/>
      <w:ind w:firstLine="0" w:firstLineChars="0"/>
      <w:jc w:val="center"/>
    </w:pPr>
    <w:rPr>
      <w:rFonts w:ascii="宋体" w:hAnsi="宋体" w:eastAsia="宋体"/>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ind w:firstLine="0" w:firstLineChars="0"/>
      <w:jc w:val="both"/>
      <w:textAlignment w:val="baseline"/>
      <w:outlineLvl w:val="9"/>
    </w:pPr>
    <w:rPr>
      <w:rFonts w:ascii="Times New Roman" w:hAnsi="Times New Roman" w:eastAsia="宋体" w:cstheme="minorBidi"/>
      <w:sz w:val="18"/>
      <w:szCs w:val="24"/>
    </w:rPr>
  </w:style>
  <w:style w:type="paragraph" w:styleId="13">
    <w:name w:val="toc 1"/>
    <w:basedOn w:val="1"/>
    <w:next w:val="1"/>
    <w:autoRedefine/>
    <w:qFormat/>
    <w:uiPriority w:val="0"/>
    <w:pPr>
      <w:tabs>
        <w:tab w:val="center" w:leader="middleDot" w:pos="8820"/>
      </w:tabs>
      <w:spacing w:before="50" w:beforeLines="50" w:after="50" w:afterLines="50"/>
    </w:pPr>
    <w:rPr>
      <w:rFonts w:ascii="Times New Roman" w:hAnsi="Times New Roman" w:eastAsia="黑体"/>
      <w:sz w:val="24"/>
    </w:rPr>
  </w:style>
  <w:style w:type="paragraph" w:styleId="14">
    <w:name w:val="toc 2"/>
    <w:basedOn w:val="1"/>
    <w:next w:val="1"/>
    <w:link w:val="30"/>
    <w:autoRedefine/>
    <w:qFormat/>
    <w:uiPriority w:val="0"/>
    <w:pPr>
      <w:tabs>
        <w:tab w:val="left" w:leader="middleDot" w:pos="7770"/>
      </w:tabs>
      <w:spacing w:before="50" w:beforeLines="50"/>
      <w:ind w:left="420" w:leftChars="200"/>
    </w:pPr>
    <w:rPr>
      <w:rFonts w:ascii="Times New Roman" w:hAnsi="Times New Roman" w:eastAsia="楷体"/>
      <w:b/>
      <w:color w:val="000000" w:themeColor="text1"/>
      <w:kern w:val="2"/>
      <w:sz w:val="24"/>
      <w14:textFill>
        <w14:solidFill>
          <w14:schemeClr w14:val="tx1"/>
        </w14:solidFill>
      </w14:textFill>
    </w:rPr>
  </w:style>
  <w:style w:type="paragraph" w:styleId="15">
    <w:name w:val="Normal (Web)"/>
    <w:basedOn w:val="1"/>
    <w:autoRedefine/>
    <w:qFormat/>
    <w:uiPriority w:val="0"/>
    <w:pPr>
      <w:widowControl w:val="0"/>
      <w:spacing w:line="288" w:lineRule="auto"/>
      <w:ind w:firstLine="420" w:firstLineChars="200"/>
      <w:jc w:val="both"/>
    </w:pPr>
    <w:rPr>
      <w:rFonts w:ascii="宋体" w:hAnsi="宋体" w:eastAsia="宋体" w:cs="Times New Roman"/>
      <w:kern w:val="2"/>
      <w:sz w:val="24"/>
      <w:szCs w:val="24"/>
      <w:lang w:val="en-US" w:eastAsia="zh-CN" w:bidi="ar-SA"/>
    </w:rPr>
  </w:style>
  <w:style w:type="paragraph" w:styleId="16">
    <w:name w:val="Body Text First Indent"/>
    <w:basedOn w:val="2"/>
    <w:next w:val="1"/>
    <w:autoRedefine/>
    <w:qFormat/>
    <w:uiPriority w:val="0"/>
    <w:pPr>
      <w:spacing w:line="288" w:lineRule="auto"/>
      <w:ind w:firstLine="420" w:firstLineChars="200"/>
    </w:pPr>
    <w:rPr>
      <w:rFonts w:ascii="宋体" w:hAnsi="宋体" w:cs="宋体"/>
    </w:rPr>
  </w:style>
  <w:style w:type="paragraph" w:styleId="17">
    <w:name w:val="Body Text First Indent 2"/>
    <w:basedOn w:val="9"/>
    <w:link w:val="31"/>
    <w:autoRedefine/>
    <w:qFormat/>
    <w:uiPriority w:val="0"/>
    <w:pPr>
      <w:keepNext w:val="0"/>
      <w:spacing w:beforeLines="0" w:afterLines="0" w:line="240" w:lineRule="auto"/>
      <w:ind w:left="0" w:leftChars="0" w:firstLine="643" w:firstLineChars="200"/>
      <w:jc w:val="both"/>
      <w:outlineLvl w:val="9"/>
    </w:pPr>
    <w:rPr>
      <w:rFonts w:ascii="Times New Roman" w:hAnsi="Times New Roman" w:eastAsia="楷体" w:cstheme="minorBidi"/>
      <w:color w:val="FF0000"/>
      <w:sz w:val="21"/>
      <w:szCs w:val="22"/>
    </w:rPr>
  </w:style>
  <w:style w:type="character" w:styleId="20">
    <w:name w:val="Strong"/>
    <w:basedOn w:val="19"/>
    <w:qFormat/>
    <w:uiPriority w:val="0"/>
    <w:rPr>
      <w:b/>
    </w:rPr>
  </w:style>
  <w:style w:type="character" w:customStyle="1" w:styleId="21">
    <w:name w:val="标题 1 Char"/>
    <w:link w:val="3"/>
    <w:autoRedefine/>
    <w:qFormat/>
    <w:uiPriority w:val="0"/>
    <w:rPr>
      <w:rFonts w:ascii="仿宋" w:hAnsi="仿宋" w:eastAsia="仿宋" w:cs="Times New Roman"/>
      <w:b/>
      <w:kern w:val="44"/>
      <w:sz w:val="32"/>
      <w:szCs w:val="24"/>
      <w:lang w:val="en-US" w:eastAsia="zh-CN" w:bidi="ar-SA"/>
    </w:rPr>
  </w:style>
  <w:style w:type="character" w:customStyle="1" w:styleId="22">
    <w:name w:val="标题 2 Char"/>
    <w:basedOn w:val="19"/>
    <w:link w:val="4"/>
    <w:autoRedefine/>
    <w:qFormat/>
    <w:uiPriority w:val="0"/>
    <w:rPr>
      <w:rFonts w:ascii="黑体" w:hAnsi="黑体" w:eastAsia="楷体" w:cs="Times New Roman"/>
      <w:b/>
      <w:kern w:val="2"/>
      <w:sz w:val="28"/>
    </w:rPr>
  </w:style>
  <w:style w:type="character" w:customStyle="1" w:styleId="23">
    <w:name w:val="Heading 3 Char"/>
    <w:basedOn w:val="19"/>
    <w:link w:val="5"/>
    <w:autoRedefine/>
    <w:semiHidden/>
    <w:qFormat/>
    <w:uiPriority w:val="9"/>
    <w:rPr>
      <w:rFonts w:ascii="黑体" w:hAnsi="黑体" w:eastAsia="黑体" w:cs="Times New Roman"/>
      <w:bCs/>
      <w:color w:val="FF0000"/>
      <w:sz w:val="32"/>
      <w:szCs w:val="32"/>
    </w:rPr>
  </w:style>
  <w:style w:type="character" w:customStyle="1" w:styleId="24">
    <w:name w:val="标题 4 Char"/>
    <w:link w:val="6"/>
    <w:autoRedefine/>
    <w:qFormat/>
    <w:uiPriority w:val="0"/>
    <w:rPr>
      <w:rFonts w:ascii="黑体" w:hAnsi="黑体" w:eastAsia="黑体" w:cs="Times New Roman"/>
      <w:color w:val="7030A0"/>
      <w:sz w:val="22"/>
      <w:szCs w:val="21"/>
    </w:rPr>
  </w:style>
  <w:style w:type="paragraph" w:customStyle="1" w:styleId="25">
    <w:name w:val="表格内容"/>
    <w:basedOn w:val="1"/>
    <w:autoRedefine/>
    <w:qFormat/>
    <w:uiPriority w:val="0"/>
    <w:pPr>
      <w:tabs>
        <w:tab w:val="left" w:pos="420"/>
        <w:tab w:val="left" w:pos="2520"/>
        <w:tab w:val="left" w:pos="4620"/>
        <w:tab w:val="left" w:pos="6720"/>
      </w:tabs>
      <w:spacing w:line="240" w:lineRule="auto"/>
      <w:ind w:firstLine="0" w:firstLineChars="0"/>
      <w:jc w:val="left"/>
    </w:pPr>
    <w:rPr>
      <w:rFonts w:ascii="Times New Roman" w:hAnsi="Times New Roman" w:eastAsia="仿宋" w:cstheme="minorBidi"/>
      <w:sz w:val="18"/>
      <w:szCs w:val="24"/>
    </w:rPr>
  </w:style>
  <w:style w:type="paragraph" w:customStyle="1" w:styleId="26">
    <w:name w:val="样式2"/>
    <w:basedOn w:val="7"/>
    <w:next w:val="1"/>
    <w:autoRedefine/>
    <w:qFormat/>
    <w:uiPriority w:val="0"/>
    <w:pPr>
      <w:spacing w:line="240" w:lineRule="auto"/>
    </w:pPr>
    <w:rPr>
      <w:sz w:val="21"/>
      <w:szCs w:val="22"/>
    </w:rPr>
  </w:style>
  <w:style w:type="character" w:customStyle="1" w:styleId="27">
    <w:name w:val="标题 6 Char"/>
    <w:link w:val="8"/>
    <w:autoRedefine/>
    <w:qFormat/>
    <w:uiPriority w:val="0"/>
    <w:rPr>
      <w:rFonts w:ascii="Arial" w:hAnsi="Arial" w:eastAsia="仿宋" w:cs="宋体"/>
      <w:b/>
      <w:szCs w:val="21"/>
    </w:rPr>
  </w:style>
  <w:style w:type="paragraph" w:customStyle="1" w:styleId="28">
    <w:name w:val="标题6"/>
    <w:basedOn w:val="1"/>
    <w:autoRedefine/>
    <w:qFormat/>
    <w:uiPriority w:val="0"/>
    <w:pPr>
      <w:tabs>
        <w:tab w:val="left" w:pos="420"/>
        <w:tab w:val="left" w:pos="2520"/>
        <w:tab w:val="left" w:pos="4620"/>
        <w:tab w:val="left" w:pos="6720"/>
      </w:tabs>
      <w:spacing w:before="30" w:beforeLines="30" w:after="30" w:afterLines="30"/>
    </w:pPr>
    <w:rPr>
      <w:rFonts w:ascii="Times New Roman" w:hAnsi="Times New Roman" w:eastAsia="仿宋" w:cs="宋体"/>
      <w:b/>
      <w:szCs w:val="21"/>
    </w:rPr>
  </w:style>
  <w:style w:type="character" w:customStyle="1" w:styleId="29">
    <w:name w:val="标题 5 Char"/>
    <w:link w:val="7"/>
    <w:autoRedefine/>
    <w:qFormat/>
    <w:uiPriority w:val="0"/>
    <w:rPr>
      <w:rFonts w:ascii="Times New Roman" w:hAnsi="Times New Roman" w:eastAsia="宋体" w:cs="宋体"/>
      <w:b/>
      <w:color w:val="000000" w:themeColor="text1"/>
      <w:kern w:val="2"/>
      <w:szCs w:val="21"/>
      <w14:textFill>
        <w14:solidFill>
          <w14:schemeClr w14:val="tx1"/>
        </w14:solidFill>
      </w14:textFill>
    </w:rPr>
  </w:style>
  <w:style w:type="character" w:customStyle="1" w:styleId="30">
    <w:name w:val="目录 2 Char"/>
    <w:link w:val="14"/>
    <w:autoRedefine/>
    <w:qFormat/>
    <w:uiPriority w:val="0"/>
    <w:rPr>
      <w:rFonts w:ascii="Times New Roman" w:hAnsi="Times New Roman" w:eastAsia="楷体"/>
      <w:b/>
      <w:color w:val="000000" w:themeColor="text1"/>
      <w:kern w:val="2"/>
      <w:sz w:val="24"/>
      <w14:textFill>
        <w14:solidFill>
          <w14:schemeClr w14:val="tx1"/>
        </w14:solidFill>
      </w14:textFill>
    </w:rPr>
  </w:style>
  <w:style w:type="character" w:customStyle="1" w:styleId="31">
    <w:name w:val="正文首行缩进 2 Char"/>
    <w:link w:val="17"/>
    <w:autoRedefine/>
    <w:qFormat/>
    <w:uiPriority w:val="0"/>
    <w:rPr>
      <w:rFonts w:ascii="Times New Roman" w:hAnsi="Times New Roman" w:eastAsia="楷体" w:cstheme="minorBidi"/>
      <w:color w:val="FF0000"/>
      <w:sz w:val="21"/>
      <w:szCs w:val="22"/>
    </w:rPr>
  </w:style>
  <w:style w:type="character" w:customStyle="1" w:styleId="32">
    <w:name w:val="正文文本 Char"/>
    <w:link w:val="2"/>
    <w:autoRedefine/>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5"/>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27276</Words>
  <Characters>28078</Characters>
  <Lines>0</Lines>
  <Paragraphs>0</Paragraphs>
  <TotalTime>28</TotalTime>
  <ScaleCrop>false</ScaleCrop>
  <LinksUpToDate>false</LinksUpToDate>
  <CharactersWithSpaces>28089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2022-11-09T10:17:00Z</dcterms:created>
  <dc:creator>娟</dc:creator>
  <cp:lastModifiedBy>ﾁﾗｯ</cp:lastModifiedBy>
  <dcterms:modified xsi:type="dcterms:W3CDTF">2025-02-28T01:04:04Z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6544F613383345B38F1DB72A5B93DB6B_13</vt:lpwstr>
  </property>
  <property fmtid="{D5CDD505-2E9C-101B-9397-08002B2CF9AE}" pid="4" name="KSOTemplateDocerSaveRecord">
    <vt:lpwstr>eyJoZGlkIjoiNTczNzI2MTE0ODEzZGQxOGQ1ZDIxODNiMjNkNzQ0ZDciLCJ1c2VySWQiOiI2ODQxMDgwODEifQ==</vt:lpwstr>
  </property>
</Properties>
</file>