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10C4D9">
      <w:pPr>
        <w:rPr>
          <w:rFonts w:hint="eastAsia"/>
          <w:highlight w:val="none"/>
          <w:lang w:val="en-US" w:eastAsia="zh-CN"/>
        </w:rPr>
      </w:pPr>
      <w:r>
        <w:drawing>
          <wp:anchor distT="0" distB="0" distL="114300" distR="114300" simplePos="0" relativeHeight="251662336" behindDoc="1" locked="0" layoutInCell="1" allowOverlap="1">
            <wp:simplePos x="0" y="0"/>
            <wp:positionH relativeFrom="column">
              <wp:posOffset>-1185545</wp:posOffset>
            </wp:positionH>
            <wp:positionV relativeFrom="paragraph">
              <wp:posOffset>-1319530</wp:posOffset>
            </wp:positionV>
            <wp:extent cx="7943850" cy="11231880"/>
            <wp:effectExtent l="0" t="0" r="0" b="7620"/>
            <wp:wrapNone/>
            <wp:docPr id="6" name="图片 6" descr="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9"/>
                    <pic:cNvPicPr>
                      <a:picLocks noChangeAspect="1"/>
                    </pic:cNvPicPr>
                  </pic:nvPicPr>
                  <pic:blipFill>
                    <a:blip r:embed="rId8"/>
                    <a:stretch>
                      <a:fillRect/>
                    </a:stretch>
                  </pic:blipFill>
                  <pic:spPr>
                    <a:xfrm>
                      <a:off x="0" y="0"/>
                      <a:ext cx="7943850" cy="11231880"/>
                    </a:xfrm>
                    <a:prstGeom prst="rect">
                      <a:avLst/>
                    </a:prstGeom>
                  </pic:spPr>
                </pic:pic>
              </a:graphicData>
            </a:graphic>
          </wp:anchor>
        </w:drawing>
      </w:r>
      <w:r>
        <mc:AlternateContent>
          <mc:Choice Requires="wps">
            <w:drawing>
              <wp:anchor distT="0" distB="0" distL="114300" distR="114300" simplePos="0" relativeHeight="251664384" behindDoc="0" locked="0" layoutInCell="1" allowOverlap="1">
                <wp:simplePos x="0" y="0"/>
                <wp:positionH relativeFrom="column">
                  <wp:posOffset>-648970</wp:posOffset>
                </wp:positionH>
                <wp:positionV relativeFrom="paragraph">
                  <wp:posOffset>7966710</wp:posOffset>
                </wp:positionV>
                <wp:extent cx="6594475" cy="500380"/>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594475" cy="500380"/>
                        </a:xfrm>
                        <a:prstGeom prst="rect">
                          <a:avLst/>
                        </a:prstGeom>
                      </wps:spPr>
                      <wps:txbx>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wps:txbx>
                      <wps:bodyPr wrap="square">
                        <a:spAutoFit/>
                      </wps:bodyPr>
                    </wps:wsp>
                  </a:graphicData>
                </a:graphic>
              </wp:anchor>
            </w:drawing>
          </mc:Choice>
          <mc:Fallback>
            <w:pict>
              <v:shape id="文本框 38" o:spid="_x0000_s1026" o:spt="202" type="#_x0000_t202" style="position:absolute;left:0pt;margin-left:-51.1pt;margin-top:627.3pt;height:39.4pt;width:519.25pt;z-index:251664384;mso-width-relative:page;mso-height-relative:page;" filled="f" stroked="f" coordsize="21600,21600" o:gfxdata="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rclUdoAAAAOAQAADwAAAAAAAAABACAAAAAiAAAAZHJzL2Rvd25yZXYueG1sUEsBAhQAFAAAAAgA&#10;h07iQBwRrzaxAQAASQMAAA4AAAAAAAAAAQAgAAAAKQEAAGRycy9lMm9Eb2MueG1sUEsFBgAAAAAG&#10;AAYAWQEAAEwFAAAAAA==&#10;">
                <v:fill on="f" focussize="0,0"/>
                <v:stroke on="f"/>
                <v:imagedata o:title=""/>
                <o:lock v:ext="edit" aspectratio="f"/>
                <v:textbox style="mso-fit-shape-to-text:t;">
                  <w:txbxContent>
                    <w:p w14:paraId="3308E581">
                      <w:pPr>
                        <w:keepNext w:val="0"/>
                        <w:keepLines w:val="0"/>
                        <w:pageBreakBefore w:val="0"/>
                        <w:widowControl/>
                        <w:numPr>
                          <w:ilvl w:val="0"/>
                          <w:numId w:val="0"/>
                        </w:numPr>
                        <w:kinsoku/>
                        <w:wordWrap/>
                        <w:overflowPunct/>
                        <w:topLinePunct w:val="0"/>
                        <w:autoSpaceDE/>
                        <w:autoSpaceDN/>
                        <w:bidi w:val="0"/>
                        <w:adjustRightInd/>
                        <w:snapToGrid w:val="0"/>
                        <w:spacing w:line="240" w:lineRule="auto"/>
                        <w:textAlignment w:val="top"/>
                      </w:pPr>
                      <w:r>
                        <w:rPr>
                          <w:rFonts w:hint="eastAsia" w:ascii="Times New Roman" w:eastAsia="微软雅黑 Light"/>
                          <w:b/>
                          <w:color w:val="5AB59E"/>
                          <w:kern w:val="0"/>
                          <w:sz w:val="56"/>
                          <w:szCs w:val="56"/>
                        </w:rPr>
                        <w:t>Current Political Examination Points</w:t>
                      </w:r>
                    </w:p>
                  </w:txbxContent>
                </v:textbox>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-654685</wp:posOffset>
                </wp:positionH>
                <wp:positionV relativeFrom="paragraph">
                  <wp:posOffset>8564245</wp:posOffset>
                </wp:positionV>
                <wp:extent cx="5059680" cy="321945"/>
                <wp:effectExtent l="0" t="0" r="0" b="0"/>
                <wp:wrapNone/>
                <wp:docPr id="42" name="文本框 41"/>
                <wp:cNvGraphicFramePr/>
                <a:graphic xmlns:a="http://schemas.openxmlformats.org/drawingml/2006/main">
                  <a:graphicData uri="http://schemas.microsoft.com/office/word/2010/wordprocessingShape">
                    <wps:wsp>
                      <wps:cNvSpPr txBox="1"/>
                      <wps:spPr>
                        <a:xfrm>
                          <a:off x="0" y="0"/>
                          <a:ext cx="5059680" cy="321945"/>
                        </a:xfrm>
                        <a:prstGeom prst="rect">
                          <a:avLst/>
                        </a:prstGeom>
                      </wps:spPr>
                      <wps:txbx>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wps:txbx>
                      <wps:bodyPr wrap="square">
                        <a:spAutoFit/>
                      </wps:bodyPr>
                    </wps:wsp>
                  </a:graphicData>
                </a:graphic>
              </wp:anchor>
            </w:drawing>
          </mc:Choice>
          <mc:Fallback>
            <w:pict>
              <v:shape id="文本框 41" o:spid="_x0000_s1026" o:spt="202" type="#_x0000_t202" style="position:absolute;left:0pt;margin-left:-51.55pt;margin-top:674.35pt;height:25.35pt;width:398.4pt;z-index:251665408;mso-width-relative:page;mso-height-relative:page;" filled="f" stroked="f" coordsize="21600,21600" o:gfxdata="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OSWX2gAAAA4BAAAPAAAAAAAAAAEAIAAAACIAAABkcnMvZG93bnJldi54bWxQSwECFAAUAAAACACH&#10;TuJAmrFQB7ABAABJAwAADgAAAAAAAAABACAAAAApAQAAZHJzL2Uyb0RvYy54bWxQSwUGAAAAAAYA&#10;BgBZAQAASwUAAAAA&#10;">
                <v:fill on="f" focussize="0,0"/>
                <v:stroke on="f"/>
                <v:imagedata o:title=""/>
                <o:lock v:ext="edit" aspectratio="f"/>
                <v:textbox style="mso-fit-shape-to-text:t;">
                  <w:txbxContent>
                    <w:p w14:paraId="269A4B35">
                      <w:pPr>
                        <w:pStyle w:val="15"/>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textAlignment w:val="auto"/>
                        <w:rPr>
                          <w:rFonts w:hint="default"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pPr>
                      <w:r>
                        <w:rPr>
                          <w:rFonts w:hint="eastAsia" w:ascii="黑体" w:hAnsi="黑体" w:eastAsia="黑体" w:cs="黑体"/>
                          <w:color w:val="404040" w:themeColor="text1" w:themeTint="BF"/>
                          <w:kern w:val="24"/>
                          <w:sz w:val="28"/>
                          <w:szCs w:val="28"/>
                          <w:lang w:val="en-US" w:eastAsia="zh-CN"/>
                          <w14:textFill>
                            <w14:solidFill>
                              <w14:schemeClr w14:val="tx1">
                                <w14:lumMod w14:val="75000"/>
                                <w14:lumOff w14:val="25000"/>
                              </w14:schemeClr>
                            </w14:solidFill>
                          </w14:textFill>
                        </w:rPr>
                        <w:t>展鸿教育出品，仅供内部交流！</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-663575</wp:posOffset>
                </wp:positionH>
                <wp:positionV relativeFrom="paragraph">
                  <wp:posOffset>5300980</wp:posOffset>
                </wp:positionV>
                <wp:extent cx="6725920" cy="2071370"/>
                <wp:effectExtent l="0" t="0" r="0" b="0"/>
                <wp:wrapNone/>
                <wp:docPr id="36" name="文本框 35"/>
                <wp:cNvGraphicFramePr/>
                <a:graphic xmlns:a="http://schemas.openxmlformats.org/drawingml/2006/main">
                  <a:graphicData uri="http://schemas.microsoft.com/office/word/2010/wordprocessingShape">
                    <wps:wsp>
                      <wps:cNvSpPr txBox="1"/>
                      <wps:spPr>
                        <a:xfrm>
                          <a:off x="0" y="0"/>
                          <a:ext cx="6725920" cy="2071370"/>
                        </a:xfrm>
                        <a:prstGeom prst="rect">
                          <a:avLst/>
                        </a:prstGeom>
                        <a:noFill/>
                      </wps:spPr>
                      <wps:txbx>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10</w:t>
                            </w:r>
                            <w:r>
                              <w:rPr>
                                <w:rFonts w:hint="eastAsia" w:ascii="宋体" w:hAnsi="宋体" w:eastAsia="宋体" w:cs="宋体"/>
                                <w:b/>
                                <w:bCs/>
                                <w:color w:val="5AB59E"/>
                                <w:kern w:val="24"/>
                                <w:sz w:val="120"/>
                                <w:szCs w:val="120"/>
                                <w:lang w:val="en-US" w:eastAsia="zh-CN"/>
                              </w:rPr>
                              <w:t>月份时政考点</w:t>
                            </w:r>
                          </w:p>
                        </w:txbxContent>
                      </wps:txbx>
                      <wps:bodyPr wrap="square" rtlCol="0">
                        <a:spAutoFit/>
                      </wps:bodyPr>
                    </wps:wsp>
                  </a:graphicData>
                </a:graphic>
              </wp:anchor>
            </w:drawing>
          </mc:Choice>
          <mc:Fallback>
            <w:pict>
              <v:shape id="文本框 35" o:spid="_x0000_s1026" o:spt="202" type="#_x0000_t202" style="position:absolute;left:0pt;margin-left:-52.25pt;margin-top:417.4pt;height:163.1pt;width:529.6pt;z-index:251663360;mso-width-relative:page;mso-height-relative:page;" filled="f" stroked="f" coordsize="21600,21600" o:gfxdata="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wxPynNoAAAANAQAADwAAAAAAAAABACAAAAAiAAAAZHJzL2Rvd25yZXYueG1s&#10;UEsBAhQAFAAAAAgAh07iQLdN3CC9AQAAYAMAAA4AAAAAAAAAAQAgAAAAKQEAAGRycy9lMm9Eb2Mu&#10;eG1sUEsFBgAAAAAGAAYAWQEAAFgFAAAAAA==&#10;">
                <v:fill on="f" focussize="0,0"/>
                <v:stroke on="f"/>
                <v:imagedata o:title=""/>
                <o:lock v:ext="edit" aspectratio="f"/>
                <v:textbox style="mso-fit-shape-to-text:t;">
                  <w:txbxContent>
                    <w:p w14:paraId="649A2937">
                      <w:pPr>
                        <w:pStyle w:val="15"/>
                        <w:keepNext w:val="0"/>
                        <w:keepLines w:val="0"/>
                        <w:pageBreakBefore w:val="0"/>
                        <w:widowControl w:val="0"/>
                        <w:kinsoku/>
                        <w:wordWrap/>
                        <w:overflowPunct/>
                        <w:topLinePunct w:val="0"/>
                        <w:autoSpaceDE/>
                        <w:autoSpaceDN/>
                        <w:bidi w:val="0"/>
                        <w:adjustRightInd/>
                        <w:snapToGrid w:val="0"/>
                        <w:spacing w:line="240" w:lineRule="auto"/>
                        <w:ind w:left="2398" w:leftChars="1142" w:firstLine="0" w:firstLineChars="0"/>
                        <w:jc w:val="right"/>
                        <w:textAlignment w:val="auto"/>
                        <w:rPr>
                          <w:rFonts w:hint="eastAsia" w:ascii="宋体" w:hAnsi="宋体" w:eastAsia="宋体" w:cs="宋体"/>
                          <w:b/>
                          <w:bCs/>
                          <w:lang w:val="en-US" w:eastAsia="zh-CN"/>
                        </w:rPr>
                      </w:pPr>
                      <w:r>
                        <w:rPr>
                          <w:rFonts w:hint="eastAsia" w:ascii="宋体" w:hAnsi="宋体" w:eastAsia="宋体" w:cs="宋体"/>
                          <w:b/>
                          <w:bCs/>
                          <w:color w:val="5AB59E"/>
                          <w:kern w:val="24"/>
                          <w:sz w:val="120"/>
                          <w:szCs w:val="120"/>
                          <w:lang w:val="en-US" w:eastAsia="zh-CN"/>
                        </w:rPr>
                        <w:t>202</w:t>
                      </w:r>
                      <w:r>
                        <w:rPr>
                          <w:rFonts w:hint="eastAsia" w:cs="宋体"/>
                          <w:b/>
                          <w:bCs/>
                          <w:color w:val="5AB59E"/>
                          <w:kern w:val="24"/>
                          <w:sz w:val="120"/>
                          <w:szCs w:val="120"/>
                          <w:lang w:val="en-US" w:eastAsia="zh-CN"/>
                        </w:rPr>
                        <w:t>4</w:t>
                      </w:r>
                      <w:r>
                        <w:rPr>
                          <w:rFonts w:hint="eastAsia" w:ascii="宋体" w:hAnsi="宋体" w:eastAsia="宋体" w:cs="宋体"/>
                          <w:b/>
                          <w:bCs/>
                          <w:color w:val="5AB59E"/>
                          <w:kern w:val="24"/>
                          <w:sz w:val="120"/>
                          <w:szCs w:val="120"/>
                          <w:lang w:val="en-US" w:eastAsia="zh-CN"/>
                        </w:rPr>
                        <w:t>年</w:t>
                      </w:r>
                      <w:r>
                        <w:rPr>
                          <w:rFonts w:hint="eastAsia" w:cs="宋体"/>
                          <w:b/>
                          <w:bCs/>
                          <w:color w:val="5AB59E"/>
                          <w:kern w:val="24"/>
                          <w:sz w:val="120"/>
                          <w:szCs w:val="120"/>
                          <w:lang w:val="en-US" w:eastAsia="zh-CN"/>
                        </w:rPr>
                        <w:t>10</w:t>
                      </w:r>
                      <w:r>
                        <w:rPr>
                          <w:rFonts w:hint="eastAsia" w:ascii="宋体" w:hAnsi="宋体" w:eastAsia="宋体" w:cs="宋体"/>
                          <w:b/>
                          <w:bCs/>
                          <w:color w:val="5AB59E"/>
                          <w:kern w:val="24"/>
                          <w:sz w:val="120"/>
                          <w:szCs w:val="120"/>
                          <w:lang w:val="en-US" w:eastAsia="zh-CN"/>
                        </w:rPr>
                        <w:t>月份时政考点</w:t>
                      </w:r>
                    </w:p>
                  </w:txbxContent>
                </v:textbox>
              </v:shape>
            </w:pict>
          </mc:Fallback>
        </mc:AlternateContent>
      </w:r>
      <w:r>
        <w:rPr>
          <w:rFonts w:hint="eastAsia"/>
          <w:highlight w:val="none"/>
          <w:lang w:val="en-US" w:eastAsia="zh-CN"/>
        </w:rPr>
        <w:br w:type="page"/>
      </w:r>
    </w:p>
    <w:p w14:paraId="73A3F419">
      <w:pPr>
        <w:pStyle w:val="2"/>
        <w:tabs>
          <w:tab w:val="left" w:pos="3360"/>
        </w:tabs>
        <w:bidi w:val="0"/>
        <w:jc w:val="center"/>
        <w:rPr>
          <w:rFonts w:hint="eastAsia"/>
          <w:highlight w:val="none"/>
          <w:lang w:val="en-US" w:eastAsia="zh-CN"/>
        </w:rPr>
      </w:pPr>
      <w:r>
        <w:rPr>
          <w:rFonts w:hint="eastAsia"/>
          <w:highlight w:val="none"/>
          <w:lang w:val="en-US" w:eastAsia="zh-CN"/>
        </w:rPr>
        <w:t>2024年10</w:t>
      </w:r>
      <w:r>
        <w:rPr>
          <w:rFonts w:hint="default"/>
          <w:highlight w:val="none"/>
          <w:lang w:eastAsia="zh-CN"/>
        </w:rPr>
        <w:t>月</w:t>
      </w:r>
      <w:r>
        <w:rPr>
          <w:rFonts w:hint="eastAsia"/>
          <w:highlight w:val="none"/>
          <w:lang w:val="en-US" w:eastAsia="zh-CN"/>
        </w:rPr>
        <w:t>时政考点</w:t>
      </w:r>
    </w:p>
    <w:p w14:paraId="2D2A45C0">
      <w:pPr>
        <w:ind w:left="0" w:leftChars="0" w:firstLine="0" w:firstLineChars="0"/>
        <w:rPr>
          <w:rFonts w:hint="eastAsia"/>
          <w:lang w:eastAsia="zh-CN"/>
        </w:rPr>
      </w:pPr>
      <w:r>
        <mc:AlternateContent>
          <mc:Choice Requires="wpg">
            <w:drawing>
              <wp:anchor distT="0" distB="0" distL="114300" distR="114300" simplePos="0" relativeHeight="251660288" behindDoc="0" locked="0" layoutInCell="1" allowOverlap="1">
                <wp:simplePos x="0" y="0"/>
                <wp:positionH relativeFrom="column">
                  <wp:posOffset>2097405</wp:posOffset>
                </wp:positionH>
                <wp:positionV relativeFrom="paragraph">
                  <wp:posOffset>29210</wp:posOffset>
                </wp:positionV>
                <wp:extent cx="1469390" cy="627380"/>
                <wp:effectExtent l="0" t="0" r="16510" b="0"/>
                <wp:wrapNone/>
                <wp:docPr id="58" name="组合 58"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9"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60"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61"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62"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63"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4"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65"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66"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67"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68"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69"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0"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71"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72"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73"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74"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75"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C5AC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65.15pt;margin-top:2.3pt;height:49.4pt;width:115.7pt;z-index:251660288;mso-width-relative:page;mso-height-relative:page;" coordorigin="5718,1723" coordsize="8436,4283" o:gfxdata="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">
                <o:lock v:ext="edit" aspectratio="f"/>
                <v:group id="组合 1173" o:spid="_x0000_s1026" o:spt="203" style="position:absolute;left:5718;top:1723;height:3539;width:8436;" coordorigin="3354388,2274888" coordsize="5478463,2298700"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shape id="Freeform 155" o:spid="_x0000_s1026" o:spt="100" style="position:absolute;left:4019551;top:4378325;height:101600;width:103188;" filled="t" stroked="f" coordsize="24,24" o:gfxdata="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cMRNW5AAAA2wAA&#10;AA8AAAAAAAAAAQAgAAAAIgAAAGRycy9kb3ducmV2LnhtbFBLAQIUABQAAAAIAIdO4kAzLwWeOwAA&#10;ADkAAAAQAAAAAAAAAAEAIAAAAAgBAABkcnMvc2hhcGV4bWwueG1sUEsFBgAAAAAGAAYAWwEAALID&#10;A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HkBBWcAAAADb&#10;AAAADwAAAGRycy9kb3ducmV2LnhtbEWPT2vCQBTE74LfYXlCL6XZpIgtqZuA2lLxIDYKtbdH9jUJ&#10;Zt+G7NY/394VCh6HmfkNM83PphVH6l1jWUESxSCIS6sbrhTsth9PryCcR9bYWiYFF3KQZ8PBFFNt&#10;T/xFx8JXIkDYpaig9r5LpXRlTQZdZDvi4P3a3qAPsq+k7vEU4KaVz3E8kQYbDgs1djSvqTwUf0bB&#10;5341dov3g9OPOHv5KWa82a+/lXoYJfEbCE9nfw//t5dawSSB25fwA2R2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QEFZ&#10;wAAAANsAAAAPAAAAAAAAAAEAIAAAACIAAABkcnMvZG93bnJldi54bWxQSwECFAAUAAAACACHTuJA&#10;My8FnjsAAAA5AAAAEAAAAAAAAAABACAAAAAPAQAAZHJzL3NoYXBleG1sLnhtbFBLBQYAAAAABgAG&#10;AFsBAAC5Aw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qIGoDLwAAADb&#10;AAAADwAAAGRycy9kb3ducmV2LnhtbEWPQWsCMRSE74X+h/AKvdXERUS2Rg8FQSgeXHuot8fmNVm6&#10;eVmS1FV/fSMIHoeZ+YZZrs++FyeKqQusYTpRIIjbYDq2Gr4Om7cFiJSRDfaBScOFEqxXz09LrE0Y&#10;eU+nJltRIJxq1OByHmopU+vIY5qEgbh4PyF6zEVGK03EscB9Lyul5tJjx2XB4UAfjtrf5s9ruM6s&#10;zXG32VVq+9kpd0zfzbjQ+vVlqt5BZDrnR/je3hoN8wpuX8oPk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BqAy8AAAA&#10;2wAAAA8AAAAAAAAAAQAgAAAAIgAAAGRycy9kb3ducmV2LnhtbFBLAQIUABQAAAAIAIdO4kAzLwWe&#10;OwAAADkAAAAQAAAAAAAAAAEAIAAAAAsBAABkcnMvc2hhcGV4bWwueG1sUEsFBgAAAAAGAAYAWwEA&#10;ALUDA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1Xxn0b8AAADb&#10;AAAADwAAAGRycy9kb3ducmV2LnhtbEWPT2vCQBTE7wW/w/IEb3VjK6FEN4H+00IPYhTE2yP7TFKz&#10;b0N2jdpP7wqFHoeZ+Q0zzy6mET11rrasYDKOQBAXVtdcKthuPh9fQDiPrLGxTAqu5CBLBw9zTLQ9&#10;85r63JciQNglqKDyvk2kdEVFBt3YtsTBO9jOoA+yK6Xu8BzgppFPURRLgzWHhQpbequoOOYno2Cx&#10;Xq7ei52N/f7IH6+n759pv/hVajScRDMQni7+P/zX/tIK4me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V8Z9G/&#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WpX/pb4AAADb&#10;AAAADwAAAGRycy9kb3ducmV2LnhtbEWPT4vCMBTE78J+h/AW9qapIkW6RkF3dQUPoi6It0fzbKvN&#10;S2li/fPpjSB4HGbmN8xwfDWlaKh2hWUF3U4Egji1uuBMwf921h6AcB5ZY2mZFNzIwXj00Rpiou2F&#10;19RsfCYChF2CCnLvq0RKl+Zk0HVsRRy8g60N+iDrTOoaLwFuStmLolgaLDgs5FjRNKf0tDkbBfP1&#10;3+on3dnY70/8Ozkvj/1mflfq67MbfYPwdPXv8Ku90AriPjy/hB8gR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X/pb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NdlaPr8AAADb&#10;AAAADwAAAGRycy9kb3ducmV2LnhtbEWPT2vCQBTE7wW/w/IEb3VjqaFEN4H+00IPYhTE2yP7TFKz&#10;b0N2jdpP7wqFHoeZ+Q0zzy6mET11rrasYDKOQBAXVtdcKthuPh9fQDiPrLGxTAqu5CBLBw9zTLQ9&#10;85r63JciQNglqKDyvk2kdEVFBt3YtsTBO9jOoA+yK6Xu8BzgppFPURRLgzWHhQpbequoOOYno2Cx&#10;Xq7ei52N/f7IH6+n75/nfvGr1Gg4iWYgPF38f/iv/aUVxFO4fwk/QK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ZWj6/&#10;AAAA2wAAAA8AAAAAAAAAAQAgAAAAIgAAAGRycy9kb3ducmV2LnhtbFBLAQIUABQAAAAIAIdO4kAz&#10;LwWeOwAAADkAAAAQAAAAAAAAAAEAIAAAAA4BAABkcnMvc2hhcGV4bWwueG1sUEsFBgAAAAAGAAYA&#10;WwEAALg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GaSI1L0AAADb&#10;AAAADwAAAGRycy9kb3ducmV2LnhtbEWPQUvDQBSE74L/YXmCN7tpDkFit6UIoT1qreDxkX1N0mbf&#10;xt3XpPXXu0LB4zAz3zCL1cX1aqQQO88G5rMMFHHtbceNgf1H9fQMKgqyxd4zGbhShNXy/m6BpfUT&#10;v9O4k0YlCMcSDbQiQ6l1rFtyGGd+IE7ewQeHkmRotA04JbjrdZ5lhXbYcVpocaDXlurT7uwM5NVw&#10;DM3n+ecq3/RVvY1TvpG1MY8P8+wFlNBF/sO39tYaKAr4+5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pIjUvQAA&#10;ANsAAAAPAAAAAAAAAAEAIAAAACIAAABkcnMvZG93bnJldi54bWxQSwECFAAUAAAACACHTuJAMy8F&#10;njsAAAA5AAAAEAAAAAAAAAABACAAAAAMAQAAZHJzL3NoYXBleG1sLnhtbFBLBQYAAAAABgAGAFsB&#10;AAC2Aw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qkdh0r8AAADb&#10;AAAADwAAAGRycy9kb3ducmV2LnhtbEWPW2vCQBSE3wv+h+UIvtWNUmKJrkJbq4IP4gXEt0P2mKRm&#10;z4bsGi+/3hWEPg4z8w0zmlxNKRqqXWFZQa8bgSBOrS44U7Db/r5/gnAeWWNpmRTcyMFk3HobYaLt&#10;hdfUbHwmAoRdggpy76tESpfmZNB1bUUcvKOtDfog60zqGi8BbkrZj6JYGiw4LORY0XdO6WlzNgpm&#10;6/nqJ93b2B9OPP06L/8+mtldqU67Fw1BeLr6//CrvdAK4gE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HYdK/&#10;AAAA2wAAAA8AAAAAAAAAAQAgAAAAIgAAAGRycy9kb3ducmV2LnhtbFBLAQIUABQAAAAIAIdO4kAz&#10;LwWeOwAAADkAAAAQAAAAAAAAAAEAIAAAAA4BAABkcnMvc2hhcGV4bWwueG1sUEsFBgAAAAAGAAYA&#10;WwEAALg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29j1oLwAAADb&#10;AAAADwAAAGRycy9kb3ducmV2LnhtbEVPTWvCQBC9C/6HZYTezMZSQkmzClUbBQ9FWxBvQ3aaRLOz&#10;IbuJtr/ePQg9Pt53triZRgzUudqyglkUgyAurK65VPD99TF9BeE8ssbGMin4JQeL+XiUYartlfc0&#10;HHwpQgi7FBVU3replK6oyKCLbEscuB/bGfQBdqXUHV5DuGnkcxwn0mDNoaHClpYVFZdDbxTk+83n&#10;qjjaxJ8uvH7vd+eXIf9T6mkyi99AeLr5f/HDvdUKkjA2fAk/QM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vY9aC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tJRQO78AAADb&#10;AAAADwAAAGRycy9kb3ducmV2LnhtbEWPW2vCQBSE3wv+h+UIvtWNUoKNrkJbq4IP4gXEt0P2mKRm&#10;z4bsGi+/3hWEPg4z8w0zmlxNKRqqXWFZQa8bgSBOrS44U7Db/r4PQDiPrLG0TApu5GAybr2NMNH2&#10;wmtqNj4TAcIuQQW591UipUtzMui6tiIO3tHWBn2QdSZ1jZcAN6XsR1EsDRYcFnKs6Dun9LQ5GwWz&#10;9Xz1k+5t7A8nnn6dl38fzeyuVKfdi4YgPF39f/jVXmgF8Sc8v4QfIM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UUDu/&#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oHdve70AAADb&#10;AAAADwAAAGRycy9kb3ducmV2LnhtbEVPy2rCQBTdC/2H4Rbc6SRFtKSOgba+wIXEFkp3l8xtkpq5&#10;EzJjjH69sxBcHs57nvamFh21rrKsIB5HIIhzqysuFHx/rUavIJxH1lhbJgUXcpAungZzTLQ9c0bd&#10;wRcihLBLUEHpfZNI6fKSDLqxbYgD92dbgz7AtpC6xXMIN7V8iaKpNFhxaCixoY+S8uPhZBSss83+&#10;M/+xU/975OX7afc/6dZXpYbPcfQGwlPvH+K7e6sVzML68CX8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d297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zzvK4L4AAADb&#10;AAAADwAAAGRycy9kb3ducmV2LnhtbEWPT2vCQBTE74LfYXlCb7qJiErqKvi3BQ+iLRRvj+wziWbf&#10;huwabT99VxA8DjPzG2Yyu5tSNFS7wrKCuBeBIE6tLjhT8P217o5BOI+ssbRMCn7JwWzabk0w0fbG&#10;e2oOPhMBwi5BBbn3VSKlS3My6Hq2Ig7eydYGfZB1JnWNtwA3pexH0VAaLDgs5FjRIqf0crgaBZv9&#10;x26Z/tihP154Nb9uz4Nm86fUWyeO3kF4uvtX+Nn+1ApGMTy+hB8g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zvK4L4A&#10;AADbAAAADwAAAAAAAAABACAAAAAiAAAAZHJzL2Rvd25yZXYueG1sUEsBAhQAFAAAAAgAh07iQDMv&#10;BZ47AAAAOQAAABAAAAAAAAAAAQAgAAAADQEAAGRycy9zaGFwZXhtbC54bWxQSwUGAAAAAAYABgBb&#10;AQAAtw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ogoKub4AAADb&#10;AAAADwAAAGRycy9kb3ducmV2LnhtbEWPT4vCMBTE74LfITxhL7Km9rBKNXpwFTy4iNXL3h7Nsy02&#10;L90k/um33wiCx2FmfsPMlw/TiBs5X1tWMB4lIIgLq2suFZyOm88pCB+QNTaWSUFHHpaLfm+OmbZ3&#10;PtAtD6WIEPYZKqhCaDMpfVGRQT+yLXH0ztYZDFG6UmqH9wg3jUyT5EsarDkuVNjSqqLikl+Ngl2p&#10;//z2h7tuP9yt3e/3Wh7Tk1Ifg3EyAxHoEd7hV3urFUxSeH6JP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oKub4A&#10;AADbAAAADwAAAAAAAAABACAAAAAiAAAAZHJzL2Rvd25yZXYueG1sUEsBAhQAFAAAAAgAh07iQDMv&#10;BZ47AAAAOQAAABAAAAAAAAAAAQAgAAAADQEAAGRycy9zaGFwZXhtbC54bWxQSwUGAAAAAAYABgBb&#10;AQAAtwM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MsRUBr4AAADb&#10;AAAADwAAAGRycy9kb3ducmV2LnhtbEWP3WoCMRSE7wt9h3CE3nWzWurPahQqFFoFW38e4LA5bhY3&#10;J+smrvr2RhC8HGbmG2Yyu9hKtNT40rGCbpKCIM6dLrlQsNt+vw9B+ICssXJMCq7kYTZ9fZlgpt2Z&#10;19RuQiEihH2GCkwIdSalzw1Z9ImriaO3d43FEGVTSN3gOcJtJXtp2pcWS44LBmuaG8oPm5NVsFoc&#10;eETrr/nvfjk4mpP7+/xftUq9dbrpGESgS3iGH+0frWDwAfcv8QfI6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RUBr4A&#10;AADbAAAADwAAAAAAAAABACAAAAAiAAAAZHJzL2Rvd25yZXYueG1sUEsBAhQAFAAAAAgAh07iQDMv&#10;BZ47AAAAOQAAABAAAAAAAAAAAQAgAAAADQEAAGRycy9zaGFwZXhtbC54bWxQSwUGAAAAAAYABgBb&#10;AQAAtwM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XGDccbwAAADb&#10;AAAADwAAAGRycy9kb3ducmV2LnhtbEWPW4vCMBSE3wX/QziCb5oou7pUo6iwsAuC6wWfj82xLW1O&#10;ShMv+++NIPg4zHwzzHR+t5W4UuMLxxoGfQWCOHWm4EzDYf/d+wLhA7LByjFp+CcP81m7NcXEuBtv&#10;6boLmYgl7BPUkIdQJ1L6NCeLvu9q4uidXWMxRNlk0jR4i+W2kkOlRtJiwXEhx5pWOaXl7mI1jOvD&#10;Sf2V+42icn0cbz8Xv8Uy07rbGagJiED38A6/6B8TuQ94fok/QM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g3HG8AAAA&#10;2wAAAA8AAAAAAAAAAQAgAAAAIgAAAGRycy9kb3ducmV2LnhtbFBLAQIUABQAAAAIAIdO4kAzLwWe&#10;OwAAADkAAAAQAAAAAAAAAAEAIAAAAAsBAABkcnMvc2hhcGV4bWwueG1sUEsFBgAAAAAGAAYAWwEA&#10;ALUDA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BowPuL0AAADb&#10;AAAADwAAAGRycy9kb3ducmV2LnhtbEWPS6vCMBSE94L/IRzBnaYKXqUaRQpyRa4LHxt3x+bYFpuT&#10;2uT6+vVGEFwOM/MNM5ndTSmuVLvCsoJeNwJBnFpdcKZgv1t0RiCcR9ZYWiYFD3IwmzYbE4y1vfGG&#10;rlufiQBhF6OC3PsqltKlORl0XVsRB+9ka4M+yDqTusZbgJtS9qPoRxosOCzkWFGSU3re/hsFq2Sx&#10;xs2xb0bPMvn9O82ry/4wUKrd6kVjEJ7u/hv+tJdawXAA7y/hB8jp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A+4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14:paraId="48AC5AC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r>
                          <w:rPr>
                            <w:rFonts w:hint="eastAsia" w:ascii="楷体" w:hAnsi="楷体" w:eastAsia="楷体" w:cs="楷体"/>
                            <w:b/>
                            <w:bCs/>
                            <w:color w:val="3669D7"/>
                            <w:kern w:val="24"/>
                            <w:sz w:val="36"/>
                            <w:szCs w:val="36"/>
                            <w:lang w:eastAsia="zh-CN"/>
                          </w:rPr>
                          <w:t>国内时政</w:t>
                        </w:r>
                      </w:p>
                      <w:p w14:paraId="3E85E394">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p w14:paraId="074674DA">
                        <w:pPr>
                          <w:pStyle w:val="15"/>
                          <w:kinsoku/>
                          <w:spacing w:line="240" w:lineRule="auto"/>
                          <w:ind w:left="0" w:leftChars="0" w:firstLine="361" w:firstLineChars="100"/>
                          <w:jc w:val="both"/>
                          <w:textAlignment w:val="top"/>
                          <w:rPr>
                            <w:rFonts w:hint="eastAsia" w:ascii="楷体" w:hAnsi="楷体" w:eastAsia="楷体" w:cs="楷体"/>
                            <w:b/>
                            <w:bCs/>
                            <w:color w:val="3669D7"/>
                            <w:kern w:val="24"/>
                            <w:sz w:val="36"/>
                            <w:szCs w:val="36"/>
                            <w:lang w:eastAsia="zh-CN"/>
                          </w:rPr>
                        </w:pPr>
                      </w:p>
                    </w:txbxContent>
                  </v:textbox>
                </v:shape>
              </v:group>
            </w:pict>
          </mc:Fallback>
        </mc:AlternateContent>
      </w:r>
    </w:p>
    <w:p w14:paraId="01AECBCD">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六省时政</w:t>
      </w:r>
    </w:p>
    <w:p w14:paraId="288B8FC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【浙江】</w:t>
      </w:r>
    </w:p>
    <w:p w14:paraId="35B7D2C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日上午，省长、省政府党组书记王浩主持召开省政府党组第33次会议暨省政府第56次常务会议，传达学习贯彻习近平总书记在国家勋章和国家荣誉称号颁授仪式上的重要讲话精神、在庆祝中华人民共和国成立75周年招待会上的重要讲话精神，进一步深入学习中央政治局会议精神，听取我省贯彻落实具体举措推进情况和</w:t>
      </w:r>
      <w:r>
        <w:rPr>
          <w:rFonts w:hint="eastAsia" w:ascii="宋体" w:hAnsi="宋体" w:eastAsia="宋体" w:cs="宋体"/>
          <w:b/>
          <w:bCs/>
        </w:rPr>
        <w:t>“十一”假期经济运行、“两重”“两新”政策落实工作督导服务“回头看”</w:t>
      </w:r>
      <w:r>
        <w:rPr>
          <w:rFonts w:hint="eastAsia" w:ascii="宋体" w:hAnsi="宋体" w:eastAsia="宋体" w:cs="宋体"/>
        </w:rPr>
        <w:t>有关情况的汇报。</w:t>
      </w:r>
    </w:p>
    <w:p w14:paraId="1860790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10日上午，省委书记易炼红在杭州看望慰问养老院老人，深切感悟习近平总书记的殷切关怀，畅叙幸福生活，共话美好愿景，并代表省委、省政府</w:t>
      </w:r>
      <w:r>
        <w:rPr>
          <w:rFonts w:hint="eastAsia" w:ascii="宋体" w:hAnsi="宋体" w:eastAsia="宋体" w:cs="宋体"/>
          <w:b/>
          <w:bCs/>
        </w:rPr>
        <w:t>向全省老年人致以节日问候和美好祝福</w:t>
      </w:r>
      <w:r>
        <w:rPr>
          <w:rFonts w:hint="eastAsia" w:ascii="宋体" w:hAnsi="宋体" w:eastAsia="宋体" w:cs="宋体"/>
        </w:rPr>
        <w:t>，向全省老龄工作者和关心支持老龄事业发展的各界人士表示衷心感谢和崇高敬意。</w:t>
      </w:r>
    </w:p>
    <w:p w14:paraId="0726BEA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11日，省长王浩主持召开省政府专题会议，深入学习贯彻</w:t>
      </w:r>
      <w:r>
        <w:rPr>
          <w:rFonts w:hint="eastAsia" w:ascii="宋体" w:hAnsi="宋体" w:eastAsia="宋体" w:cs="宋体"/>
          <w:b/>
          <w:bCs/>
        </w:rPr>
        <w:t>习近平生态文明思想和习近平总书记重要讲话重要指示批示精神</w:t>
      </w:r>
      <w:r>
        <w:rPr>
          <w:rFonts w:hint="eastAsia" w:ascii="宋体" w:hAnsi="宋体" w:eastAsia="宋体" w:cs="宋体"/>
        </w:rPr>
        <w:t>，研究杭州湾海域生态修复提升工作。</w:t>
      </w:r>
    </w:p>
    <w:p w14:paraId="2C4D3A1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11日下午，省委书记易炼红在杭州会见了</w:t>
      </w:r>
      <w:r>
        <w:rPr>
          <w:rFonts w:hint="eastAsia" w:ascii="宋体" w:hAnsi="宋体" w:eastAsia="宋体" w:cs="宋体"/>
          <w:b/>
          <w:bCs/>
        </w:rPr>
        <w:t>中国化学工程集团党委书记、董事长莫鼎革一行</w:t>
      </w:r>
      <w:r>
        <w:rPr>
          <w:rFonts w:hint="eastAsia" w:ascii="宋体" w:hAnsi="宋体" w:eastAsia="宋体" w:cs="宋体"/>
        </w:rPr>
        <w:t>。易炼红代表省委、省政府对莫鼎革一行的到来表示欢迎。他说，中国化学工程集团是全球化学工程建设领域的排头兵、中国化学工程的“国家队”，取得了令人瞩目的业绩。这些年来，浙江与中国化学持续深化扩大合作，不断取得新成果新成效。</w:t>
      </w:r>
    </w:p>
    <w:p w14:paraId="1AD29B7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11日上午，高质量发展建设共同富裕示范区推进例会召开。省委书记、省高质量发展建设共同富裕示范区领导小组组长易炼红主持会议并讲话，强调要深入学习贯彻习近平总书记关于共同富裕的重要论述和考察浙江重要讲话精神，全面贯彻党的二十届三中全会精神，认真落实省委十五届五次全会部署要求，以更高站位、更大格局、更宽视野扎实推进共同富裕示范区建设，在共同富裕和中国式现代化中探路先行、示范引领，</w:t>
      </w:r>
      <w:r>
        <w:rPr>
          <w:rFonts w:hint="eastAsia" w:ascii="宋体" w:hAnsi="宋体" w:eastAsia="宋体" w:cs="宋体"/>
          <w:b/>
          <w:bCs/>
        </w:rPr>
        <w:t>以“浙江之窗”全面展示中国特色社会主义制度优越性</w:t>
      </w:r>
      <w:r>
        <w:rPr>
          <w:rFonts w:hint="eastAsia" w:ascii="宋体" w:hAnsi="宋体" w:eastAsia="宋体" w:cs="宋体"/>
        </w:rPr>
        <w:t>。</w:t>
      </w:r>
    </w:p>
    <w:p w14:paraId="32FAEA5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12日，省长王浩主持召开省政府专题会议，深入学习贯彻习近平总书记</w:t>
      </w:r>
      <w:r>
        <w:rPr>
          <w:rFonts w:hint="eastAsia" w:ascii="宋体" w:hAnsi="宋体" w:eastAsia="宋体" w:cs="宋体"/>
          <w:b/>
          <w:bCs/>
        </w:rPr>
        <w:t>关于教育工作重要论述和考察浙江重要讲话精神</w:t>
      </w:r>
      <w:r>
        <w:rPr>
          <w:rFonts w:hint="eastAsia" w:ascii="宋体" w:hAnsi="宋体" w:eastAsia="宋体" w:cs="宋体"/>
        </w:rPr>
        <w:t>，研究部署高校基础设施提质工程推进实施工作。</w:t>
      </w:r>
    </w:p>
    <w:p w14:paraId="51A1A86E">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7.14日下午，省长王浩主持召开省政府第57次常务会议，听取关于</w:t>
      </w:r>
      <w:r>
        <w:rPr>
          <w:rFonts w:hint="eastAsia" w:cs="宋体"/>
          <w:b/>
          <w:bCs/>
          <w:lang w:val="en-US" w:eastAsia="zh-CN"/>
        </w:rPr>
        <w:t>基本公共服务一体化试点经验做法向全省推广清单及评估论证有关情况</w:t>
      </w:r>
      <w:r>
        <w:rPr>
          <w:rFonts w:hint="eastAsia" w:cs="宋体"/>
          <w:lang w:val="en-US" w:eastAsia="zh-CN"/>
        </w:rPr>
        <w:t>、</w:t>
      </w:r>
      <w:r>
        <w:rPr>
          <w:rFonts w:hint="eastAsia" w:cs="宋体"/>
          <w:b/>
          <w:bCs/>
          <w:lang w:val="en-US" w:eastAsia="zh-CN"/>
        </w:rPr>
        <w:t>以高能级科创平台牵动教育科技人才融合贯通有关政策起草</w:t>
      </w:r>
      <w:r>
        <w:rPr>
          <w:rFonts w:hint="eastAsia" w:cs="宋体"/>
          <w:lang w:val="en-US" w:eastAsia="zh-CN"/>
        </w:rPr>
        <w:t>情况等汇报。</w:t>
      </w:r>
    </w:p>
    <w:p w14:paraId="5E388D98">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8.</w:t>
      </w:r>
      <w:r>
        <w:rPr>
          <w:rFonts w:hint="default" w:cs="宋体"/>
          <w:lang w:val="en-US" w:eastAsia="zh-CN"/>
        </w:rPr>
        <w:t>省长王浩</w:t>
      </w:r>
      <w:r>
        <w:rPr>
          <w:rFonts w:hint="eastAsia" w:cs="宋体"/>
          <w:lang w:val="en-US" w:eastAsia="zh-CN"/>
        </w:rPr>
        <w:t>10月</w:t>
      </w:r>
      <w:r>
        <w:rPr>
          <w:rFonts w:hint="default" w:cs="宋体"/>
          <w:lang w:val="en-US" w:eastAsia="zh-CN"/>
        </w:rPr>
        <w:t>15日</w:t>
      </w:r>
      <w:r>
        <w:rPr>
          <w:rFonts w:hint="eastAsia" w:cs="宋体"/>
          <w:lang w:val="en-US" w:eastAsia="zh-CN"/>
        </w:rPr>
        <w:t>赴</w:t>
      </w:r>
      <w:r>
        <w:rPr>
          <w:rFonts w:hint="default" w:cs="宋体"/>
          <w:b/>
          <w:bCs/>
          <w:lang w:val="en-US" w:eastAsia="zh-CN"/>
        </w:rPr>
        <w:t>绍兴</w:t>
      </w:r>
      <w:r>
        <w:rPr>
          <w:rFonts w:hint="eastAsia" w:cs="宋体"/>
          <w:b/>
          <w:bCs/>
          <w:lang w:val="en-US" w:eastAsia="zh-CN"/>
        </w:rPr>
        <w:t>、</w:t>
      </w:r>
      <w:r>
        <w:rPr>
          <w:rFonts w:hint="default" w:cs="宋体"/>
          <w:lang w:val="en-US" w:eastAsia="zh-CN"/>
        </w:rPr>
        <w:t>10月16日至17日</w:t>
      </w:r>
      <w:r>
        <w:rPr>
          <w:rFonts w:hint="eastAsia" w:cs="宋体"/>
          <w:lang w:val="en-US" w:eastAsia="zh-CN"/>
        </w:rPr>
        <w:t>赴</w:t>
      </w:r>
      <w:r>
        <w:rPr>
          <w:rFonts w:hint="eastAsia" w:cs="宋体"/>
          <w:b/>
          <w:bCs/>
          <w:lang w:val="en-US" w:eastAsia="zh-CN"/>
        </w:rPr>
        <w:t>台州，</w:t>
      </w:r>
      <w:r>
        <w:rPr>
          <w:rFonts w:hint="default" w:cs="宋体"/>
          <w:lang w:val="en-US" w:eastAsia="zh-CN"/>
        </w:rPr>
        <w:t>专题调研</w:t>
      </w:r>
      <w:r>
        <w:rPr>
          <w:rFonts w:hint="default" w:cs="宋体"/>
          <w:b/>
          <w:bCs/>
          <w:lang w:val="en-US" w:eastAsia="zh-CN"/>
        </w:rPr>
        <w:t>重大项目建设和“两重”“两新”政策推进落实情况</w:t>
      </w:r>
      <w:r>
        <w:rPr>
          <w:rFonts w:hint="default" w:cs="宋体"/>
          <w:lang w:val="en-US" w:eastAsia="zh-CN"/>
        </w:rPr>
        <w:t>。他强调，要深入贯彻党的二十届三中全会精神，深化落实习近平总书记在中央政治局会议上的重要讲话和考察浙江重要讲话精神，切实扛起“</w:t>
      </w:r>
      <w:r>
        <w:rPr>
          <w:rFonts w:hint="default" w:cs="宋体"/>
          <w:b/>
          <w:bCs/>
          <w:lang w:val="en-US" w:eastAsia="zh-CN"/>
        </w:rPr>
        <w:t>经济大省挑大梁、更好发挥带动和支柱作用</w:t>
      </w:r>
      <w:r>
        <w:rPr>
          <w:rFonts w:hint="default" w:cs="宋体"/>
          <w:lang w:val="en-US" w:eastAsia="zh-CN"/>
        </w:rPr>
        <w:t>”的使命担当，以强烈的责任</w:t>
      </w:r>
      <w:r>
        <w:rPr>
          <w:rFonts w:hint="eastAsia" w:cs="宋体"/>
          <w:lang w:val="en-US" w:eastAsia="zh-CN"/>
        </w:rPr>
        <w:t>感和</w:t>
      </w:r>
      <w:r>
        <w:rPr>
          <w:rFonts w:hint="default" w:cs="宋体"/>
          <w:lang w:val="en-US" w:eastAsia="zh-CN"/>
        </w:rPr>
        <w:t>紧迫感做好当前经济工作，抢抓机遇加力推进“两重”“两新”政策落地见效，着力激发投资活力，加快产业转型升级，增强发展内生动力，形成更多经济增量，奋力推动高质量发展取得新的更大成效。</w:t>
      </w:r>
    </w:p>
    <w:p w14:paraId="27BCFA61">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9.2024年国际保护知识产权协会</w:t>
      </w:r>
      <w:r>
        <w:rPr>
          <w:rFonts w:hint="eastAsia" w:cs="宋体"/>
          <w:b/>
          <w:bCs/>
          <w:kern w:val="0"/>
          <w:sz w:val="21"/>
          <w:szCs w:val="21"/>
          <w:u w:val="none"/>
          <w:lang w:val="en-US" w:eastAsia="zh-CN" w:bidi="ar"/>
        </w:rPr>
        <w:t>世界知识产权大会</w:t>
      </w:r>
      <w:r>
        <w:rPr>
          <w:rFonts w:hint="eastAsia" w:cs="宋体"/>
          <w:kern w:val="0"/>
          <w:sz w:val="21"/>
          <w:szCs w:val="21"/>
          <w:u w:val="none"/>
          <w:lang w:val="en-US" w:eastAsia="zh-CN" w:bidi="ar"/>
        </w:rPr>
        <w:t>10月19日在杭州开幕，主题是“</w:t>
      </w:r>
      <w:r>
        <w:rPr>
          <w:rFonts w:hint="eastAsia" w:cs="宋体"/>
          <w:b/>
          <w:bCs/>
          <w:kern w:val="0"/>
          <w:sz w:val="21"/>
          <w:szCs w:val="21"/>
          <w:u w:val="none"/>
          <w:lang w:val="en-US" w:eastAsia="zh-CN" w:bidi="ar"/>
        </w:rPr>
        <w:t>知识产权的平衡保护与创新发展</w:t>
      </w:r>
      <w:r>
        <w:rPr>
          <w:rFonts w:hint="eastAsia" w:cs="宋体"/>
          <w:kern w:val="0"/>
          <w:sz w:val="21"/>
          <w:szCs w:val="21"/>
          <w:u w:val="none"/>
          <w:lang w:val="en-US" w:eastAsia="zh-CN" w:bidi="ar"/>
        </w:rPr>
        <w:t>”。中共中央政治局委员、国务院副总理张国清在开幕式上宣读习近平主席贺信并致辞。张国清指出，新时代新征程上，中国</w:t>
      </w:r>
      <w:r>
        <w:rPr>
          <w:rFonts w:hint="eastAsia" w:cs="宋体"/>
          <w:b/>
          <w:bCs/>
          <w:kern w:val="0"/>
          <w:sz w:val="21"/>
          <w:szCs w:val="21"/>
          <w:u w:val="none"/>
          <w:lang w:val="en-US" w:eastAsia="zh-CN" w:bidi="ar"/>
        </w:rPr>
        <w:t>将加快健全完善知识产权法律体系、管理体制、政策体系和规则体系，全链条强化知识产权创造、运用、保护、管理和服务，持续提升知识产权治理能力和治理水平</w:t>
      </w:r>
      <w:r>
        <w:rPr>
          <w:rFonts w:hint="eastAsia" w:cs="宋体"/>
          <w:kern w:val="0"/>
          <w:sz w:val="21"/>
          <w:szCs w:val="21"/>
          <w:u w:val="none"/>
          <w:lang w:val="en-US" w:eastAsia="zh-CN" w:bidi="ar"/>
        </w:rPr>
        <w:t>，进一步激发全社会创新活力，更好服务推动高质量发展、推进中国式现代化。</w:t>
      </w:r>
    </w:p>
    <w:p w14:paraId="6C3CC185">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张国清表示，中国愿同各国在知识产权领域开展</w:t>
      </w:r>
      <w:r>
        <w:rPr>
          <w:rFonts w:hint="eastAsia" w:cs="宋体"/>
          <w:b/>
          <w:bCs/>
          <w:kern w:val="0"/>
          <w:sz w:val="21"/>
          <w:szCs w:val="21"/>
          <w:u w:val="none"/>
          <w:lang w:val="en-US" w:eastAsia="zh-CN" w:bidi="ar"/>
        </w:rPr>
        <w:t>更多务实互利合作</w:t>
      </w:r>
      <w:r>
        <w:rPr>
          <w:rFonts w:hint="eastAsia" w:cs="宋体"/>
          <w:kern w:val="0"/>
          <w:sz w:val="21"/>
          <w:szCs w:val="21"/>
          <w:u w:val="none"/>
          <w:lang w:val="en-US" w:eastAsia="zh-CN" w:bidi="ar"/>
        </w:rPr>
        <w:t>，一道坚定维护以世界知识产权组织为核心的</w:t>
      </w:r>
      <w:r>
        <w:rPr>
          <w:rFonts w:hint="eastAsia" w:cs="宋体"/>
          <w:b/>
          <w:bCs/>
          <w:kern w:val="0"/>
          <w:sz w:val="21"/>
          <w:szCs w:val="21"/>
          <w:u w:val="none"/>
          <w:lang w:val="en-US" w:eastAsia="zh-CN" w:bidi="ar"/>
        </w:rPr>
        <w:t>知识产权多边体系</w:t>
      </w:r>
      <w:r>
        <w:rPr>
          <w:rFonts w:hint="eastAsia" w:cs="宋体"/>
          <w:kern w:val="0"/>
          <w:sz w:val="21"/>
          <w:szCs w:val="21"/>
          <w:u w:val="none"/>
          <w:lang w:val="en-US" w:eastAsia="zh-CN" w:bidi="ar"/>
        </w:rPr>
        <w:t>，共同推动</w:t>
      </w:r>
      <w:r>
        <w:rPr>
          <w:rFonts w:hint="eastAsia" w:cs="宋体"/>
          <w:b/>
          <w:bCs/>
          <w:kern w:val="0"/>
          <w:sz w:val="21"/>
          <w:szCs w:val="21"/>
          <w:u w:val="none"/>
          <w:lang w:val="en-US" w:eastAsia="zh-CN" w:bidi="ar"/>
        </w:rPr>
        <w:t>完善知识产权国际规则和标准</w:t>
      </w:r>
      <w:r>
        <w:rPr>
          <w:rFonts w:hint="eastAsia" w:cs="宋体"/>
          <w:kern w:val="0"/>
          <w:sz w:val="21"/>
          <w:szCs w:val="21"/>
          <w:u w:val="none"/>
          <w:lang w:val="en-US" w:eastAsia="zh-CN" w:bidi="ar"/>
        </w:rPr>
        <w:t>，携手构建共商、共建、共享的</w:t>
      </w:r>
      <w:r>
        <w:rPr>
          <w:rFonts w:hint="eastAsia" w:cs="宋体"/>
          <w:b/>
          <w:bCs/>
          <w:kern w:val="0"/>
          <w:sz w:val="21"/>
          <w:szCs w:val="21"/>
          <w:u w:val="none"/>
          <w:lang w:val="en-US" w:eastAsia="zh-CN" w:bidi="ar"/>
        </w:rPr>
        <w:t>知识产权全球治理格局</w:t>
      </w:r>
      <w:r>
        <w:rPr>
          <w:rFonts w:hint="eastAsia" w:cs="宋体"/>
          <w:kern w:val="0"/>
          <w:sz w:val="21"/>
          <w:szCs w:val="21"/>
          <w:u w:val="none"/>
          <w:lang w:val="en-US" w:eastAsia="zh-CN" w:bidi="ar"/>
        </w:rPr>
        <w:t>，让科技创新成果惠及更多国家和人民，更好增进人类福祉。</w:t>
      </w:r>
    </w:p>
    <w:p w14:paraId="7ECA31AE">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10.20日，</w:t>
      </w:r>
      <w:r>
        <w:rPr>
          <w:rFonts w:hint="eastAsia" w:cs="宋体"/>
          <w:b/>
          <w:bCs/>
          <w:kern w:val="0"/>
          <w:sz w:val="21"/>
          <w:szCs w:val="21"/>
          <w:u w:val="none"/>
          <w:lang w:val="en-US" w:eastAsia="zh-CN" w:bidi="ar"/>
        </w:rPr>
        <w:t>中国法学会法学教育研究会</w:t>
      </w:r>
      <w:r>
        <w:rPr>
          <w:rFonts w:hint="eastAsia" w:cs="宋体"/>
          <w:kern w:val="0"/>
          <w:sz w:val="21"/>
          <w:szCs w:val="21"/>
          <w:u w:val="none"/>
          <w:lang w:val="en-US" w:eastAsia="zh-CN" w:bidi="ar"/>
        </w:rPr>
        <w:t>2024年年会在杭州召开。会议聚焦“</w:t>
      </w:r>
      <w:r>
        <w:rPr>
          <w:rFonts w:hint="eastAsia" w:cs="宋体"/>
          <w:b/>
          <w:bCs/>
          <w:kern w:val="0"/>
          <w:sz w:val="21"/>
          <w:szCs w:val="21"/>
          <w:u w:val="none"/>
          <w:lang w:val="en-US" w:eastAsia="zh-CN" w:bidi="ar"/>
        </w:rPr>
        <w:t>全面深化改革，完善以实践为导向的法学教育培养机制</w:t>
      </w:r>
      <w:r>
        <w:rPr>
          <w:rFonts w:hint="eastAsia" w:cs="宋体"/>
          <w:kern w:val="0"/>
          <w:sz w:val="21"/>
          <w:szCs w:val="21"/>
          <w:u w:val="none"/>
          <w:lang w:val="en-US" w:eastAsia="zh-CN" w:bidi="ar"/>
        </w:rPr>
        <w:t>”主题，突出“以实践为导向”，深入研究法学教育培养机制改革，进一步促进法治人才培养工作，助力建设更高水平法治中国。</w:t>
      </w:r>
    </w:p>
    <w:p w14:paraId="5A0DED3D">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b/>
          <w:bCs/>
          <w:kern w:val="0"/>
          <w:sz w:val="21"/>
          <w:szCs w:val="21"/>
          <w:u w:val="none"/>
          <w:lang w:val="en-US" w:eastAsia="zh-CN" w:bidi="ar"/>
        </w:rPr>
        <w:t>浙江是习近平法治思想的重要萌发地、法治中国建设的重要实践地</w:t>
      </w:r>
      <w:r>
        <w:rPr>
          <w:rFonts w:hint="eastAsia" w:cs="宋体"/>
          <w:kern w:val="0"/>
          <w:sz w:val="21"/>
          <w:szCs w:val="21"/>
          <w:u w:val="none"/>
          <w:lang w:val="en-US" w:eastAsia="zh-CN" w:bidi="ar"/>
        </w:rPr>
        <w:t>。全省上下坚定不移沿着总书记开创的法治浙江道路砥砺前行、开拓创新，具有浙江辨识度的法治建设成果不断涌现，其中不乏法学教育方面的有益探索。</w:t>
      </w:r>
    </w:p>
    <w:p w14:paraId="55B48ECC">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11.</w:t>
      </w:r>
      <w:r>
        <w:rPr>
          <w:rFonts w:hint="default" w:ascii="宋体" w:hAnsi="宋体" w:eastAsia="宋体" w:cs="宋体"/>
          <w:kern w:val="0"/>
          <w:sz w:val="21"/>
          <w:szCs w:val="21"/>
          <w:u w:val="none"/>
          <w:lang w:val="en-US" w:eastAsia="zh-CN" w:bidi="ar"/>
        </w:rPr>
        <w:t>21日下午，省长王浩主持召开省政府第58次常务会议。他强调，要进一步深入学习贯彻习近平总书记在中央政治局会议上的重要讲话和考察浙江重要讲话精神，坚定信心、保持定力，抢抓机遇、攻坚克难，全力推动</w:t>
      </w:r>
      <w:r>
        <w:rPr>
          <w:rFonts w:hint="default" w:ascii="宋体" w:hAnsi="宋体" w:eastAsia="宋体" w:cs="宋体"/>
          <w:b/>
          <w:bCs/>
          <w:kern w:val="0"/>
          <w:sz w:val="21"/>
          <w:szCs w:val="21"/>
          <w:u w:val="none"/>
          <w:lang w:val="en-US" w:eastAsia="zh-CN" w:bidi="ar"/>
        </w:rPr>
        <w:t>“两重”“两新”和一揽子增量政策</w:t>
      </w:r>
      <w:r>
        <w:rPr>
          <w:rFonts w:hint="default" w:ascii="宋体" w:hAnsi="宋体" w:eastAsia="宋体" w:cs="宋体"/>
          <w:kern w:val="0"/>
          <w:sz w:val="21"/>
          <w:szCs w:val="21"/>
          <w:u w:val="none"/>
          <w:lang w:val="en-US" w:eastAsia="zh-CN" w:bidi="ar"/>
        </w:rPr>
        <w:t>落地落实落细，大力推进</w:t>
      </w:r>
      <w:r>
        <w:rPr>
          <w:rFonts w:hint="default" w:ascii="宋体" w:hAnsi="宋体" w:eastAsia="宋体" w:cs="宋体"/>
          <w:b/>
          <w:bCs/>
          <w:kern w:val="0"/>
          <w:sz w:val="21"/>
          <w:szCs w:val="21"/>
          <w:u w:val="none"/>
          <w:lang w:val="en-US" w:eastAsia="zh-CN" w:bidi="ar"/>
        </w:rPr>
        <w:t>三个“一号工程”</w:t>
      </w:r>
      <w:r>
        <w:rPr>
          <w:rFonts w:hint="default" w:ascii="宋体" w:hAnsi="宋体" w:eastAsia="宋体" w:cs="宋体"/>
          <w:kern w:val="0"/>
          <w:sz w:val="21"/>
          <w:szCs w:val="21"/>
          <w:u w:val="none"/>
          <w:lang w:val="en-US" w:eastAsia="zh-CN" w:bidi="ar"/>
        </w:rPr>
        <w:t>，深入实施</w:t>
      </w:r>
      <w:r>
        <w:rPr>
          <w:rFonts w:hint="default" w:ascii="宋体" w:hAnsi="宋体" w:eastAsia="宋体" w:cs="宋体"/>
          <w:b/>
          <w:bCs/>
          <w:kern w:val="0"/>
          <w:sz w:val="21"/>
          <w:szCs w:val="21"/>
          <w:u w:val="none"/>
          <w:lang w:val="en-US" w:eastAsia="zh-CN" w:bidi="ar"/>
        </w:rPr>
        <w:t>“十项重大工程”</w:t>
      </w:r>
      <w:r>
        <w:rPr>
          <w:rFonts w:hint="default" w:ascii="宋体" w:hAnsi="宋体" w:eastAsia="宋体" w:cs="宋体"/>
          <w:kern w:val="0"/>
          <w:sz w:val="21"/>
          <w:szCs w:val="21"/>
          <w:u w:val="none"/>
          <w:lang w:val="en-US" w:eastAsia="zh-CN" w:bidi="ar"/>
        </w:rPr>
        <w:t>，确保高质量完成全年经济社会发展目标任务，以浙江的“稳进立”为全国大局多作贡献。</w:t>
      </w:r>
    </w:p>
    <w:p w14:paraId="328FE9F5">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12.22日下午，省政府分别举行省人大重点建议和省政协重点提案办理工作座谈会。省长王浩认真听取省人大代表、省政协委员的意见建议，并就牢牢把握高质量发展要求，</w:t>
      </w:r>
      <w:r>
        <w:rPr>
          <w:rFonts w:hint="eastAsia" w:cs="宋体"/>
          <w:b/>
          <w:bCs/>
          <w:kern w:val="0"/>
          <w:sz w:val="21"/>
          <w:szCs w:val="21"/>
          <w:u w:val="none"/>
          <w:lang w:val="en-US" w:eastAsia="zh-CN" w:bidi="ar"/>
        </w:rPr>
        <w:t>“一业一策”推动历史经典产业焕发新活力展现新辉煌，集中力量加快建设人工智能创新发展高地</w:t>
      </w:r>
      <w:r>
        <w:rPr>
          <w:rFonts w:hint="eastAsia" w:cs="宋体"/>
          <w:kern w:val="0"/>
          <w:sz w:val="21"/>
          <w:szCs w:val="21"/>
          <w:u w:val="none"/>
          <w:lang w:val="en-US" w:eastAsia="zh-CN" w:bidi="ar"/>
        </w:rPr>
        <w:t>等进行深入交流和沟通。</w:t>
      </w:r>
    </w:p>
    <w:p w14:paraId="3B893BFF">
      <w:pPr>
        <w:keepNext w:val="0"/>
        <w:keepLines w:val="0"/>
        <w:pageBreakBefore w:val="0"/>
        <w:widowControl w:val="0"/>
        <w:kinsoku/>
        <w:wordWrap/>
        <w:overflowPunct/>
        <w:topLinePunct w:val="0"/>
        <w:autoSpaceDE/>
        <w:autoSpaceDN/>
        <w:bidi w:val="0"/>
        <w:adjustRightInd/>
        <w:snapToGrid/>
        <w:textAlignment w:val="auto"/>
        <w:rPr>
          <w:rFonts w:hint="default" w:cs="宋体"/>
          <w:kern w:val="0"/>
          <w:sz w:val="21"/>
          <w:szCs w:val="21"/>
          <w:u w:val="none"/>
          <w:lang w:val="en-US" w:eastAsia="zh-CN" w:bidi="ar"/>
        </w:rPr>
      </w:pPr>
      <w:r>
        <w:rPr>
          <w:rFonts w:hint="eastAsia" w:cs="宋体"/>
          <w:kern w:val="0"/>
          <w:sz w:val="21"/>
          <w:szCs w:val="21"/>
          <w:u w:val="none"/>
          <w:lang w:val="en-US" w:eastAsia="zh-CN" w:bidi="ar"/>
        </w:rPr>
        <w:t>13.日前，省自然资源厅印发</w:t>
      </w:r>
      <w:r>
        <w:rPr>
          <w:rFonts w:hint="eastAsia" w:cs="宋体"/>
          <w:b/>
          <w:bCs/>
          <w:kern w:val="0"/>
          <w:sz w:val="21"/>
          <w:szCs w:val="21"/>
          <w:u w:val="none"/>
          <w:lang w:val="en-US" w:eastAsia="zh-CN" w:bidi="ar"/>
        </w:rPr>
        <w:t>《关于支持民航强省低空经济发展加强自然资源要素保障的通知》</w:t>
      </w:r>
      <w:r>
        <w:rPr>
          <w:rFonts w:hint="eastAsia" w:cs="宋体"/>
          <w:kern w:val="0"/>
          <w:sz w:val="21"/>
          <w:szCs w:val="21"/>
          <w:u w:val="none"/>
          <w:lang w:val="en-US" w:eastAsia="zh-CN" w:bidi="ar"/>
        </w:rPr>
        <w:t>，用十条举措为浙江民航强省建设、低空经济发展夯实自然资源要素保障，其中一条就提出要</w:t>
      </w:r>
      <w:r>
        <w:rPr>
          <w:rFonts w:hint="eastAsia" w:cs="宋体"/>
          <w:b/>
          <w:bCs/>
          <w:kern w:val="0"/>
          <w:sz w:val="21"/>
          <w:szCs w:val="21"/>
          <w:u w:val="none"/>
          <w:lang w:val="en-US" w:eastAsia="zh-CN" w:bidi="ar"/>
        </w:rPr>
        <w:t>强化地理信息资源保障，加快推进实景三维浙江建设</w:t>
      </w:r>
      <w:r>
        <w:rPr>
          <w:rFonts w:hint="eastAsia" w:cs="宋体"/>
          <w:kern w:val="0"/>
          <w:sz w:val="21"/>
          <w:szCs w:val="21"/>
          <w:u w:val="none"/>
          <w:lang w:val="en-US" w:eastAsia="zh-CN" w:bidi="ar"/>
        </w:rPr>
        <w:t>，打造全省低空三维可持续更新的数字孪生空间。</w:t>
      </w:r>
    </w:p>
    <w:p w14:paraId="7E49222A">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14.23日上午，省委书记易炼红在</w:t>
      </w:r>
      <w:r>
        <w:rPr>
          <w:rFonts w:hint="eastAsia" w:cs="宋体"/>
          <w:b/>
          <w:bCs/>
          <w:kern w:val="0"/>
          <w:sz w:val="21"/>
          <w:szCs w:val="21"/>
          <w:u w:val="none"/>
          <w:lang w:val="en-US" w:eastAsia="zh-CN" w:bidi="ar"/>
        </w:rPr>
        <w:t>全省深入实施“八八战略”强力推进创新深化改革攻坚开放提升工作例会</w:t>
      </w:r>
      <w:r>
        <w:rPr>
          <w:rFonts w:hint="eastAsia" w:cs="宋体"/>
          <w:kern w:val="0"/>
          <w:sz w:val="21"/>
          <w:szCs w:val="21"/>
          <w:u w:val="none"/>
          <w:lang w:val="en-US" w:eastAsia="zh-CN" w:bidi="ar"/>
        </w:rPr>
        <w:t>上强调，要深入学习贯彻党的二十届三中全会精神，认真贯彻落实习近平总书记考察浙江重要讲话精神，全面落实省委十五届五次全会决策部署，持续推动“八八战略”走深走实，聚焦</w:t>
      </w:r>
      <w:r>
        <w:rPr>
          <w:rFonts w:hint="eastAsia" w:cs="宋体"/>
          <w:b/>
          <w:bCs/>
          <w:kern w:val="0"/>
          <w:sz w:val="21"/>
          <w:szCs w:val="21"/>
          <w:u w:val="none"/>
          <w:lang w:val="en-US" w:eastAsia="zh-CN" w:bidi="ar"/>
        </w:rPr>
        <w:t>“三个再”“五个更”目标要求</w:t>
      </w:r>
      <w:r>
        <w:rPr>
          <w:rFonts w:hint="eastAsia" w:cs="宋体"/>
          <w:kern w:val="0"/>
          <w:sz w:val="21"/>
          <w:szCs w:val="21"/>
          <w:u w:val="none"/>
          <w:lang w:val="en-US" w:eastAsia="zh-CN" w:bidi="ar"/>
        </w:rPr>
        <w:t>，激发奋进干劲，狠抓工作落实，决战四季度、夺取全年胜，</w:t>
      </w:r>
      <w:r>
        <w:rPr>
          <w:rFonts w:hint="eastAsia" w:cs="宋体"/>
          <w:b/>
          <w:bCs/>
          <w:kern w:val="0"/>
          <w:sz w:val="21"/>
          <w:szCs w:val="21"/>
          <w:u w:val="none"/>
          <w:lang w:val="en-US" w:eastAsia="zh-CN" w:bidi="ar"/>
        </w:rPr>
        <w:t>全力以赴高质量完成经济社会年度目标任务</w:t>
      </w:r>
      <w:r>
        <w:rPr>
          <w:rFonts w:hint="eastAsia" w:cs="宋体"/>
          <w:kern w:val="0"/>
          <w:sz w:val="21"/>
          <w:szCs w:val="21"/>
          <w:u w:val="none"/>
          <w:lang w:val="en-US" w:eastAsia="zh-CN" w:bidi="ar"/>
        </w:rPr>
        <w:t>，以</w:t>
      </w:r>
      <w:r>
        <w:rPr>
          <w:rFonts w:hint="eastAsia" w:cs="宋体"/>
          <w:b/>
          <w:bCs/>
          <w:kern w:val="0"/>
          <w:sz w:val="21"/>
          <w:szCs w:val="21"/>
          <w:u w:val="none"/>
          <w:lang w:val="en-US" w:eastAsia="zh-CN" w:bidi="ar"/>
        </w:rPr>
        <w:t>浙江的“稳进立”</w:t>
      </w:r>
      <w:r>
        <w:rPr>
          <w:rFonts w:hint="eastAsia" w:cs="宋体"/>
          <w:kern w:val="0"/>
          <w:sz w:val="21"/>
          <w:szCs w:val="21"/>
          <w:u w:val="none"/>
          <w:lang w:val="en-US" w:eastAsia="zh-CN" w:bidi="ar"/>
        </w:rPr>
        <w:t>为全国大局多作贡献。</w:t>
      </w:r>
    </w:p>
    <w:p w14:paraId="3B711342">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15.25日上午，省委理论学习中心组举行</w:t>
      </w:r>
      <w:r>
        <w:rPr>
          <w:rFonts w:hint="eastAsia" w:cs="宋体"/>
          <w:b/>
          <w:bCs/>
          <w:kern w:val="0"/>
          <w:sz w:val="21"/>
          <w:szCs w:val="21"/>
          <w:u w:val="none"/>
          <w:lang w:val="en-US" w:eastAsia="zh-CN" w:bidi="ar"/>
        </w:rPr>
        <w:t>《中华人民共和国统计法》专题学习会</w:t>
      </w:r>
      <w:r>
        <w:rPr>
          <w:rFonts w:hint="eastAsia" w:cs="宋体"/>
          <w:kern w:val="0"/>
          <w:sz w:val="21"/>
          <w:szCs w:val="21"/>
          <w:u w:val="none"/>
          <w:lang w:val="en-US" w:eastAsia="zh-CN" w:bidi="ar"/>
        </w:rPr>
        <w:t>。省委书记易炼红主持会议并讲话，强调要深学细悟习近平总书记关于统计工作的重要论述，对标落实党的二十届三中全会确定的</w:t>
      </w:r>
      <w:r>
        <w:rPr>
          <w:rFonts w:hint="eastAsia" w:cs="宋体"/>
          <w:b/>
          <w:bCs/>
          <w:kern w:val="0"/>
          <w:sz w:val="21"/>
          <w:szCs w:val="21"/>
          <w:u w:val="none"/>
          <w:lang w:val="en-US" w:eastAsia="zh-CN" w:bidi="ar"/>
        </w:rPr>
        <w:t>统计改革任务</w:t>
      </w:r>
      <w:r>
        <w:rPr>
          <w:rFonts w:hint="eastAsia" w:cs="宋体"/>
          <w:kern w:val="0"/>
          <w:sz w:val="21"/>
          <w:szCs w:val="21"/>
          <w:u w:val="none"/>
          <w:lang w:val="en-US" w:eastAsia="zh-CN" w:bidi="ar"/>
        </w:rPr>
        <w:t>，准确理解把握</w:t>
      </w:r>
      <w:r>
        <w:rPr>
          <w:rFonts w:hint="eastAsia" w:cs="宋体"/>
          <w:b/>
          <w:bCs/>
          <w:kern w:val="0"/>
          <w:sz w:val="21"/>
          <w:szCs w:val="21"/>
          <w:u w:val="none"/>
          <w:lang w:val="en-US" w:eastAsia="zh-CN" w:bidi="ar"/>
        </w:rPr>
        <w:t>新修改《统计法》丰富内涵和指向要求</w:t>
      </w:r>
      <w:r>
        <w:rPr>
          <w:rFonts w:hint="eastAsia" w:cs="宋体"/>
          <w:kern w:val="0"/>
          <w:sz w:val="21"/>
          <w:szCs w:val="21"/>
          <w:u w:val="none"/>
          <w:lang w:val="en-US" w:eastAsia="zh-CN" w:bidi="ar"/>
        </w:rPr>
        <w:t>，更好为中国式现代化省域先行提供</w:t>
      </w:r>
      <w:r>
        <w:rPr>
          <w:rFonts w:hint="eastAsia" w:cs="宋体"/>
          <w:b/>
          <w:bCs/>
          <w:kern w:val="0"/>
          <w:sz w:val="21"/>
          <w:szCs w:val="21"/>
          <w:u w:val="none"/>
          <w:lang w:val="en-US" w:eastAsia="zh-CN" w:bidi="ar"/>
        </w:rPr>
        <w:t>高质量统计数据和高水平统计服务</w:t>
      </w:r>
      <w:r>
        <w:rPr>
          <w:rFonts w:hint="eastAsia" w:cs="宋体"/>
          <w:kern w:val="0"/>
          <w:sz w:val="21"/>
          <w:szCs w:val="21"/>
          <w:u w:val="none"/>
          <w:lang w:val="en-US" w:eastAsia="zh-CN" w:bidi="ar"/>
        </w:rPr>
        <w:t>，加快打造省域统计现代化样板。</w:t>
      </w:r>
    </w:p>
    <w:p w14:paraId="24B89FFC">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16.近日，省委、省政府印发《浙江省信访工作办法》，并发出通知，要求各地各部门认真遵照执行。通知要求，各地各部门要把握新时代信访工作原则和要求，践行以人民为中心的发展思想，坚持和</w:t>
      </w:r>
      <w:r>
        <w:rPr>
          <w:rFonts w:hint="eastAsia" w:cs="宋体"/>
          <w:b w:val="0"/>
          <w:bCs w:val="0"/>
          <w:kern w:val="0"/>
          <w:sz w:val="21"/>
          <w:szCs w:val="21"/>
          <w:u w:val="none"/>
          <w:lang w:val="en-US" w:eastAsia="zh-CN" w:bidi="ar"/>
        </w:rPr>
        <w:t>发展</w:t>
      </w:r>
      <w:r>
        <w:rPr>
          <w:rFonts w:hint="eastAsia" w:cs="宋体"/>
          <w:b/>
          <w:bCs/>
          <w:kern w:val="0"/>
          <w:sz w:val="21"/>
          <w:szCs w:val="21"/>
          <w:u w:val="none"/>
          <w:lang w:val="en-US" w:eastAsia="zh-CN" w:bidi="ar"/>
        </w:rPr>
        <w:t>新时代“枫桥经验”</w:t>
      </w:r>
      <w:r>
        <w:rPr>
          <w:rFonts w:hint="eastAsia" w:cs="宋体"/>
          <w:kern w:val="0"/>
          <w:sz w:val="21"/>
          <w:szCs w:val="21"/>
          <w:u w:val="none"/>
          <w:lang w:val="en-US" w:eastAsia="zh-CN" w:bidi="ar"/>
        </w:rPr>
        <w:t>，传承弘扬</w:t>
      </w:r>
      <w:r>
        <w:rPr>
          <w:rFonts w:hint="eastAsia" w:cs="宋体"/>
          <w:b/>
          <w:bCs/>
          <w:kern w:val="0"/>
          <w:sz w:val="21"/>
          <w:szCs w:val="21"/>
          <w:u w:val="none"/>
          <w:lang w:val="en-US" w:eastAsia="zh-CN" w:bidi="ar"/>
        </w:rPr>
        <w:t>“干部下基层开展信访工作”</w:t>
      </w:r>
      <w:r>
        <w:rPr>
          <w:rFonts w:hint="eastAsia" w:cs="宋体"/>
          <w:kern w:val="0"/>
          <w:sz w:val="21"/>
          <w:szCs w:val="21"/>
          <w:u w:val="none"/>
          <w:lang w:val="en-US" w:eastAsia="zh-CN" w:bidi="ar"/>
        </w:rPr>
        <w:t>，深化</w:t>
      </w:r>
      <w:r>
        <w:rPr>
          <w:rFonts w:hint="eastAsia" w:cs="宋体"/>
          <w:b/>
          <w:bCs/>
          <w:kern w:val="0"/>
          <w:sz w:val="21"/>
          <w:szCs w:val="21"/>
          <w:u w:val="none"/>
          <w:lang w:val="en-US" w:eastAsia="zh-CN" w:bidi="ar"/>
        </w:rPr>
        <w:t>“党建+信访”工作体系</w:t>
      </w:r>
      <w:r>
        <w:rPr>
          <w:rFonts w:hint="eastAsia" w:cs="宋体"/>
          <w:kern w:val="0"/>
          <w:sz w:val="21"/>
          <w:szCs w:val="21"/>
          <w:u w:val="none"/>
          <w:lang w:val="en-US" w:eastAsia="zh-CN" w:bidi="ar"/>
        </w:rPr>
        <w:t>，构建</w:t>
      </w:r>
      <w:r>
        <w:rPr>
          <w:rFonts w:hint="eastAsia" w:cs="宋体"/>
          <w:b/>
          <w:bCs/>
          <w:kern w:val="0"/>
          <w:sz w:val="21"/>
          <w:szCs w:val="21"/>
          <w:u w:val="none"/>
          <w:lang w:val="en-US" w:eastAsia="zh-CN" w:bidi="ar"/>
        </w:rPr>
        <w:t>“横向到边、纵向到底、有机贯通”的信访工作责任体系</w:t>
      </w:r>
      <w:r>
        <w:rPr>
          <w:rFonts w:hint="eastAsia" w:cs="宋体"/>
          <w:kern w:val="0"/>
          <w:sz w:val="21"/>
          <w:szCs w:val="21"/>
          <w:u w:val="none"/>
          <w:lang w:val="en-US" w:eastAsia="zh-CN" w:bidi="ar"/>
        </w:rPr>
        <w:t>，带着感情、带着责任、带着办法做好“送上门来的群众工作”，推动我省信访工作再提升、再突破、再上新台阶。要做好《办法》的学习培训、宣传解读和贯彻落实，在全社会营造</w:t>
      </w:r>
      <w:r>
        <w:rPr>
          <w:rFonts w:hint="eastAsia" w:cs="宋体"/>
          <w:b/>
          <w:bCs/>
          <w:kern w:val="0"/>
          <w:sz w:val="21"/>
          <w:szCs w:val="21"/>
          <w:u w:val="none"/>
          <w:lang w:val="en-US" w:eastAsia="zh-CN" w:bidi="ar"/>
        </w:rPr>
        <w:t>办事依法、遇事找法、解决问题用法、化解矛盾靠法</w:t>
      </w:r>
      <w:r>
        <w:rPr>
          <w:rFonts w:hint="eastAsia" w:cs="宋体"/>
          <w:kern w:val="0"/>
          <w:sz w:val="21"/>
          <w:szCs w:val="21"/>
          <w:u w:val="none"/>
          <w:lang w:val="en-US" w:eastAsia="zh-CN" w:bidi="ar"/>
        </w:rPr>
        <w:t>的良好环境。</w:t>
      </w:r>
    </w:p>
    <w:p w14:paraId="71028E12">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17.联合国《生物多样性公约》第十六次缔约方大会</w:t>
      </w:r>
      <w:r>
        <w:rPr>
          <w:rFonts w:hint="eastAsia" w:cs="宋体"/>
          <w:b/>
          <w:bCs/>
          <w:kern w:val="0"/>
          <w:sz w:val="21"/>
          <w:szCs w:val="21"/>
          <w:u w:val="none"/>
          <w:lang w:val="en-US" w:eastAsia="zh-CN" w:bidi="ar"/>
        </w:rPr>
        <w:t>（COP16）</w:t>
      </w:r>
      <w:r>
        <w:rPr>
          <w:rFonts w:hint="eastAsia" w:cs="宋体"/>
          <w:kern w:val="0"/>
          <w:sz w:val="21"/>
          <w:szCs w:val="21"/>
          <w:u w:val="none"/>
          <w:lang w:val="en-US" w:eastAsia="zh-CN" w:bidi="ar"/>
        </w:rPr>
        <w:t>正在哥伦比亚卡利市举行。北京时间10月27日，大会官方平行活动第八届全球地方政府和城市峰会宣布，9个中国城市入选</w:t>
      </w:r>
      <w:r>
        <w:rPr>
          <w:rFonts w:hint="eastAsia" w:cs="宋体"/>
          <w:b/>
          <w:bCs/>
          <w:kern w:val="0"/>
          <w:sz w:val="21"/>
          <w:szCs w:val="21"/>
          <w:u w:val="none"/>
          <w:lang w:val="en-US" w:eastAsia="zh-CN" w:bidi="ar"/>
        </w:rPr>
        <w:t>第二届“生物多样性魅力城市”</w:t>
      </w:r>
      <w:r>
        <w:rPr>
          <w:rFonts w:hint="eastAsia" w:cs="宋体"/>
          <w:kern w:val="0"/>
          <w:sz w:val="21"/>
          <w:szCs w:val="21"/>
          <w:u w:val="none"/>
          <w:lang w:val="en-US" w:eastAsia="zh-CN" w:bidi="ar"/>
        </w:rPr>
        <w:t>。浙江有安吉县、宁波市北仑区、绍兴市、丽水市4地入选，为全国入选数量最多省份，其中安吉县、宁波市北仑区成为首批县区级入选城市。</w:t>
      </w:r>
    </w:p>
    <w:p w14:paraId="5E50B569">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18.28日，记者从</w:t>
      </w:r>
      <w:r>
        <w:rPr>
          <w:rFonts w:hint="eastAsia" w:cs="宋体"/>
          <w:b/>
          <w:bCs/>
          <w:kern w:val="0"/>
          <w:sz w:val="21"/>
          <w:szCs w:val="21"/>
          <w:u w:val="none"/>
          <w:lang w:val="en-US" w:eastAsia="zh-CN" w:bidi="ar"/>
        </w:rPr>
        <w:t>2024年度省委政法委第七次全会</w:t>
      </w:r>
      <w:r>
        <w:rPr>
          <w:rFonts w:hint="eastAsia" w:cs="宋体"/>
          <w:kern w:val="0"/>
          <w:sz w:val="21"/>
          <w:szCs w:val="21"/>
          <w:u w:val="none"/>
          <w:lang w:val="en-US" w:eastAsia="zh-CN" w:bidi="ar"/>
        </w:rPr>
        <w:t>上获悉，我省将进一步深入学习贯彻党的二十届三中全会和省委十五届五次全会精神，传达学习习近平总书记近期重要讲话、重要指示批示精神，坚定信心决心，以</w:t>
      </w:r>
      <w:r>
        <w:rPr>
          <w:rFonts w:hint="eastAsia" w:cs="宋体"/>
          <w:b/>
          <w:bCs/>
          <w:kern w:val="0"/>
          <w:sz w:val="21"/>
          <w:szCs w:val="21"/>
          <w:u w:val="none"/>
          <w:lang w:val="en-US" w:eastAsia="zh-CN" w:bidi="ar"/>
        </w:rPr>
        <w:t>“时时放心不下”的责任感和“事事心中有底”的行动力</w:t>
      </w:r>
      <w:r>
        <w:rPr>
          <w:rFonts w:hint="eastAsia" w:cs="宋体"/>
          <w:kern w:val="0"/>
          <w:sz w:val="21"/>
          <w:szCs w:val="21"/>
          <w:u w:val="none"/>
          <w:lang w:val="en-US" w:eastAsia="zh-CN" w:bidi="ar"/>
        </w:rPr>
        <w:t>，</w:t>
      </w:r>
      <w:r>
        <w:rPr>
          <w:rFonts w:hint="eastAsia" w:cs="宋体"/>
          <w:b/>
          <w:bCs/>
          <w:kern w:val="0"/>
          <w:sz w:val="21"/>
          <w:szCs w:val="21"/>
          <w:u w:val="none"/>
          <w:lang w:val="en-US" w:eastAsia="zh-CN" w:bidi="ar"/>
        </w:rPr>
        <w:t>全力打好全年平安浙江建设收官战</w:t>
      </w:r>
      <w:r>
        <w:rPr>
          <w:rFonts w:hint="eastAsia" w:cs="宋体"/>
          <w:kern w:val="0"/>
          <w:sz w:val="21"/>
          <w:szCs w:val="21"/>
          <w:u w:val="none"/>
          <w:lang w:val="en-US" w:eastAsia="zh-CN" w:bidi="ar"/>
        </w:rPr>
        <w:t>，推进更高水平平安浙江建设。</w:t>
      </w:r>
    </w:p>
    <w:p w14:paraId="29D9C7E0">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19.29日，</w:t>
      </w:r>
      <w:r>
        <w:rPr>
          <w:rFonts w:hint="eastAsia" w:cs="宋体"/>
          <w:b/>
          <w:bCs/>
          <w:kern w:val="0"/>
          <w:sz w:val="21"/>
          <w:szCs w:val="21"/>
          <w:u w:val="none"/>
          <w:lang w:val="en-US" w:eastAsia="zh-CN" w:bidi="ar"/>
        </w:rPr>
        <w:t>浙江省高能级科创平台推动教育科技人才融合发展大会</w:t>
      </w:r>
      <w:r>
        <w:rPr>
          <w:rFonts w:hint="eastAsia" w:cs="宋体"/>
          <w:kern w:val="0"/>
          <w:sz w:val="21"/>
          <w:szCs w:val="21"/>
          <w:u w:val="none"/>
          <w:lang w:val="en-US" w:eastAsia="zh-CN" w:bidi="ar"/>
        </w:rPr>
        <w:t>在杭州召开。</w:t>
      </w:r>
    </w:p>
    <w:p w14:paraId="55178C95">
      <w:pPr>
        <w:keepNext w:val="0"/>
        <w:keepLines w:val="0"/>
        <w:pageBreakBefore w:val="0"/>
        <w:widowControl w:val="0"/>
        <w:kinsoku/>
        <w:wordWrap/>
        <w:overflowPunct/>
        <w:topLinePunct w:val="0"/>
        <w:autoSpaceDE/>
        <w:autoSpaceDN/>
        <w:bidi w:val="0"/>
        <w:adjustRightInd/>
        <w:snapToGrid/>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大会发布了</w:t>
      </w:r>
      <w:r>
        <w:rPr>
          <w:rFonts w:hint="eastAsia" w:cs="宋体"/>
          <w:b/>
          <w:bCs/>
          <w:kern w:val="0"/>
          <w:sz w:val="21"/>
          <w:szCs w:val="21"/>
          <w:u w:val="none"/>
          <w:lang w:val="en-US" w:eastAsia="zh-CN" w:bidi="ar"/>
        </w:rPr>
        <w:t>推动教育科技人才一体发展实质性破题的一揽子政策</w:t>
      </w:r>
      <w:r>
        <w:rPr>
          <w:rFonts w:hint="eastAsia" w:cs="宋体"/>
          <w:kern w:val="0"/>
          <w:sz w:val="21"/>
          <w:szCs w:val="21"/>
          <w:u w:val="none"/>
          <w:lang w:val="en-US" w:eastAsia="zh-CN" w:bidi="ar"/>
        </w:rPr>
        <w:t>，提出将以高能级科创平台为重要着力点，建立成果互认体系、推动人才有序流动、促进体制机制协同、探索新型合作模式、开展绩效考核评价等举措。同时，还发布了</w:t>
      </w:r>
      <w:r>
        <w:rPr>
          <w:rFonts w:hint="eastAsia" w:cs="宋体"/>
          <w:b/>
          <w:bCs/>
          <w:kern w:val="0"/>
          <w:sz w:val="21"/>
          <w:szCs w:val="21"/>
          <w:u w:val="none"/>
          <w:lang w:val="en-US" w:eastAsia="zh-CN" w:bidi="ar"/>
        </w:rPr>
        <w:t>促进人才交流共享、推动教育科技人才一体化发展的若干意见</w:t>
      </w:r>
      <w:r>
        <w:rPr>
          <w:rFonts w:hint="eastAsia" w:cs="宋体"/>
          <w:kern w:val="0"/>
          <w:sz w:val="21"/>
          <w:szCs w:val="21"/>
          <w:u w:val="none"/>
          <w:lang w:val="en-US" w:eastAsia="zh-CN" w:bidi="ar"/>
        </w:rPr>
        <w:t>，明确全职全时在我省高校、科研机构、医疗卫生机构、企业工作的科研人员，在履行劳动人事关系所在单位岗位职责的前提下，可以到与派出单位业务领域相近的高校、科研机构、医疗卫生机构、企业兼职创业创新，并在薪酬待遇、成果归属、岗位编制、学术资源、考核评价等方面享受相关政策支持。</w:t>
      </w:r>
    </w:p>
    <w:p w14:paraId="5BE353C4">
      <w:pPr>
        <w:keepNext w:val="0"/>
        <w:keepLines w:val="0"/>
        <w:pageBreakBefore w:val="0"/>
        <w:widowControl w:val="0"/>
        <w:kinsoku/>
        <w:wordWrap/>
        <w:overflowPunct/>
        <w:topLinePunct w:val="0"/>
        <w:autoSpaceDE/>
        <w:autoSpaceDN/>
        <w:bidi w:val="0"/>
        <w:adjustRightInd/>
        <w:snapToGrid/>
        <w:textAlignment w:val="auto"/>
        <w:rPr>
          <w:rFonts w:hint="default" w:cs="宋体"/>
          <w:kern w:val="0"/>
          <w:sz w:val="21"/>
          <w:szCs w:val="21"/>
          <w:u w:val="none"/>
          <w:lang w:val="en-US" w:eastAsia="zh-CN" w:bidi="ar"/>
        </w:rPr>
      </w:pPr>
      <w:r>
        <w:rPr>
          <w:rFonts w:hint="eastAsia" w:cs="宋体"/>
          <w:kern w:val="0"/>
          <w:sz w:val="21"/>
          <w:szCs w:val="21"/>
          <w:u w:val="none"/>
          <w:lang w:val="en-US" w:eastAsia="zh-CN" w:bidi="ar"/>
        </w:rPr>
        <w:t>20.30日，浙江省跨境电商综合服务平台上线发布会在杭州举行，</w:t>
      </w:r>
      <w:r>
        <w:rPr>
          <w:rFonts w:hint="eastAsia" w:cs="宋体"/>
          <w:b/>
          <w:bCs/>
          <w:kern w:val="0"/>
          <w:sz w:val="21"/>
          <w:szCs w:val="21"/>
          <w:u w:val="none"/>
          <w:lang w:val="en-US" w:eastAsia="zh-CN" w:bidi="ar"/>
        </w:rPr>
        <w:t>浙江省跨境电商综合服务平台一期上线</w:t>
      </w:r>
      <w:r>
        <w:rPr>
          <w:rFonts w:hint="eastAsia" w:cs="宋体"/>
          <w:kern w:val="0"/>
          <w:sz w:val="21"/>
          <w:szCs w:val="21"/>
          <w:u w:val="none"/>
          <w:lang w:val="en-US" w:eastAsia="zh-CN" w:bidi="ar"/>
        </w:rPr>
        <w:t>。据悉，该平台旨在打通跨境电商业务过程中的各个环节，为全省乃至全国的跨境电商企业提供全方位集成服务，加力推动跨境电商高质量发展。</w:t>
      </w:r>
    </w:p>
    <w:p w14:paraId="58EBB873">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【江苏】</w:t>
      </w:r>
    </w:p>
    <w:p w14:paraId="58890B4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9月30日晚，</w:t>
      </w:r>
      <w:r>
        <w:rPr>
          <w:rFonts w:hint="eastAsia" w:ascii="宋体" w:hAnsi="宋体" w:eastAsia="宋体" w:cs="宋体"/>
          <w:b/>
          <w:bCs/>
        </w:rPr>
        <w:t>江苏省庆祝中华人民共和国成立75周年招待会</w:t>
      </w:r>
      <w:r>
        <w:rPr>
          <w:rFonts w:hint="eastAsia" w:ascii="宋体" w:hAnsi="宋体" w:eastAsia="宋体" w:cs="宋体"/>
        </w:rPr>
        <w:t>在南京举行。省委书记、省人大常委会主任信长星，省委副书记、省长许昆林，省政协主席张义珍等领导，与近300位各界人士欢聚一堂，共庆共和国华诞。</w:t>
      </w:r>
    </w:p>
    <w:p w14:paraId="5AE5166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省委办公厅、省政府办公厅印发的</w:t>
      </w:r>
      <w:r>
        <w:rPr>
          <w:rFonts w:hint="eastAsia" w:ascii="宋体" w:hAnsi="宋体" w:eastAsia="宋体" w:cs="宋体"/>
          <w:b/>
          <w:bCs/>
        </w:rPr>
        <w:t>《关于巩固增强经济回升向好态势进一步推动高质量发展的若干政策措施》</w:t>
      </w:r>
      <w:r>
        <w:rPr>
          <w:rFonts w:hint="eastAsia" w:ascii="宋体" w:hAnsi="宋体" w:eastAsia="宋体" w:cs="宋体"/>
        </w:rPr>
        <w:t>，从健全就业优先政策、提升公共服务水平、完善落实生育养育支持政策、推进以人为本的新型城镇化4个方面提出支持举措。</w:t>
      </w:r>
    </w:p>
    <w:p w14:paraId="6798088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省政府办公厅近日印发</w:t>
      </w:r>
      <w:r>
        <w:rPr>
          <w:rFonts w:hint="eastAsia" w:ascii="宋体" w:hAnsi="宋体" w:eastAsia="宋体" w:cs="宋体"/>
          <w:b/>
          <w:bCs/>
        </w:rPr>
        <w:t>《促进银发经济高质量发展实施方案》</w:t>
      </w:r>
      <w:r>
        <w:rPr>
          <w:rFonts w:hint="eastAsia" w:ascii="宋体" w:hAnsi="宋体" w:eastAsia="宋体" w:cs="宋体"/>
        </w:rPr>
        <w:t>，目标是到2027年，银发经济产业体系基本健全，建设10个以上银发经济特色园区，新增省级以上专精特新企业20家左右。</w:t>
      </w:r>
    </w:p>
    <w:p w14:paraId="018FBE1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10月1日至7日，</w:t>
      </w:r>
      <w:r>
        <w:rPr>
          <w:rFonts w:hint="eastAsia" w:ascii="宋体" w:hAnsi="宋体" w:eastAsia="宋体" w:cs="宋体"/>
          <w:b/>
          <w:bCs/>
        </w:rPr>
        <w:t>全省重点商贸流通企业</w:t>
      </w:r>
      <w:r>
        <w:rPr>
          <w:rFonts w:hint="eastAsia" w:ascii="宋体" w:hAnsi="宋体" w:eastAsia="宋体" w:cs="宋体"/>
        </w:rPr>
        <w:t>累计实现销售额约</w:t>
      </w:r>
      <w:r>
        <w:rPr>
          <w:rFonts w:hint="eastAsia" w:ascii="宋体" w:hAnsi="宋体" w:eastAsia="宋体" w:cs="宋体"/>
          <w:b/>
          <w:bCs/>
        </w:rPr>
        <w:t>58.06亿元</w:t>
      </w:r>
      <w:r>
        <w:rPr>
          <w:rFonts w:hint="eastAsia" w:ascii="宋体" w:hAnsi="宋体" w:eastAsia="宋体" w:cs="宋体"/>
        </w:rPr>
        <w:t>，同比增长3.6%，较2019年同期增长7.4%。</w:t>
      </w:r>
    </w:p>
    <w:p w14:paraId="26D92BF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2"/>
          <w:sz w:val="21"/>
        </w:rPr>
      </w:pPr>
      <w:r>
        <w:rPr>
          <w:rFonts w:hint="eastAsia" w:ascii="宋体" w:hAnsi="宋体" w:eastAsia="宋体" w:cs="宋体"/>
          <w:spacing w:val="-2"/>
          <w:sz w:val="21"/>
          <w:lang w:val="en-US" w:eastAsia="zh-CN"/>
        </w:rPr>
        <w:t>5.</w:t>
      </w:r>
      <w:r>
        <w:rPr>
          <w:rFonts w:hint="eastAsia" w:ascii="宋体" w:hAnsi="宋体" w:eastAsia="宋体" w:cs="宋体"/>
          <w:spacing w:val="-2"/>
          <w:sz w:val="21"/>
        </w:rPr>
        <w:t>10月12日，</w:t>
      </w:r>
      <w:r>
        <w:rPr>
          <w:rFonts w:hint="eastAsia" w:ascii="宋体" w:hAnsi="宋体" w:eastAsia="宋体" w:cs="宋体"/>
          <w:b/>
          <w:bCs/>
          <w:spacing w:val="-2"/>
          <w:sz w:val="21"/>
        </w:rPr>
        <w:t>知识产权快速协同保护工作现场会</w:t>
      </w:r>
      <w:r>
        <w:rPr>
          <w:rFonts w:hint="eastAsia" w:ascii="宋体" w:hAnsi="宋体" w:eastAsia="宋体" w:cs="宋体"/>
          <w:spacing w:val="-2"/>
          <w:sz w:val="21"/>
        </w:rPr>
        <w:t>在苏州举行，总结知识产权快速协同保护工作，交流快速协同保护工作经验做法。省委常委、常务副省长马欣，国家知识产权局副局长胡文辉出席并讲话。</w:t>
      </w:r>
    </w:p>
    <w:p w14:paraId="7CCE31F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10月14日上午，</w:t>
      </w:r>
      <w:r>
        <w:rPr>
          <w:rFonts w:hint="eastAsia" w:ascii="宋体" w:hAnsi="宋体" w:eastAsia="宋体" w:cs="宋体"/>
          <w:b/>
          <w:bCs/>
        </w:rPr>
        <w:t>省政府召开全省秋粮收购工作视频会议</w:t>
      </w:r>
      <w:r>
        <w:rPr>
          <w:rFonts w:hint="eastAsia" w:ascii="宋体" w:hAnsi="宋体" w:eastAsia="宋体" w:cs="宋体"/>
        </w:rPr>
        <w:t>，省委常委、常务副省长马欣出席并讲话。会议指出，抓好粮食收购，稳定粮食价格，既有利于保护农民种粮积极性、促进农民增收，又有利于保障粮食市场稳定，牢牢把住保障粮食安全主动权，为巩固和增强经济回升向好态势夯实基础。</w:t>
      </w:r>
    </w:p>
    <w:p w14:paraId="55070AD5">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7.10月15日，在建校70周年之际，</w:t>
      </w:r>
      <w:r>
        <w:rPr>
          <w:rFonts w:hint="eastAsia" w:cs="宋体"/>
          <w:b/>
          <w:bCs/>
          <w:lang w:val="en-US" w:eastAsia="zh-CN"/>
        </w:rPr>
        <w:t>南京中医药大学</w:t>
      </w:r>
      <w:r>
        <w:rPr>
          <w:rFonts w:hint="eastAsia" w:cs="宋体"/>
          <w:lang w:val="en-US" w:eastAsia="zh-CN"/>
        </w:rPr>
        <w:t>举</w:t>
      </w:r>
      <w:r>
        <w:rPr>
          <w:rFonts w:hint="eastAsia" w:cs="宋体"/>
          <w:b w:val="0"/>
          <w:bCs w:val="0"/>
          <w:lang w:val="en-US" w:eastAsia="zh-CN"/>
        </w:rPr>
        <w:t>行</w:t>
      </w:r>
      <w:r>
        <w:rPr>
          <w:rFonts w:hint="eastAsia" w:cs="宋体"/>
          <w:b/>
          <w:bCs/>
          <w:lang w:val="en-US" w:eastAsia="zh-CN"/>
        </w:rPr>
        <w:t>创新发展大会</w:t>
      </w:r>
      <w:r>
        <w:rPr>
          <w:rFonts w:hint="eastAsia" w:cs="宋体"/>
          <w:lang w:val="en-US" w:eastAsia="zh-CN"/>
        </w:rPr>
        <w:t>，副省长赵岩出席活动并讲话。赵岩在讲话中指出，长期以来，南京中医药大学为中医药传承创新发展作出了积极贡献，被誉为“高等中医教育的摇篮”。他强调，学校要坚持</w:t>
      </w:r>
      <w:r>
        <w:rPr>
          <w:rFonts w:hint="eastAsia" w:cs="宋体"/>
          <w:b/>
          <w:bCs/>
          <w:lang w:val="en-US" w:eastAsia="zh-CN"/>
        </w:rPr>
        <w:t>为党育人、为国育才，落实立德树人根本任务，培养更多医德高尚、医术精湛的人民健康守护者</w:t>
      </w:r>
      <w:r>
        <w:rPr>
          <w:rFonts w:hint="eastAsia" w:cs="宋体"/>
          <w:lang w:val="en-US" w:eastAsia="zh-CN"/>
        </w:rPr>
        <w:t>；坚持</w:t>
      </w:r>
      <w:r>
        <w:rPr>
          <w:rFonts w:hint="eastAsia" w:cs="宋体"/>
          <w:b/>
          <w:bCs/>
          <w:lang w:val="en-US" w:eastAsia="zh-CN"/>
        </w:rPr>
        <w:t>传承精华、守正创新，积极推动中医药振兴发展</w:t>
      </w:r>
      <w:r>
        <w:rPr>
          <w:rFonts w:hint="eastAsia" w:cs="宋体"/>
          <w:lang w:val="en-US" w:eastAsia="zh-CN"/>
        </w:rPr>
        <w:t>；坚持</w:t>
      </w:r>
      <w:r>
        <w:rPr>
          <w:rFonts w:hint="eastAsia" w:cs="宋体"/>
          <w:b/>
          <w:bCs/>
          <w:lang w:val="en-US" w:eastAsia="zh-CN"/>
        </w:rPr>
        <w:t>扎根江苏、服务社会</w:t>
      </w:r>
      <w:r>
        <w:rPr>
          <w:rFonts w:hint="eastAsia" w:cs="宋体"/>
          <w:lang w:val="en-US" w:eastAsia="zh-CN"/>
        </w:rPr>
        <w:t>，更好支撑新质生产力发展，</w:t>
      </w:r>
      <w:r>
        <w:rPr>
          <w:rFonts w:hint="eastAsia" w:cs="宋体"/>
          <w:b/>
          <w:bCs/>
          <w:lang w:val="en-US" w:eastAsia="zh-CN"/>
        </w:rPr>
        <w:t>聚焦中医药科技前沿和关键领域，提升原始创新水平</w:t>
      </w:r>
      <w:r>
        <w:rPr>
          <w:rFonts w:hint="eastAsia" w:cs="宋体"/>
          <w:lang w:val="en-US" w:eastAsia="zh-CN"/>
        </w:rPr>
        <w:t>，</w:t>
      </w:r>
      <w:r>
        <w:rPr>
          <w:rFonts w:hint="eastAsia" w:cs="宋体"/>
          <w:b/>
          <w:bCs/>
          <w:lang w:val="en-US" w:eastAsia="zh-CN"/>
        </w:rPr>
        <w:t>努力产出一批标志性科研成果</w:t>
      </w:r>
      <w:r>
        <w:rPr>
          <w:rFonts w:hint="eastAsia" w:cs="宋体"/>
          <w:lang w:val="en-US" w:eastAsia="zh-CN"/>
        </w:rPr>
        <w:t>，早日将学校建成具有中国特色、中国风格、中国气派的一流中医药大学。大会期间，学校还同步举行中药学高质量发展论坛、中医学高质量发展论坛、数字时代下中医药国际高等教育学术研讨会等学术活动。</w:t>
      </w:r>
    </w:p>
    <w:p w14:paraId="0FDDE0F3">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cs="宋体"/>
          <w:lang w:val="en-US" w:eastAsia="zh-CN"/>
        </w:rPr>
        <w:t>8.</w:t>
      </w:r>
      <w:r>
        <w:rPr>
          <w:rFonts w:hint="default" w:ascii="宋体" w:hAnsi="宋体" w:eastAsia="宋体" w:cs="宋体"/>
          <w:lang w:val="en-US" w:eastAsia="zh-CN"/>
        </w:rPr>
        <w:t>10月17日，中共中央政治局常委、国务院副总理丁薛祥在江苏调研</w:t>
      </w:r>
      <w:r>
        <w:rPr>
          <w:rFonts w:hint="default" w:ascii="宋体" w:hAnsi="宋体" w:eastAsia="宋体" w:cs="宋体"/>
          <w:b/>
          <w:bCs/>
          <w:lang w:val="en-US" w:eastAsia="zh-CN"/>
        </w:rPr>
        <w:t>经济运行、科技创新和产业发展</w:t>
      </w:r>
      <w:r>
        <w:rPr>
          <w:rFonts w:hint="default" w:ascii="宋体" w:hAnsi="宋体" w:eastAsia="宋体" w:cs="宋体"/>
          <w:lang w:val="en-US" w:eastAsia="zh-CN"/>
        </w:rPr>
        <w:t>。丁薛祥强调，要下大力气推进</w:t>
      </w:r>
      <w:r>
        <w:rPr>
          <w:rFonts w:hint="default" w:ascii="宋体" w:hAnsi="宋体" w:eastAsia="宋体" w:cs="宋体"/>
          <w:b/>
          <w:bCs/>
          <w:lang w:val="en-US" w:eastAsia="zh-CN"/>
        </w:rPr>
        <w:t>科技创新和产业创新深度融合</w:t>
      </w:r>
      <w:r>
        <w:rPr>
          <w:rFonts w:hint="default" w:ascii="宋体" w:hAnsi="宋体" w:eastAsia="宋体" w:cs="宋体"/>
          <w:lang w:val="en-US" w:eastAsia="zh-CN"/>
        </w:rPr>
        <w:t>，不断增强高质量发展新动能。加大</w:t>
      </w:r>
      <w:r>
        <w:rPr>
          <w:rFonts w:hint="default" w:ascii="宋体" w:hAnsi="宋体" w:eastAsia="宋体" w:cs="宋体"/>
          <w:b/>
          <w:bCs/>
          <w:lang w:val="en-US" w:eastAsia="zh-CN"/>
        </w:rPr>
        <w:t>逆周期调节力度</w:t>
      </w:r>
      <w:r>
        <w:rPr>
          <w:rFonts w:hint="default" w:ascii="宋体" w:hAnsi="宋体" w:eastAsia="宋体" w:cs="宋体"/>
          <w:lang w:val="en-US" w:eastAsia="zh-CN"/>
        </w:rPr>
        <w:t>，积极</w:t>
      </w:r>
      <w:r>
        <w:rPr>
          <w:rFonts w:hint="default" w:ascii="宋体" w:hAnsi="宋体" w:eastAsia="宋体" w:cs="宋体"/>
          <w:b/>
          <w:bCs/>
          <w:lang w:val="en-US" w:eastAsia="zh-CN"/>
        </w:rPr>
        <w:t>用好用足地方政府专项债券</w:t>
      </w:r>
      <w:r>
        <w:rPr>
          <w:rFonts w:hint="default" w:ascii="宋体" w:hAnsi="宋体" w:eastAsia="宋体" w:cs="宋体"/>
          <w:lang w:val="en-US" w:eastAsia="zh-CN"/>
        </w:rPr>
        <w:t>，充分发挥政府投资带动作用。持续</w:t>
      </w:r>
      <w:r>
        <w:rPr>
          <w:rFonts w:hint="default" w:ascii="宋体" w:hAnsi="宋体" w:eastAsia="宋体" w:cs="宋体"/>
          <w:b/>
          <w:bCs/>
          <w:lang w:val="en-US" w:eastAsia="zh-CN"/>
        </w:rPr>
        <w:t>优化民营经济发展环境</w:t>
      </w:r>
      <w:r>
        <w:rPr>
          <w:rFonts w:hint="default" w:ascii="宋体" w:hAnsi="宋体" w:eastAsia="宋体" w:cs="宋体"/>
          <w:lang w:val="en-US" w:eastAsia="zh-CN"/>
        </w:rPr>
        <w:t>，着力为民间投资拓展更大空间。</w:t>
      </w:r>
      <w:r>
        <w:rPr>
          <w:rFonts w:hint="default" w:ascii="宋体" w:hAnsi="宋体" w:eastAsia="宋体" w:cs="宋体"/>
          <w:b/>
          <w:bCs/>
          <w:lang w:val="en-US" w:eastAsia="zh-CN"/>
        </w:rPr>
        <w:t>加强外商投资服务保障</w:t>
      </w:r>
      <w:r>
        <w:rPr>
          <w:rFonts w:hint="default" w:ascii="宋体" w:hAnsi="宋体" w:eastAsia="宋体" w:cs="宋体"/>
          <w:lang w:val="en-US" w:eastAsia="zh-CN"/>
        </w:rPr>
        <w:t>，吸引更多外资企业前来投资兴业、实现共同发展。</w:t>
      </w:r>
    </w:p>
    <w:p w14:paraId="19D24914">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cs="宋体"/>
          <w:lang w:val="en-US" w:eastAsia="zh-CN"/>
        </w:rPr>
        <w:t>9.</w:t>
      </w:r>
      <w:r>
        <w:rPr>
          <w:rFonts w:hint="default" w:ascii="宋体" w:hAnsi="宋体" w:eastAsia="宋体" w:cs="宋体"/>
          <w:lang w:val="en-US" w:eastAsia="zh-CN"/>
        </w:rPr>
        <w:t>10月17日，省长许昆林在</w:t>
      </w:r>
      <w:r>
        <w:rPr>
          <w:rFonts w:hint="default" w:ascii="宋体" w:hAnsi="宋体" w:eastAsia="宋体" w:cs="宋体"/>
          <w:b/>
          <w:bCs/>
          <w:lang w:val="en-US" w:eastAsia="zh-CN"/>
        </w:rPr>
        <w:t>苏州昆山市</w:t>
      </w:r>
      <w:r>
        <w:rPr>
          <w:rFonts w:hint="default" w:ascii="宋体" w:hAnsi="宋体" w:eastAsia="宋体" w:cs="宋体"/>
          <w:lang w:val="en-US" w:eastAsia="zh-CN"/>
        </w:rPr>
        <w:t>调研。他强调，要深入学习贯彻习近平总书记在中央政治局会议上关于当前经济形势和经济工作的重要讲话精神，切实增强做好经济工作的责任感和紧迫感，落细落实国家和我省一揽子政策措施，抓住重点、主动作为，激发有潜能的消费，支持扩大有效益的投资，促进外贸外资稳中提质，努力完成全年经济社会发展目标任务，推动高质量发展迈出更大步伐。</w:t>
      </w:r>
    </w:p>
    <w:p w14:paraId="1A54843D">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lang w:val="en-US" w:eastAsia="zh-CN"/>
        </w:rPr>
      </w:pPr>
      <w:r>
        <w:rPr>
          <w:rFonts w:hint="eastAsia" w:cs="宋体"/>
          <w:lang w:val="en-US" w:eastAsia="zh-CN"/>
        </w:rPr>
        <w:t>10.</w:t>
      </w:r>
      <w:r>
        <w:rPr>
          <w:rFonts w:hint="default" w:ascii="宋体" w:hAnsi="宋体" w:eastAsia="宋体" w:cs="宋体"/>
          <w:lang w:val="en-US" w:eastAsia="zh-CN"/>
        </w:rPr>
        <w:t>10月18日，省政府召开</w:t>
      </w:r>
      <w:r>
        <w:rPr>
          <w:rFonts w:hint="default" w:ascii="宋体" w:hAnsi="宋体" w:eastAsia="宋体" w:cs="宋体"/>
          <w:b/>
          <w:bCs/>
          <w:lang w:val="en-US" w:eastAsia="zh-CN"/>
        </w:rPr>
        <w:t>常务会议</w:t>
      </w:r>
      <w:r>
        <w:rPr>
          <w:rFonts w:hint="default" w:ascii="宋体" w:hAnsi="宋体" w:eastAsia="宋体" w:cs="宋体"/>
          <w:lang w:val="en-US" w:eastAsia="zh-CN"/>
        </w:rPr>
        <w:t>，听取</w:t>
      </w:r>
      <w:r>
        <w:rPr>
          <w:rFonts w:hint="default" w:ascii="宋体" w:hAnsi="宋体" w:eastAsia="宋体" w:cs="宋体"/>
          <w:b/>
          <w:bCs/>
          <w:lang w:val="en-US" w:eastAsia="zh-CN"/>
        </w:rPr>
        <w:t>全省安全生产、信访工作情况</w:t>
      </w:r>
      <w:r>
        <w:rPr>
          <w:rFonts w:hint="default" w:ascii="宋体" w:hAnsi="宋体" w:eastAsia="宋体" w:cs="宋体"/>
          <w:lang w:val="en-US" w:eastAsia="zh-CN"/>
        </w:rPr>
        <w:t>汇报，审议</w:t>
      </w:r>
      <w:r>
        <w:rPr>
          <w:rFonts w:hint="default" w:ascii="宋体" w:hAnsi="宋体" w:eastAsia="宋体" w:cs="宋体"/>
          <w:b/>
          <w:bCs/>
          <w:lang w:val="en-US" w:eastAsia="zh-CN"/>
        </w:rPr>
        <w:t>《关于加快释放数据要素价值培育壮大数据产业的意见》《江苏省公共数据授权运营管理暂行办法》</w:t>
      </w:r>
      <w:r>
        <w:rPr>
          <w:rFonts w:hint="default" w:ascii="宋体" w:hAnsi="宋体" w:eastAsia="宋体" w:cs="宋体"/>
          <w:lang w:val="en-US" w:eastAsia="zh-CN"/>
        </w:rPr>
        <w:t>，研究部署</w:t>
      </w:r>
      <w:r>
        <w:rPr>
          <w:rFonts w:hint="default" w:ascii="宋体" w:hAnsi="宋体" w:eastAsia="宋体" w:cs="宋体"/>
          <w:b/>
          <w:bCs/>
          <w:lang w:val="en-US" w:eastAsia="zh-CN"/>
        </w:rPr>
        <w:t>下一阶段重点</w:t>
      </w:r>
      <w:r>
        <w:rPr>
          <w:rFonts w:hint="default" w:ascii="宋体" w:hAnsi="宋体" w:eastAsia="宋体" w:cs="宋体"/>
          <w:lang w:val="en-US" w:eastAsia="zh-CN"/>
        </w:rPr>
        <w:t>工作。省长许昆林主持会议并讲话。</w:t>
      </w:r>
    </w:p>
    <w:p w14:paraId="7A49F90B">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11.10月19日，“南京论坛2024”在南京大学开幕，本届南京论坛的主题为“</w:t>
      </w:r>
      <w:r>
        <w:rPr>
          <w:rFonts w:hint="eastAsia" w:cs="宋体"/>
          <w:b/>
          <w:bCs/>
          <w:lang w:val="en-US" w:eastAsia="zh-CN"/>
        </w:rPr>
        <w:t>传统·转型·创造——东亚的现代化</w:t>
      </w:r>
      <w:r>
        <w:rPr>
          <w:rFonts w:hint="eastAsia" w:cs="宋体"/>
          <w:lang w:val="en-US" w:eastAsia="zh-CN"/>
        </w:rPr>
        <w:t>”。</w:t>
      </w:r>
    </w:p>
    <w:p w14:paraId="67235D49">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12.近日，省安委办联合省民宗委、省水利厅、省文旅厅公布</w:t>
      </w:r>
      <w:r>
        <w:rPr>
          <w:rFonts w:hint="eastAsia" w:cs="宋体"/>
          <w:b/>
          <w:bCs/>
          <w:lang w:val="en-US" w:eastAsia="zh-CN"/>
        </w:rPr>
        <w:t>《江苏省水利行业较大以上安全风险目录》《江苏省文化和旅游行业较大以上安全生产风险目录》《江苏省宗教领域较大以上安全风险目录》</w:t>
      </w:r>
      <w:r>
        <w:rPr>
          <w:rFonts w:hint="eastAsia" w:cs="宋体"/>
          <w:lang w:val="en-US" w:eastAsia="zh-CN"/>
        </w:rPr>
        <w:t>，求相关企事业单位对照目录开展安全风险辨识、评估和管控，并主动报告较大以上安全风险。</w:t>
      </w:r>
    </w:p>
    <w:p w14:paraId="7BBBB7B0">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13.10月21日，省委书记信长星、省长许昆林在南京会见</w:t>
      </w:r>
      <w:r>
        <w:rPr>
          <w:rFonts w:hint="eastAsia" w:cs="宋体"/>
          <w:b/>
          <w:bCs/>
          <w:lang w:val="en-US" w:eastAsia="zh-CN"/>
        </w:rPr>
        <w:t>中国残联主席程凯</w:t>
      </w:r>
      <w:r>
        <w:rPr>
          <w:rFonts w:hint="eastAsia" w:cs="宋体"/>
          <w:lang w:val="en-US" w:eastAsia="zh-CN"/>
        </w:rPr>
        <w:t>。信长星指出，残</w:t>
      </w:r>
      <w:r>
        <w:rPr>
          <w:rFonts w:hint="eastAsia" w:cs="宋体"/>
          <w:b/>
          <w:bCs/>
          <w:lang w:val="en-US" w:eastAsia="zh-CN"/>
        </w:rPr>
        <w:t>疾人事业是中国式现代化的重要方面</w:t>
      </w:r>
      <w:r>
        <w:rPr>
          <w:rFonts w:hint="eastAsia" w:cs="宋体"/>
          <w:lang w:val="en-US" w:eastAsia="zh-CN"/>
        </w:rPr>
        <w:t>。我们始终牢固树立以人民为中心的发展思想，持续</w:t>
      </w:r>
      <w:r>
        <w:rPr>
          <w:rFonts w:hint="eastAsia" w:cs="宋体"/>
          <w:b/>
          <w:bCs/>
          <w:lang w:val="en-US" w:eastAsia="zh-CN"/>
        </w:rPr>
        <w:t>完善残疾人社会保障制度和关爱服务体系，用心用情做好残疾人工作，切实维护残疾人合法权益，让广大残疾人与全省人民一道共享美好生活、共创美好未来</w:t>
      </w:r>
      <w:r>
        <w:rPr>
          <w:rFonts w:hint="eastAsia" w:cs="宋体"/>
          <w:lang w:val="en-US" w:eastAsia="zh-CN"/>
        </w:rPr>
        <w:t>。希望中国残联一如既往关心支持江苏残疾人事业发展。</w:t>
      </w:r>
    </w:p>
    <w:p w14:paraId="630BEC30">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14.</w:t>
      </w:r>
      <w:r>
        <w:rPr>
          <w:rFonts w:hint="default" w:cs="宋体"/>
          <w:lang w:val="en-US" w:eastAsia="zh-CN"/>
        </w:rPr>
        <w:t>10月21日，</w:t>
      </w:r>
      <w:r>
        <w:rPr>
          <w:rFonts w:hint="default" w:cs="宋体"/>
          <w:b/>
          <w:bCs/>
          <w:lang w:val="en-US" w:eastAsia="zh-CN"/>
        </w:rPr>
        <w:t>省委常委会会议暨省委财经委员会会议</w:t>
      </w:r>
      <w:r>
        <w:rPr>
          <w:rFonts w:hint="default" w:cs="宋体"/>
          <w:lang w:val="en-US" w:eastAsia="zh-CN"/>
        </w:rPr>
        <w:t>召开，深入学习贯彻习近平总书记在中央政治局会议上关于当前经济形势和经济工作的重要讲话精神，分析</w:t>
      </w:r>
      <w:r>
        <w:rPr>
          <w:rFonts w:hint="default" w:cs="宋体"/>
          <w:b/>
          <w:bCs/>
          <w:lang w:val="en-US" w:eastAsia="zh-CN"/>
        </w:rPr>
        <w:t>全省前三季度经济形势</w:t>
      </w:r>
      <w:r>
        <w:rPr>
          <w:rFonts w:hint="default" w:cs="宋体"/>
          <w:lang w:val="en-US" w:eastAsia="zh-CN"/>
        </w:rPr>
        <w:t>，研究</w:t>
      </w:r>
      <w:r>
        <w:rPr>
          <w:rFonts w:hint="default" w:cs="宋体"/>
          <w:b/>
          <w:bCs/>
          <w:lang w:val="en-US" w:eastAsia="zh-CN"/>
        </w:rPr>
        <w:t>部署下一阶段工作</w:t>
      </w:r>
      <w:r>
        <w:rPr>
          <w:rFonts w:hint="default" w:cs="宋体"/>
          <w:lang w:val="en-US" w:eastAsia="zh-CN"/>
        </w:rPr>
        <w:t>。省委书记信长星主持会议并讲话。</w:t>
      </w:r>
    </w:p>
    <w:p w14:paraId="2F7A48F3">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15.10月24日，我省召开</w:t>
      </w:r>
      <w:r>
        <w:rPr>
          <w:rFonts w:hint="eastAsia" w:cs="宋体"/>
          <w:b/>
          <w:bCs/>
          <w:lang w:val="en-US" w:eastAsia="zh-CN"/>
        </w:rPr>
        <w:t>全省“两重”“两新”暨重大项目建设推进视频会议</w:t>
      </w:r>
      <w:r>
        <w:rPr>
          <w:rFonts w:hint="eastAsia" w:cs="宋体"/>
          <w:lang w:val="en-US" w:eastAsia="zh-CN"/>
        </w:rPr>
        <w:t>，贯彻落实国家实施一揽子增量政策决策部署和省委、省政府工作要求，更大力度加快项目建设，用足用好各类资金，加快设备更新和消费品以旧换新步伐，进一步扩投资、促消费，坚定不移完成全年经济社会发展目标任务。</w:t>
      </w:r>
    </w:p>
    <w:p w14:paraId="694F38D4">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16.全国人大常委会副委员长、农工党中央主席</w:t>
      </w:r>
      <w:r>
        <w:rPr>
          <w:rFonts w:hint="eastAsia" w:cs="宋体"/>
          <w:b/>
          <w:bCs/>
          <w:lang w:val="en-US" w:eastAsia="zh-CN"/>
        </w:rPr>
        <w:t>何维率农工党中央调研组</w:t>
      </w:r>
      <w:r>
        <w:rPr>
          <w:rFonts w:hint="eastAsia" w:cs="宋体"/>
          <w:lang w:val="en-US" w:eastAsia="zh-CN"/>
        </w:rPr>
        <w:t>到江苏，</w:t>
      </w:r>
      <w:r>
        <w:rPr>
          <w:rFonts w:hint="eastAsia" w:cs="宋体"/>
          <w:b/>
          <w:bCs/>
          <w:lang w:val="en-US" w:eastAsia="zh-CN"/>
        </w:rPr>
        <w:t>就长江生态环境保护民主监督工作</w:t>
      </w:r>
      <w:r>
        <w:rPr>
          <w:rFonts w:hint="eastAsia" w:cs="宋体"/>
          <w:lang w:val="en-US" w:eastAsia="zh-CN"/>
        </w:rPr>
        <w:t>开展调研。省委书记、省人大常委会主任信长星与调研组进行工作交流。省长许昆林在座谈会上汇报我省长江生态环境保护工作相关情况。</w:t>
      </w:r>
    </w:p>
    <w:p w14:paraId="4A4E9BEA">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17.为了让优质文化资源直达基层，省文化和旅游厅（省文物局）推出</w:t>
      </w:r>
      <w:r>
        <w:rPr>
          <w:rFonts w:hint="eastAsia" w:cs="宋体"/>
          <w:b/>
          <w:bCs/>
          <w:lang w:val="en-US" w:eastAsia="zh-CN"/>
        </w:rPr>
        <w:t>“数见苏韵·家门口看大展”环省行活动</w:t>
      </w:r>
      <w:r>
        <w:rPr>
          <w:rFonts w:hint="eastAsia" w:cs="宋体"/>
          <w:lang w:val="en-US" w:eastAsia="zh-CN"/>
        </w:rPr>
        <w:t>。10月27日，“数见苏韵·家门口看大展”环省行徐州站巡展</w:t>
      </w:r>
      <w:r>
        <w:rPr>
          <w:rFonts w:hint="eastAsia" w:cs="宋体"/>
          <w:b/>
          <w:bCs/>
          <w:lang w:val="en-US" w:eastAsia="zh-CN"/>
        </w:rPr>
        <w:t>在邳州博物馆</w:t>
      </w:r>
      <w:r>
        <w:rPr>
          <w:rFonts w:hint="eastAsia" w:cs="宋体"/>
          <w:lang w:val="en-US" w:eastAsia="zh-CN"/>
        </w:rPr>
        <w:t>开展。此次巡展</w:t>
      </w:r>
      <w:r>
        <w:rPr>
          <w:rFonts w:hint="eastAsia" w:cs="宋体"/>
          <w:b/>
          <w:bCs/>
          <w:lang w:val="en-US" w:eastAsia="zh-CN"/>
        </w:rPr>
        <w:t>聚焦群众需求，突出科技赋能，强化省市联动，将优质的文化资源带到基</w:t>
      </w:r>
      <w:r>
        <w:rPr>
          <w:rFonts w:hint="eastAsia" w:cs="宋体"/>
          <w:lang w:val="en-US" w:eastAsia="zh-CN"/>
        </w:rPr>
        <w:t>层，让文化遗产在新时代焕发新活力、绽放新光彩。</w:t>
      </w:r>
    </w:p>
    <w:p w14:paraId="2227C855">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18.10月28日发布</w:t>
      </w:r>
      <w:r>
        <w:rPr>
          <w:rFonts w:hint="eastAsia" w:cs="宋体"/>
          <w:b/>
          <w:bCs/>
          <w:lang w:val="en-US" w:eastAsia="zh-CN"/>
        </w:rPr>
        <w:t>《江苏省老龄事业发展报告（2024）》</w:t>
      </w:r>
      <w:r>
        <w:rPr>
          <w:rFonts w:hint="eastAsia" w:cs="宋体"/>
          <w:lang w:val="en-US" w:eastAsia="zh-CN"/>
        </w:rPr>
        <w:t>。省委省政府高度重视老龄工作，深入实施积极应对人口老龄化国家战略，</w:t>
      </w:r>
      <w:r>
        <w:rPr>
          <w:rFonts w:hint="eastAsia" w:cs="宋体"/>
          <w:b/>
          <w:bCs/>
          <w:lang w:val="en-US" w:eastAsia="zh-CN"/>
        </w:rPr>
        <w:t>积极老龄观、健康老龄化理念</w:t>
      </w:r>
      <w:r>
        <w:rPr>
          <w:rFonts w:hint="eastAsia" w:cs="宋体"/>
          <w:lang w:val="en-US" w:eastAsia="zh-CN"/>
        </w:rPr>
        <w:t>正日益融入经济社会发展全过程，老龄事业将作为高质量发展的重要内容统筹谋划。</w:t>
      </w:r>
    </w:p>
    <w:p w14:paraId="4B868158">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19.10月29日，</w:t>
      </w:r>
      <w:r>
        <w:rPr>
          <w:rFonts w:hint="eastAsia" w:cs="宋体"/>
          <w:b/>
          <w:bCs/>
          <w:lang w:val="en-US" w:eastAsia="zh-CN"/>
        </w:rPr>
        <w:t>淮河生态经济带第五次省际联席会议</w:t>
      </w:r>
      <w:r>
        <w:rPr>
          <w:rFonts w:hint="eastAsia" w:cs="宋体"/>
          <w:lang w:val="en-US" w:eastAsia="zh-CN"/>
        </w:rPr>
        <w:t>在盐城召开，总结交流沿淮地区协同发展工作经验，</w:t>
      </w:r>
      <w:r>
        <w:rPr>
          <w:rFonts w:hint="eastAsia" w:cs="宋体"/>
          <w:b/>
          <w:bCs/>
          <w:lang w:val="en-US" w:eastAsia="zh-CN"/>
        </w:rPr>
        <w:t>谋划新一轮省际重点合作事项</w:t>
      </w:r>
      <w:r>
        <w:rPr>
          <w:rFonts w:hint="eastAsia" w:cs="宋体"/>
          <w:lang w:val="en-US" w:eastAsia="zh-CN"/>
        </w:rPr>
        <w:t>，推动淮河生态经济带高质量发展。会议审议了2024—2025年度《淮河生态经济带省际重点合作事项》，并签署了《关于进一步协同推进淮河生态经济带高质量发展的框架协议》。</w:t>
      </w:r>
    </w:p>
    <w:p w14:paraId="18FE320F">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20.新修订的</w:t>
      </w:r>
      <w:r>
        <w:rPr>
          <w:rFonts w:hint="eastAsia" w:cs="宋体"/>
          <w:b/>
          <w:bCs/>
          <w:lang w:val="en-US" w:eastAsia="zh-CN"/>
        </w:rPr>
        <w:t>《江苏省城建档案管理办法》</w:t>
      </w:r>
      <w:r>
        <w:rPr>
          <w:rFonts w:hint="eastAsia" w:cs="宋体"/>
          <w:lang w:val="en-US" w:eastAsia="zh-CN"/>
        </w:rPr>
        <w:t>将于今年11月1日起施行。按照《办法》要求，江苏将持续完善</w:t>
      </w:r>
      <w:r>
        <w:rPr>
          <w:rFonts w:hint="eastAsia" w:cs="宋体"/>
          <w:b/>
          <w:bCs/>
          <w:lang w:val="en-US" w:eastAsia="zh-CN"/>
        </w:rPr>
        <w:t>城建档案的收集保管制度和开发利用制度</w:t>
      </w:r>
      <w:r>
        <w:rPr>
          <w:rFonts w:hint="eastAsia" w:cs="宋体"/>
          <w:lang w:val="en-US" w:eastAsia="zh-CN"/>
        </w:rPr>
        <w:t>，管好用好城建档案，为</w:t>
      </w:r>
      <w:r>
        <w:rPr>
          <w:rFonts w:hint="eastAsia" w:cs="宋体"/>
          <w:b/>
          <w:bCs/>
          <w:lang w:val="en-US" w:eastAsia="zh-CN"/>
        </w:rPr>
        <w:t>城乡安全治理、韧性建设、宜居建设</w:t>
      </w:r>
      <w:r>
        <w:rPr>
          <w:rFonts w:hint="eastAsia" w:cs="宋体"/>
          <w:lang w:val="en-US" w:eastAsia="zh-CN"/>
        </w:rPr>
        <w:t>作出贡献，为记录城乡发展历程、留存城乡发展记忆作出贡献。</w:t>
      </w:r>
    </w:p>
    <w:p w14:paraId="31E7003F">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21.10月28日至30日，省委常委、常务副省长</w:t>
      </w:r>
      <w:r>
        <w:rPr>
          <w:rFonts w:hint="eastAsia" w:cs="宋体"/>
          <w:b/>
          <w:bCs/>
          <w:lang w:val="en-US" w:eastAsia="zh-CN"/>
        </w:rPr>
        <w:t>马欣</w:t>
      </w:r>
      <w:r>
        <w:rPr>
          <w:rFonts w:hint="eastAsia" w:cs="宋体"/>
          <w:lang w:val="en-US" w:eastAsia="zh-CN"/>
        </w:rPr>
        <w:t>在镇江、盐城和连云港市，深入园区、企业等，</w:t>
      </w:r>
      <w:r>
        <w:rPr>
          <w:rFonts w:hint="eastAsia" w:cs="宋体"/>
          <w:b/>
          <w:bCs/>
          <w:lang w:val="en-US" w:eastAsia="zh-CN"/>
        </w:rPr>
        <w:t>研究推进经济运行、重大项目建设、产业科技创新等重点工作</w:t>
      </w:r>
      <w:r>
        <w:rPr>
          <w:rFonts w:hint="eastAsia" w:cs="宋体"/>
          <w:lang w:val="en-US" w:eastAsia="zh-CN"/>
        </w:rPr>
        <w:t>。</w:t>
      </w:r>
    </w:p>
    <w:p w14:paraId="646DE962">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【安徽】</w:t>
      </w:r>
    </w:p>
    <w:p w14:paraId="5D2932A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10月1日，位于合肥市庐阳区淮河路上的</w:t>
      </w:r>
      <w:r>
        <w:rPr>
          <w:rFonts w:hint="eastAsia" w:ascii="宋体" w:hAnsi="宋体" w:eastAsia="宋体" w:cs="宋体"/>
          <w:b/>
          <w:bCs/>
        </w:rPr>
        <w:t>“合肥城市记忆馆”</w:t>
      </w:r>
      <w:r>
        <w:rPr>
          <w:rFonts w:hint="eastAsia" w:ascii="宋体" w:hAnsi="宋体" w:eastAsia="宋体" w:cs="宋体"/>
        </w:rPr>
        <w:t>正式对外开放。“记忆馆总建筑面积约5900平方米，由合肥市原政府大楼改造而成，采取了修而不拆的做法，让场馆更具历史韵味。项目于2022年3月启动，共打造了合肥不错、工业璀璨、街市熙攘、文化兴盛、科教兴市、城建蝶变六大主题展厅。”</w:t>
      </w:r>
    </w:p>
    <w:p w14:paraId="64072C7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近日，宣城市海关、商务、发展改革等共12个部门联合出台</w:t>
      </w:r>
      <w:r>
        <w:rPr>
          <w:rFonts w:hint="eastAsia" w:ascii="宋体" w:hAnsi="宋体" w:eastAsia="宋体" w:cs="宋体"/>
          <w:b/>
          <w:bCs/>
        </w:rPr>
        <w:t>《宣城市支持AEO企业高质量发展若干措施》</w:t>
      </w:r>
      <w:r>
        <w:rPr>
          <w:rFonts w:hint="eastAsia" w:ascii="宋体" w:hAnsi="宋体" w:eastAsia="宋体" w:cs="宋体"/>
        </w:rPr>
        <w:t>，新增9类共23项守信联合激励政策。据悉，这是</w:t>
      </w:r>
      <w:r>
        <w:rPr>
          <w:rFonts w:hint="eastAsia" w:ascii="宋体" w:hAnsi="宋体" w:eastAsia="宋体" w:cs="宋体"/>
          <w:b/>
          <w:bCs/>
        </w:rPr>
        <w:t>全省首个“AEO金名片”</w:t>
      </w:r>
      <w:r>
        <w:rPr>
          <w:rFonts w:hint="eastAsia" w:ascii="宋体" w:hAnsi="宋体" w:eastAsia="宋体" w:cs="宋体"/>
        </w:rPr>
        <w:t>，标志着该市在提升AEO企业国际竞争力、促进外贸经济提“质”向“新”方面迈出开创性一步。</w:t>
      </w:r>
    </w:p>
    <w:p w14:paraId="7330E4F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10月8日，记者从黄山风景区管委会获悉，今年国庆假期，</w:t>
      </w:r>
      <w:r>
        <w:rPr>
          <w:rFonts w:hint="eastAsia" w:ascii="宋体" w:hAnsi="宋体" w:eastAsia="宋体" w:cs="宋体"/>
          <w:b/>
          <w:bCs/>
        </w:rPr>
        <w:t>黄山风景区共接待游客19.2万人次</w:t>
      </w:r>
      <w:r>
        <w:rPr>
          <w:rFonts w:hint="eastAsia" w:ascii="宋体" w:hAnsi="宋体" w:eastAsia="宋体" w:cs="宋体"/>
        </w:rPr>
        <w:t>，游客接待总数与2023年国庆8天接待量持平，日均同比增长14%。</w:t>
      </w:r>
    </w:p>
    <w:p w14:paraId="1080128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月9日，记者从省政府新闻办举行的新闻发布会上获悉，党的十八大特别是党的二十大以来，安徽坚定不移吃改革饭、走开放路、打创新牌，谋划实施了专精特新企业培育、制造业数字化转型、亩均论英雄改革等一批具有全国影响力的改革举措，取得显著成效，为制造业高质量发展注入了强劲动力，推动全省工业制造业发展实现</w:t>
      </w:r>
      <w:r>
        <w:rPr>
          <w:rFonts w:hint="eastAsia" w:ascii="宋体" w:hAnsi="宋体" w:eastAsia="宋体" w:cs="宋体"/>
          <w:b/>
          <w:bCs/>
        </w:rPr>
        <w:t>“四个重大转变”</w:t>
      </w:r>
      <w:r>
        <w:rPr>
          <w:rFonts w:hint="eastAsia" w:ascii="宋体" w:hAnsi="宋体" w:eastAsia="宋体" w:cs="宋体"/>
        </w:rPr>
        <w:t>。</w:t>
      </w:r>
    </w:p>
    <w:p w14:paraId="372C5D1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10月8日晚，</w:t>
      </w:r>
      <w:r>
        <w:rPr>
          <w:rFonts w:hint="eastAsia" w:ascii="宋体" w:hAnsi="宋体" w:eastAsia="宋体" w:cs="宋体"/>
          <w:b/>
          <w:bCs/>
        </w:rPr>
        <w:t>第十届中国（安庆）黄梅戏艺术节</w:t>
      </w:r>
      <w:r>
        <w:rPr>
          <w:rFonts w:hint="eastAsia" w:ascii="宋体" w:hAnsi="宋体" w:eastAsia="宋体" w:cs="宋体"/>
        </w:rPr>
        <w:t>在安庆市黄梅戏艺术中心圆满闭幕。闭幕式上，颁发了第十届中国（安庆）黄梅戏艺术节“优秀剧目”奖牌。经过文化和旅游部组织专家遴选，本届黄梅戏艺术节有18台新创剧目、8台保留剧目共26台优秀剧目入选全国黄梅戏优秀剧目展演，荣获第十届中国（安庆）黄梅戏艺术节“优秀剧目”。</w:t>
      </w:r>
    </w:p>
    <w:p w14:paraId="1766F5C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记者10月14日从中国科学技术大学获悉，该校肖益林教授团队与青海省青海湖景区保护利用管理局、中国科学院青海盐湖研究所、美国宾夕法尼亚大学以及南宁师范大学合作，系统测定了</w:t>
      </w:r>
      <w:r>
        <w:rPr>
          <w:rFonts w:hint="eastAsia" w:ascii="宋体" w:hAnsi="宋体" w:eastAsia="宋体" w:cs="宋体"/>
          <w:b/>
          <w:bCs/>
        </w:rPr>
        <w:t>青海湖的水、沉积物和补给水的元素及锂同位素组成</w:t>
      </w:r>
      <w:r>
        <w:rPr>
          <w:rFonts w:hint="eastAsia" w:ascii="宋体" w:hAnsi="宋体" w:eastAsia="宋体" w:cs="宋体"/>
        </w:rPr>
        <w:t>，详细解剖了湖水系统的锂循环过程和锂同位素分馏机制。研究成果发表于</w:t>
      </w:r>
      <w:r>
        <w:rPr>
          <w:rFonts w:hint="eastAsia" w:ascii="宋体" w:hAnsi="宋体" w:eastAsia="宋体" w:cs="宋体"/>
          <w:b/>
          <w:bCs/>
        </w:rPr>
        <w:t>《应用地球化学》</w:t>
      </w:r>
      <w:r>
        <w:rPr>
          <w:rFonts w:hint="eastAsia" w:ascii="宋体" w:hAnsi="宋体" w:eastAsia="宋体" w:cs="宋体"/>
        </w:rPr>
        <w:t>。</w:t>
      </w:r>
    </w:p>
    <w:p w14:paraId="3F5CF7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kern w:val="0"/>
          <w:sz w:val="21"/>
          <w:szCs w:val="21"/>
          <w:u w:val="none"/>
          <w:lang w:val="en-US" w:eastAsia="zh-CN" w:bidi="ar"/>
        </w:rPr>
      </w:pPr>
      <w:r>
        <w:rPr>
          <w:rFonts w:hint="eastAsia" w:cs="宋体"/>
          <w:lang w:val="en-US" w:eastAsia="zh-CN"/>
        </w:rPr>
        <w:t>7.</w:t>
      </w:r>
      <w:r>
        <w:rPr>
          <w:rFonts w:hint="eastAsia" w:ascii="宋体" w:hAnsi="宋体" w:eastAsia="宋体" w:cs="宋体"/>
          <w:kern w:val="0"/>
          <w:sz w:val="21"/>
          <w:szCs w:val="21"/>
          <w:u w:val="none"/>
          <w:lang w:val="en-US" w:eastAsia="zh-CN" w:bidi="ar"/>
        </w:rPr>
        <w:t>2024年10月17日下午，习近平总书记在安徽合肥滨湖科学城考察，习近平说，</w:t>
      </w:r>
      <w:r>
        <w:rPr>
          <w:rFonts w:hint="eastAsia" w:ascii="宋体" w:hAnsi="宋体" w:eastAsia="宋体" w:cs="宋体"/>
          <w:b/>
          <w:bCs/>
          <w:kern w:val="0"/>
          <w:sz w:val="21"/>
          <w:szCs w:val="21"/>
          <w:u w:val="none"/>
          <w:lang w:val="en-US" w:eastAsia="zh-CN" w:bidi="ar"/>
        </w:rPr>
        <w:t>推进中国式现代化，科技要打头阵。科技创新是必由之路。党中央非常重视和爱惜科技人才</w:t>
      </w:r>
      <w:r>
        <w:rPr>
          <w:rFonts w:hint="eastAsia" w:ascii="宋体" w:hAnsi="宋体" w:eastAsia="宋体" w:cs="宋体"/>
          <w:kern w:val="0"/>
          <w:sz w:val="21"/>
          <w:szCs w:val="21"/>
          <w:u w:val="none"/>
          <w:lang w:val="en-US" w:eastAsia="zh-CN" w:bidi="ar"/>
        </w:rPr>
        <w:t>。“人生能有几回搏”，大家要放开手脚，继续努力，为实现科技自立自强贡献聪明才智。</w:t>
      </w:r>
    </w:p>
    <w:p w14:paraId="49EF39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cs="宋体"/>
          <w:lang w:val="en-US" w:eastAsia="zh-CN"/>
        </w:rPr>
        <w:t>8.</w:t>
      </w:r>
      <w:r>
        <w:rPr>
          <w:rFonts w:hint="eastAsia" w:ascii="宋体" w:hAnsi="宋体" w:eastAsia="宋体" w:cs="宋体"/>
        </w:rPr>
        <w:t>10月19日，省政府召开</w:t>
      </w:r>
      <w:r>
        <w:rPr>
          <w:rFonts w:hint="eastAsia" w:ascii="宋体" w:hAnsi="宋体" w:eastAsia="宋体" w:cs="宋体"/>
          <w:b/>
          <w:bCs/>
        </w:rPr>
        <w:t>全省安全生产视频会议</w:t>
      </w:r>
      <w:r>
        <w:rPr>
          <w:rFonts w:hint="eastAsia" w:ascii="宋体" w:hAnsi="宋体" w:eastAsia="宋体" w:cs="宋体"/>
        </w:rPr>
        <w:t>，省长王清宪出席会议并讲话。他强调，要坚决贯彻</w:t>
      </w:r>
      <w:r>
        <w:rPr>
          <w:rFonts w:hint="eastAsia" w:ascii="宋体" w:hAnsi="宋体" w:eastAsia="宋体" w:cs="宋体"/>
          <w:b/>
          <w:bCs/>
        </w:rPr>
        <w:t>习近平总书记关于安全生产的重要指示批示精神</w:t>
      </w:r>
      <w:r>
        <w:rPr>
          <w:rFonts w:hint="eastAsia" w:ascii="宋体" w:hAnsi="宋体" w:eastAsia="宋体" w:cs="宋体"/>
        </w:rPr>
        <w:t>，落实省委部署，统筹发展和安全，坚持人民至上、生命至上，坚持</w:t>
      </w:r>
      <w:r>
        <w:rPr>
          <w:rFonts w:hint="eastAsia" w:ascii="宋体" w:hAnsi="宋体" w:eastAsia="宋体" w:cs="宋体"/>
          <w:b/>
          <w:bCs/>
        </w:rPr>
        <w:t>预防为主，持续深化安全隐患大排查大整治</w:t>
      </w:r>
      <w:r>
        <w:rPr>
          <w:rFonts w:hint="eastAsia" w:ascii="宋体" w:hAnsi="宋体" w:eastAsia="宋体" w:cs="宋体"/>
        </w:rPr>
        <w:t>，全面抓好</w:t>
      </w:r>
      <w:r>
        <w:rPr>
          <w:rFonts w:hint="eastAsia" w:ascii="宋体" w:hAnsi="宋体" w:eastAsia="宋体" w:cs="宋体"/>
          <w:b/>
          <w:bCs/>
        </w:rPr>
        <w:t>秋冬季安全生产工作</w:t>
      </w:r>
      <w:r>
        <w:rPr>
          <w:rFonts w:hint="eastAsia" w:ascii="宋体" w:hAnsi="宋体" w:eastAsia="宋体" w:cs="宋体"/>
        </w:rPr>
        <w:t>，坚决防住风险、守牢底线，为全省高质量发展提供坚实有力的安全保障。常务副省长费高云主持会议，副省长张曙光、任清华、孙勇、覃卫国出席会议。</w:t>
      </w:r>
    </w:p>
    <w:p w14:paraId="1BE6A08E">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9.10月19日上午，省委常委会召开会议，专题传达学习习近平总书记考察安徽重要讲话精神，审议通</w:t>
      </w:r>
      <w:r>
        <w:rPr>
          <w:rFonts w:hint="eastAsia" w:cs="宋体"/>
          <w:b w:val="0"/>
          <w:bCs w:val="0"/>
          <w:lang w:val="en-US" w:eastAsia="zh-CN"/>
        </w:rPr>
        <w:t>过</w:t>
      </w:r>
      <w:r>
        <w:rPr>
          <w:rFonts w:hint="eastAsia" w:cs="宋体"/>
          <w:b/>
          <w:bCs/>
          <w:lang w:val="en-US" w:eastAsia="zh-CN"/>
        </w:rPr>
        <w:t>《中共安徽省委关于深入学习宣传贯彻习近平总书记考察安徽重要讲话精神的总体安排意见》</w:t>
      </w:r>
      <w:r>
        <w:rPr>
          <w:rFonts w:hint="eastAsia" w:cs="宋体"/>
          <w:lang w:val="en-US" w:eastAsia="zh-CN"/>
        </w:rPr>
        <w:t>。省委书记梁言顺主持会议并讲话，强调要把学习宣传贯彻总书记考察安徽重要讲话精神作为当前和今后一个时期的重大政治任务，认真学习、心领神会、系统把握，不折不扣抓好落实，奋力谱写中国式现代化安徽篇章。</w:t>
      </w:r>
    </w:p>
    <w:p w14:paraId="0C3FE38B">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10.</w:t>
      </w:r>
      <w:r>
        <w:rPr>
          <w:rFonts w:hint="default" w:cs="宋体"/>
          <w:lang w:val="en-US" w:eastAsia="zh-CN"/>
        </w:rPr>
        <w:t>近日，省自然资源厅印发</w:t>
      </w:r>
      <w:r>
        <w:rPr>
          <w:rFonts w:hint="default" w:cs="宋体"/>
          <w:b/>
          <w:bCs/>
          <w:lang w:val="en-US" w:eastAsia="zh-CN"/>
        </w:rPr>
        <w:t>《支持农村集体经济组织使用集体建设用地兴办企业实施意见》</w:t>
      </w:r>
      <w:r>
        <w:rPr>
          <w:rFonts w:hint="default" w:cs="宋体"/>
          <w:lang w:val="en-US" w:eastAsia="zh-CN"/>
        </w:rPr>
        <w:t>，明确农村集体经济组织使用本集体建设用地自办企业，以及以本集体建设用地使用权入股联营与其他单位、个人共办企业的，</w:t>
      </w:r>
      <w:r>
        <w:rPr>
          <w:rFonts w:hint="default" w:cs="宋体"/>
          <w:b/>
          <w:bCs/>
          <w:lang w:val="en-US" w:eastAsia="zh-CN"/>
        </w:rPr>
        <w:t>可以申请使用集体建设用地，但严禁这些土地用于建设商品住房</w:t>
      </w:r>
      <w:r>
        <w:rPr>
          <w:rFonts w:hint="default" w:cs="宋体"/>
          <w:lang w:val="en-US" w:eastAsia="zh-CN"/>
        </w:rPr>
        <w:t>。目前，该意见执行暂行期为2年。</w:t>
      </w:r>
    </w:p>
    <w:p w14:paraId="147D144D">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11.</w:t>
      </w:r>
      <w:r>
        <w:rPr>
          <w:rFonts w:hint="default" w:cs="宋体"/>
          <w:lang w:val="en-US" w:eastAsia="zh-CN"/>
        </w:rPr>
        <w:t>经党中央、国务院批准，中央第二生态环境保护督察组于2024年10月20日至11月20日进驻安徽省开展督察进驻</w:t>
      </w:r>
      <w:r>
        <w:rPr>
          <w:rFonts w:hint="eastAsia" w:cs="宋体"/>
          <w:lang w:val="en-US" w:eastAsia="zh-CN"/>
        </w:rPr>
        <w:t>，开展为期1个月的生态环境保护督察。</w:t>
      </w:r>
    </w:p>
    <w:p w14:paraId="7724B7CF">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default" w:cs="宋体"/>
          <w:lang w:eastAsia="zh-CN"/>
        </w:rPr>
        <w:t>12.</w:t>
      </w:r>
      <w:r>
        <w:rPr>
          <w:rFonts w:hint="default" w:cs="宋体"/>
          <w:lang w:val="en-US" w:eastAsia="zh-CN"/>
        </w:rPr>
        <w:t>10月21日，记者从省政府新闻办召开的新闻发布会上获悉，第七届世界声博会暨2024科大讯飞全球1024开发者节定于10月24日至27日在合肥奥林匹克体育中心举办，以“</w:t>
      </w:r>
      <w:r>
        <w:rPr>
          <w:rFonts w:hint="default" w:cs="宋体"/>
          <w:b/>
          <w:bCs/>
          <w:lang w:val="en-US" w:eastAsia="zh-CN"/>
        </w:rPr>
        <w:t xml:space="preserve">万物智联 </w:t>
      </w:r>
      <w:r>
        <w:rPr>
          <w:rFonts w:hint="default" w:cs="宋体"/>
          <w:b/>
          <w:bCs/>
          <w:lang w:eastAsia="zh-CN"/>
        </w:rPr>
        <w:t xml:space="preserve"> </w:t>
      </w:r>
      <w:r>
        <w:rPr>
          <w:rFonts w:hint="default" w:cs="宋体"/>
          <w:b/>
          <w:bCs/>
          <w:lang w:val="en-US" w:eastAsia="zh-CN"/>
        </w:rPr>
        <w:t>生生不息——解放生产力，释放想象力</w:t>
      </w:r>
      <w:r>
        <w:rPr>
          <w:rFonts w:hint="default" w:cs="宋体"/>
          <w:lang w:val="en-US" w:eastAsia="zh-CN"/>
        </w:rPr>
        <w:t>”为主题。</w:t>
      </w:r>
    </w:p>
    <w:p w14:paraId="18B3A787">
      <w:pPr>
        <w:keepNext w:val="0"/>
        <w:keepLines w:val="0"/>
        <w:pageBreakBefore w:val="0"/>
        <w:widowControl w:val="0"/>
        <w:kinsoku/>
        <w:wordWrap/>
        <w:overflowPunct/>
        <w:topLinePunct w:val="0"/>
        <w:autoSpaceDE/>
        <w:autoSpaceDN/>
        <w:bidi w:val="0"/>
        <w:adjustRightInd/>
        <w:snapToGrid/>
        <w:textAlignment w:val="auto"/>
        <w:rPr>
          <w:rFonts w:hint="default" w:cs="宋体"/>
          <w:lang w:eastAsia="zh-CN"/>
        </w:rPr>
      </w:pPr>
      <w:r>
        <w:rPr>
          <w:rFonts w:hint="default" w:cs="宋体"/>
          <w:spacing w:val="-2"/>
          <w:sz w:val="21"/>
          <w:lang w:eastAsia="zh-CN"/>
        </w:rPr>
        <w:t>13.10月21日，省市场监管局召开党组会议，专题传达学习总书记考察安徽重要讲话精神，强调要结合市场监管工作实际，</w:t>
      </w:r>
      <w:r>
        <w:rPr>
          <w:rFonts w:hint="default" w:cs="宋体"/>
          <w:b/>
          <w:bCs/>
          <w:spacing w:val="-2"/>
          <w:sz w:val="21"/>
          <w:lang w:eastAsia="zh-CN"/>
        </w:rPr>
        <w:t>深入推进市场准入、准营和退出</w:t>
      </w:r>
      <w:r>
        <w:rPr>
          <w:rFonts w:hint="default" w:cs="宋体"/>
          <w:spacing w:val="-2"/>
          <w:sz w:val="21"/>
          <w:lang w:eastAsia="zh-CN"/>
        </w:rPr>
        <w:t>，</w:t>
      </w:r>
      <w:r>
        <w:rPr>
          <w:rFonts w:hint="default" w:cs="宋体"/>
          <w:b/>
          <w:bCs/>
          <w:spacing w:val="-2"/>
          <w:sz w:val="21"/>
          <w:lang w:eastAsia="zh-CN"/>
        </w:rPr>
        <w:t>“高效办成一件事”等重点领域改革</w:t>
      </w:r>
      <w:r>
        <w:rPr>
          <w:rFonts w:hint="default" w:cs="宋体"/>
          <w:spacing w:val="-2"/>
          <w:sz w:val="21"/>
          <w:lang w:eastAsia="zh-CN"/>
        </w:rPr>
        <w:t>，认真落实</w:t>
      </w:r>
      <w:r>
        <w:rPr>
          <w:rFonts w:hint="default" w:cs="宋体"/>
          <w:b/>
          <w:bCs/>
          <w:spacing w:val="-2"/>
          <w:sz w:val="21"/>
          <w:lang w:eastAsia="zh-CN"/>
        </w:rPr>
        <w:t>公平竞争政策</w:t>
      </w:r>
      <w:r>
        <w:rPr>
          <w:rFonts w:hint="default" w:cs="宋体"/>
          <w:spacing w:val="-2"/>
          <w:sz w:val="21"/>
          <w:lang w:eastAsia="zh-CN"/>
        </w:rPr>
        <w:t>，努力营造优良的政务环境和公平竞争的市场环境，助力推进深层次改革和高水平开放。</w:t>
      </w:r>
    </w:p>
    <w:p w14:paraId="1646F47E">
      <w:pPr>
        <w:keepNext w:val="0"/>
        <w:keepLines w:val="0"/>
        <w:pageBreakBefore w:val="0"/>
        <w:widowControl w:val="0"/>
        <w:kinsoku/>
        <w:wordWrap/>
        <w:overflowPunct/>
        <w:topLinePunct w:val="0"/>
        <w:autoSpaceDE/>
        <w:autoSpaceDN/>
        <w:bidi w:val="0"/>
        <w:adjustRightInd/>
        <w:snapToGrid/>
        <w:textAlignment w:val="auto"/>
        <w:rPr>
          <w:rFonts w:hint="default" w:cs="宋体"/>
          <w:spacing w:val="-2"/>
          <w:sz w:val="21"/>
          <w:lang w:eastAsia="zh-CN"/>
        </w:rPr>
      </w:pPr>
      <w:r>
        <w:rPr>
          <w:rFonts w:hint="eastAsia" w:cs="宋体"/>
          <w:spacing w:val="-2"/>
          <w:sz w:val="21"/>
          <w:lang w:val="en-US" w:eastAsia="zh-CN"/>
        </w:rPr>
        <w:t>14.</w:t>
      </w:r>
      <w:r>
        <w:rPr>
          <w:rFonts w:hint="default" w:cs="宋体"/>
          <w:spacing w:val="-2"/>
          <w:sz w:val="21"/>
          <w:lang w:eastAsia="zh-CN"/>
        </w:rPr>
        <w:t>10月22日上午，省长王清宪主持召开</w:t>
      </w:r>
      <w:r>
        <w:rPr>
          <w:rFonts w:hint="default" w:cs="宋体"/>
          <w:b/>
          <w:bCs/>
          <w:spacing w:val="-2"/>
          <w:sz w:val="21"/>
          <w:lang w:eastAsia="zh-CN"/>
        </w:rPr>
        <w:t>省政府第51次常务会议</w:t>
      </w:r>
      <w:r>
        <w:rPr>
          <w:rFonts w:hint="default" w:cs="宋体"/>
          <w:spacing w:val="-2"/>
          <w:sz w:val="21"/>
          <w:lang w:eastAsia="zh-CN"/>
        </w:rPr>
        <w:t>，传达学</w:t>
      </w:r>
      <w:r>
        <w:rPr>
          <w:rFonts w:hint="default" w:cs="宋体"/>
          <w:b/>
          <w:bCs/>
          <w:spacing w:val="-2"/>
          <w:sz w:val="21"/>
          <w:lang w:eastAsia="zh-CN"/>
        </w:rPr>
        <w:t>习习近平总书记考察安徽重要讲话精神</w:t>
      </w:r>
      <w:r>
        <w:rPr>
          <w:rFonts w:hint="default" w:cs="宋体"/>
          <w:spacing w:val="-2"/>
          <w:sz w:val="21"/>
          <w:lang w:eastAsia="zh-CN"/>
        </w:rPr>
        <w:t>及省委有关会议精神，研究贯彻落实工作。会议强调，要牢牢把握总书记关于安徽工作的总体要求，强化担当，感恩奋进，充分发挥多重国家发展战略叠加优势，在</w:t>
      </w:r>
      <w:r>
        <w:rPr>
          <w:rFonts w:hint="default" w:cs="宋体"/>
          <w:b/>
          <w:bCs/>
          <w:spacing w:val="-2"/>
          <w:sz w:val="21"/>
          <w:lang w:eastAsia="zh-CN"/>
        </w:rPr>
        <w:t>打造具有重要影响力的“三地一区</w:t>
      </w:r>
      <w:r>
        <w:rPr>
          <w:rFonts w:hint="default" w:cs="宋体"/>
          <w:spacing w:val="-2"/>
          <w:sz w:val="21"/>
          <w:lang w:eastAsia="zh-CN"/>
        </w:rPr>
        <w:t>”上持续发力，</w:t>
      </w:r>
      <w:r>
        <w:rPr>
          <w:rFonts w:hint="default" w:cs="宋体"/>
          <w:b/>
          <w:bCs/>
          <w:spacing w:val="-2"/>
          <w:sz w:val="21"/>
          <w:lang w:eastAsia="zh-CN"/>
        </w:rPr>
        <w:t>在深度融入新发展格局、推动高质量发展、全面建设美好安徽</w:t>
      </w:r>
      <w:r>
        <w:rPr>
          <w:rFonts w:hint="default" w:cs="宋体"/>
          <w:spacing w:val="-2"/>
          <w:sz w:val="21"/>
          <w:lang w:eastAsia="zh-CN"/>
        </w:rPr>
        <w:t>上取得新的更大进展。</w:t>
      </w:r>
    </w:p>
    <w:p w14:paraId="35FD92E0">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15.近日，省市场监督管理局发布</w:t>
      </w:r>
      <w:r>
        <w:rPr>
          <w:rFonts w:hint="eastAsia" w:cs="宋体"/>
          <w:b/>
          <w:bCs/>
          <w:lang w:val="en-US" w:eastAsia="zh-CN"/>
        </w:rPr>
        <w:t>《2023年安徽省标准化发展状况白皮书》</w:t>
      </w:r>
      <w:r>
        <w:rPr>
          <w:rFonts w:hint="eastAsia" w:cs="宋体"/>
          <w:lang w:val="en-US" w:eastAsia="zh-CN"/>
        </w:rPr>
        <w:t>，对2023年安徽省标准化工作情况进行了</w:t>
      </w:r>
      <w:r>
        <w:rPr>
          <w:rFonts w:hint="eastAsia" w:cs="宋体"/>
          <w:b/>
          <w:bCs/>
          <w:lang w:val="en-US" w:eastAsia="zh-CN"/>
        </w:rPr>
        <w:t>全面总结</w:t>
      </w:r>
      <w:r>
        <w:rPr>
          <w:rFonts w:hint="eastAsia" w:cs="宋体"/>
          <w:lang w:val="en-US" w:eastAsia="zh-CN"/>
        </w:rPr>
        <w:t>，全面展示和客观分析了</w:t>
      </w:r>
      <w:r>
        <w:rPr>
          <w:rFonts w:hint="eastAsia" w:cs="宋体"/>
          <w:b/>
          <w:bCs/>
          <w:lang w:val="en-US" w:eastAsia="zh-CN"/>
        </w:rPr>
        <w:t>安徽省标准化发展概况和趋势</w:t>
      </w:r>
      <w:r>
        <w:rPr>
          <w:rFonts w:hint="eastAsia" w:cs="宋体"/>
          <w:lang w:val="en-US" w:eastAsia="zh-CN"/>
        </w:rPr>
        <w:t>。白皮书显示，我省标准化整体水平不断提升。</w:t>
      </w:r>
    </w:p>
    <w:p w14:paraId="1A807045">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16.10月23日上午，</w:t>
      </w:r>
      <w:r>
        <w:rPr>
          <w:rFonts w:hint="eastAsia" w:cs="宋体"/>
          <w:b/>
          <w:bCs/>
          <w:lang w:val="en-US" w:eastAsia="zh-CN"/>
        </w:rPr>
        <w:t>安徽省庆祝全国人民代表大会成立70周年大会</w:t>
      </w:r>
      <w:r>
        <w:rPr>
          <w:rFonts w:hint="eastAsia" w:cs="宋体"/>
          <w:lang w:val="en-US" w:eastAsia="zh-CN"/>
        </w:rPr>
        <w:t>在合肥举行。省委书记、省人大常委会党组书记梁言顺出席并讲话，强调要深学细悟笃行习近平总书记关于坚持和完善人民代表大会制度的重要思想和考察安徽重要讲话精神，深入学习贯彻总书记在庆祝全国人民代表大会成立70周年大会上的重要讲话精神，</w:t>
      </w:r>
      <w:r>
        <w:rPr>
          <w:rFonts w:hint="eastAsia" w:cs="宋体"/>
          <w:b/>
          <w:bCs/>
          <w:lang w:val="en-US" w:eastAsia="zh-CN"/>
        </w:rPr>
        <w:t>坚持好、完善好、运行好人民代表大会制度，积极发展和践行全过程人民民主，切实把制度优势转化为治理效能</w:t>
      </w:r>
      <w:r>
        <w:rPr>
          <w:rFonts w:hint="eastAsia" w:cs="宋体"/>
          <w:lang w:val="en-US" w:eastAsia="zh-CN"/>
        </w:rPr>
        <w:t>，为奋力</w:t>
      </w:r>
      <w:r>
        <w:rPr>
          <w:rFonts w:hint="eastAsia" w:cs="宋体"/>
          <w:b/>
          <w:bCs/>
          <w:lang w:val="en-US" w:eastAsia="zh-CN"/>
        </w:rPr>
        <w:t>谱写中国式现代化安徽篇章</w:t>
      </w:r>
      <w:r>
        <w:rPr>
          <w:rFonts w:hint="eastAsia" w:cs="宋体"/>
          <w:lang w:val="en-US" w:eastAsia="zh-CN"/>
        </w:rPr>
        <w:t>作出更大贡献。</w:t>
      </w:r>
    </w:p>
    <w:p w14:paraId="0BC3E4DB">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17.10月25日从省司法厅获悉，我省</w:t>
      </w:r>
      <w:r>
        <w:rPr>
          <w:rFonts w:hint="eastAsia" w:cs="宋体"/>
          <w:b/>
          <w:bCs/>
          <w:lang w:val="en-US" w:eastAsia="zh-CN"/>
        </w:rPr>
        <w:t>进一步加强和改进新时代基层法律援助工作意见</w:t>
      </w:r>
      <w:r>
        <w:rPr>
          <w:rFonts w:hint="eastAsia" w:cs="宋体"/>
          <w:lang w:val="en-US" w:eastAsia="zh-CN"/>
        </w:rPr>
        <w:t>印发，从增加供给总量、推进规范建设、加强经费保障、推动队伍发展、深化规范管理、创新便民服务等方面作出部署，</w:t>
      </w:r>
      <w:r>
        <w:rPr>
          <w:rFonts w:hint="eastAsia" w:cs="宋体"/>
          <w:b/>
          <w:bCs/>
          <w:lang w:val="en-US" w:eastAsia="zh-CN"/>
        </w:rPr>
        <w:t>提出“实举措”，设定“硬指标”</w:t>
      </w:r>
      <w:r>
        <w:rPr>
          <w:rFonts w:hint="eastAsia" w:cs="宋体"/>
          <w:lang w:val="en-US" w:eastAsia="zh-CN"/>
        </w:rPr>
        <w:t>，力争到2026年底</w:t>
      </w:r>
      <w:r>
        <w:rPr>
          <w:rFonts w:hint="eastAsia" w:cs="宋体"/>
          <w:b/>
          <w:bCs/>
          <w:lang w:val="en-US" w:eastAsia="zh-CN"/>
        </w:rPr>
        <w:t>构建布局合理、管理规范、服务精准、保障有力、便民高效的基层法律援助工作体系</w:t>
      </w:r>
      <w:r>
        <w:rPr>
          <w:rFonts w:hint="eastAsia" w:cs="宋体"/>
          <w:lang w:val="en-US" w:eastAsia="zh-CN"/>
        </w:rPr>
        <w:t>。</w:t>
      </w:r>
    </w:p>
    <w:p w14:paraId="145D4EB8">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18.</w:t>
      </w:r>
      <w:r>
        <w:rPr>
          <w:rFonts w:hint="default" w:cs="宋体"/>
          <w:lang w:val="en-US" w:eastAsia="zh-CN"/>
        </w:rPr>
        <w:t>为深入践行法治为民宗旨，更好地统筹高质量发展和高水平安全，促进社会公平正义实现新提升，</w:t>
      </w:r>
      <w:r>
        <w:rPr>
          <w:rFonts w:hint="eastAsia" w:cs="宋体"/>
          <w:lang w:val="en-US" w:eastAsia="zh-CN"/>
        </w:rPr>
        <w:t>省司法厅</w:t>
      </w:r>
      <w:r>
        <w:rPr>
          <w:rFonts w:hint="default" w:cs="宋体"/>
          <w:lang w:val="en-US" w:eastAsia="zh-CN"/>
        </w:rPr>
        <w:t>近日出台</w:t>
      </w:r>
      <w:r>
        <w:rPr>
          <w:rFonts w:hint="default" w:cs="宋体"/>
          <w:b/>
          <w:bCs/>
          <w:lang w:val="en-US" w:eastAsia="zh-CN"/>
        </w:rPr>
        <w:t>关于常态化机制化解决群众急难愁盼法治诉求的实施意见</w:t>
      </w:r>
      <w:r>
        <w:rPr>
          <w:rFonts w:hint="default" w:cs="宋体"/>
          <w:lang w:val="en-US" w:eastAsia="zh-CN"/>
        </w:rPr>
        <w:t>，努力建立健全法治领域为民办事解忧长效机制。</w:t>
      </w:r>
    </w:p>
    <w:p w14:paraId="31799819">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19.近日，安徽省地方金融管理局印发</w:t>
      </w:r>
      <w:r>
        <w:rPr>
          <w:rFonts w:hint="eastAsia" w:cs="宋体"/>
          <w:b/>
          <w:bCs/>
          <w:lang w:val="en-US" w:eastAsia="zh-CN"/>
        </w:rPr>
        <w:t>《金融支持皖北重点产业集群建设若干措施》</w:t>
      </w:r>
      <w:r>
        <w:rPr>
          <w:rFonts w:hint="eastAsia" w:cs="宋体"/>
          <w:lang w:val="en-US" w:eastAsia="zh-CN"/>
        </w:rPr>
        <w:t>，支持皖北地区引入更多金融资源，</w:t>
      </w:r>
      <w:r>
        <w:rPr>
          <w:rFonts w:hint="eastAsia" w:cs="宋体"/>
          <w:b/>
          <w:bCs/>
          <w:lang w:val="en-US" w:eastAsia="zh-CN"/>
        </w:rPr>
        <w:t>构建多元化接力式综合金融服务体系</w:t>
      </w:r>
      <w:r>
        <w:rPr>
          <w:rFonts w:hint="eastAsia" w:cs="宋体"/>
          <w:lang w:val="en-US" w:eastAsia="zh-CN"/>
        </w:rPr>
        <w:t>，服务新能源汽车及零部件、新能源、新材料、绿色食品等重点产业集群建设。</w:t>
      </w:r>
    </w:p>
    <w:p w14:paraId="409BA513">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20.10月25日，副省长孙勇带队在京开展</w:t>
      </w:r>
      <w:r>
        <w:rPr>
          <w:rFonts w:hint="eastAsia" w:cs="宋体"/>
          <w:b/>
          <w:bCs/>
          <w:lang w:val="en-US" w:eastAsia="zh-CN"/>
        </w:rPr>
        <w:t>2024“招才引智高校行”专场活动</w:t>
      </w:r>
      <w:r>
        <w:rPr>
          <w:rFonts w:hint="eastAsia" w:cs="宋体"/>
          <w:lang w:val="en-US" w:eastAsia="zh-CN"/>
        </w:rPr>
        <w:t>。安徽正深入学习贯彻习近平总书记考察安徽重要讲话精神，聚焦打造具有重要影响力的科技创新策源地、新兴产业聚集地，充分发挥多重国家战略叠加优势，加速</w:t>
      </w:r>
      <w:r>
        <w:rPr>
          <w:rFonts w:hint="eastAsia" w:cs="宋体"/>
          <w:b/>
          <w:bCs/>
          <w:lang w:val="en-US" w:eastAsia="zh-CN"/>
        </w:rPr>
        <w:t>创新链产业链资金链人才链深度融合</w:t>
      </w:r>
      <w:r>
        <w:rPr>
          <w:rFonts w:hint="eastAsia" w:cs="宋体"/>
          <w:lang w:val="en-US" w:eastAsia="zh-CN"/>
        </w:rPr>
        <w:t>，</w:t>
      </w:r>
      <w:r>
        <w:rPr>
          <w:rFonts w:hint="eastAsia" w:cs="宋体"/>
          <w:b/>
          <w:bCs/>
          <w:lang w:val="en-US" w:eastAsia="zh-CN"/>
        </w:rPr>
        <w:t>推动“科创+产业”发展之路越走越宽</w:t>
      </w:r>
      <w:r>
        <w:rPr>
          <w:rFonts w:hint="eastAsia" w:cs="宋体"/>
          <w:lang w:val="en-US" w:eastAsia="zh-CN"/>
        </w:rPr>
        <w:t>。安徽与两所高校合作基础深厚，双方要继续发挥各自优势，立足美好安徽建设丰富场景、两校人才和科教创新优质资源，以</w:t>
      </w:r>
      <w:r>
        <w:rPr>
          <w:rFonts w:hint="eastAsia" w:cs="宋体"/>
          <w:b/>
          <w:bCs/>
          <w:lang w:val="en-US" w:eastAsia="zh-CN"/>
        </w:rPr>
        <w:t>体制机制和组织模式创新</w:t>
      </w:r>
      <w:r>
        <w:rPr>
          <w:rFonts w:hint="eastAsia" w:cs="宋体"/>
          <w:lang w:val="en-US" w:eastAsia="zh-CN"/>
        </w:rPr>
        <w:t>，促进</w:t>
      </w:r>
      <w:r>
        <w:rPr>
          <w:rFonts w:hint="eastAsia" w:cs="宋体"/>
          <w:b/>
          <w:bCs/>
          <w:lang w:val="en-US" w:eastAsia="zh-CN"/>
        </w:rPr>
        <w:t>安徽产业转型升级、科技成果来皖转化、优秀毕业生来皖就业创业</w:t>
      </w:r>
      <w:r>
        <w:rPr>
          <w:rFonts w:hint="eastAsia" w:cs="宋体"/>
          <w:lang w:val="en-US" w:eastAsia="zh-CN"/>
        </w:rPr>
        <w:t>，进一步拓展和深化合作领域，携手实现高水平互利共赢。</w:t>
      </w:r>
    </w:p>
    <w:p w14:paraId="77650922">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21.10月30日上午，纵深推进土地节约集约利用综合改革试点为打造具有重要影响力的“三地一区”提供高效要素保障专题培训班在合肥开班。副省长孙勇出席开班式，并讲话</w:t>
      </w:r>
      <w:r>
        <w:rPr>
          <w:rFonts w:hint="default" w:cs="宋体"/>
          <w:lang w:val="en-US" w:eastAsia="zh-CN"/>
        </w:rPr>
        <w:t>强调，要全面评估改革试点工作成效与不足，保持改革定力，坚定改革信心和决心，</w:t>
      </w:r>
      <w:r>
        <w:rPr>
          <w:rFonts w:hint="default" w:cs="宋体"/>
          <w:b/>
          <w:bCs/>
          <w:lang w:val="en-US" w:eastAsia="zh-CN"/>
        </w:rPr>
        <w:t>推动形成更多可复制可推广的改革成果</w:t>
      </w:r>
      <w:r>
        <w:rPr>
          <w:rFonts w:hint="default" w:cs="宋体"/>
          <w:lang w:val="en-US" w:eastAsia="zh-CN"/>
        </w:rPr>
        <w:t>。要认真落实省委、省政府工作部署，谋深谋实下一阶段试点工作思路举措，优化土地要素配置，促进城乡融合发展，严守资源安全底线，把握改革科学方法，努力走出一条</w:t>
      </w:r>
      <w:r>
        <w:rPr>
          <w:rFonts w:hint="default" w:cs="宋体"/>
          <w:b/>
          <w:bCs/>
          <w:lang w:val="en-US" w:eastAsia="zh-CN"/>
        </w:rPr>
        <w:t>富有安徽特色、彰显安徽作为、对全国改革有示范意义的土地节约集约利用路径</w:t>
      </w:r>
      <w:r>
        <w:rPr>
          <w:rFonts w:hint="default" w:cs="宋体"/>
          <w:lang w:val="en-US" w:eastAsia="zh-CN"/>
        </w:rPr>
        <w:t>。</w:t>
      </w:r>
    </w:p>
    <w:p w14:paraId="5CF22BB1">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【湖北】</w:t>
      </w:r>
    </w:p>
    <w:p w14:paraId="07C3C56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9月30日，省政府新闻办举行新闻发布会，解读</w:t>
      </w:r>
      <w:r>
        <w:rPr>
          <w:rFonts w:hint="eastAsia" w:ascii="宋体" w:hAnsi="宋体" w:eastAsia="宋体" w:cs="宋体"/>
          <w:b/>
          <w:bCs/>
        </w:rPr>
        <w:t>《湖北省内部审计条例》</w:t>
      </w:r>
      <w:r>
        <w:rPr>
          <w:rFonts w:hint="eastAsia" w:ascii="宋体" w:hAnsi="宋体" w:eastAsia="宋体" w:cs="宋体"/>
        </w:rPr>
        <w:t>（以下简称《条例》）。省人大常委会法制工作委员会副主任郑文金介绍，《湖北省内部审计条例》是经省委批准的省人大常委会2024年度立法计划项目，也是</w:t>
      </w:r>
      <w:r>
        <w:rPr>
          <w:rFonts w:hint="eastAsia" w:ascii="宋体" w:hAnsi="宋体" w:eastAsia="宋体" w:cs="宋体"/>
          <w:b/>
          <w:bCs/>
        </w:rPr>
        <w:t>党的十八大以来全国首部内部审计地方性法规</w:t>
      </w:r>
      <w:r>
        <w:rPr>
          <w:rFonts w:hint="eastAsia" w:ascii="宋体" w:hAnsi="宋体" w:eastAsia="宋体" w:cs="宋体"/>
        </w:rPr>
        <w:t>。</w:t>
      </w:r>
    </w:p>
    <w:p w14:paraId="16F77F5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10月5日，副省长张文彤紧急召开森林防火视频调度会，进一步学习贯彻</w:t>
      </w:r>
      <w:r>
        <w:rPr>
          <w:rFonts w:hint="eastAsia" w:ascii="宋体" w:hAnsi="宋体" w:eastAsia="宋体" w:cs="宋体"/>
          <w:b/>
          <w:bCs/>
        </w:rPr>
        <w:t>习近平总书记关于森林防火工作的重要指示批示精神</w:t>
      </w:r>
      <w:r>
        <w:rPr>
          <w:rFonts w:hint="eastAsia" w:ascii="宋体" w:hAnsi="宋体" w:eastAsia="宋体" w:cs="宋体"/>
        </w:rPr>
        <w:t>，落实党中央、国务院部署和省委、省政府工作要求，调度部署全省森林防火工作。</w:t>
      </w:r>
    </w:p>
    <w:p w14:paraId="05940B6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10月8日从省发展改革委获悉，为督促招标人更好履责，我省起草</w:t>
      </w:r>
      <w:r>
        <w:rPr>
          <w:rFonts w:hint="eastAsia" w:ascii="宋体" w:hAnsi="宋体" w:eastAsia="宋体" w:cs="宋体"/>
          <w:b/>
          <w:bCs/>
        </w:rPr>
        <w:t>《湖北省依法必须进行招标的工程建设项目招标人主体责任清单（试行）》</w:t>
      </w:r>
      <w:r>
        <w:rPr>
          <w:rFonts w:hint="eastAsia" w:ascii="宋体" w:hAnsi="宋体" w:eastAsia="宋体" w:cs="宋体"/>
        </w:rPr>
        <w:t>（以下简称《清单》），让招投标工作按图索骥。</w:t>
      </w:r>
    </w:p>
    <w:p w14:paraId="7902614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10月9日，湖北召开全省优化营商环境工作推进会，会上印发</w:t>
      </w:r>
      <w:r>
        <w:rPr>
          <w:rFonts w:hint="eastAsia" w:ascii="宋体" w:hAnsi="宋体" w:eastAsia="宋体" w:cs="宋体"/>
          <w:b/>
          <w:bCs/>
        </w:rPr>
        <w:t>《关于进一步优化营商环境更好服务经营主体的若干措施》</w:t>
      </w:r>
      <w:r>
        <w:rPr>
          <w:rFonts w:hint="eastAsia" w:ascii="宋体" w:hAnsi="宋体" w:eastAsia="宋体" w:cs="宋体"/>
        </w:rPr>
        <w:t>（以下简称《措施》），提出进一步规范涉企执法办案、全面治理规范招商引资行为等15项举措。</w:t>
      </w:r>
    </w:p>
    <w:p w14:paraId="051BB80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10月10日，以</w:t>
      </w:r>
      <w:r>
        <w:rPr>
          <w:rFonts w:hint="eastAsia" w:ascii="宋体" w:hAnsi="宋体" w:eastAsia="宋体" w:cs="宋体"/>
          <w:b/>
          <w:bCs/>
        </w:rPr>
        <w:t>“深入推进大财政体系建设，加快构建高质量发展动力循环机制”</w:t>
      </w:r>
      <w:r>
        <w:rPr>
          <w:rFonts w:hint="eastAsia" w:ascii="宋体" w:hAnsi="宋体" w:eastAsia="宋体" w:cs="宋体"/>
        </w:rPr>
        <w:t>为主题的大财政体系建设座谈会在武汉举行。省委副书记、省长王忠林致辞并作总结讲话。</w:t>
      </w:r>
    </w:p>
    <w:p w14:paraId="7DA9EF2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10月11日，省委副书记、省长王忠林到武汉经开区调研稳增长和重点产业发展时强调，要落实省委工作部署，抓紧抓实高质量发展首要任务，</w:t>
      </w:r>
      <w:r>
        <w:rPr>
          <w:rFonts w:hint="eastAsia" w:ascii="宋体" w:hAnsi="宋体" w:eastAsia="宋体" w:cs="宋体"/>
          <w:b/>
          <w:bCs/>
        </w:rPr>
        <w:t>冲刺四季度、打好收官战</w:t>
      </w:r>
      <w:r>
        <w:rPr>
          <w:rFonts w:hint="eastAsia" w:ascii="宋体" w:hAnsi="宋体" w:eastAsia="宋体" w:cs="宋体"/>
        </w:rPr>
        <w:t>，努力完成全年经济社会发展目标任务。</w:t>
      </w:r>
    </w:p>
    <w:p w14:paraId="1D45C1C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10月13日，</w:t>
      </w:r>
      <w:r>
        <w:rPr>
          <w:rFonts w:hint="eastAsia" w:ascii="宋体" w:hAnsi="宋体" w:eastAsia="宋体" w:cs="宋体"/>
          <w:b/>
          <w:bCs/>
        </w:rPr>
        <w:t>知音湖北·2024全球旅行商大会</w:t>
      </w:r>
      <w:r>
        <w:rPr>
          <w:rFonts w:hint="eastAsia" w:ascii="宋体" w:hAnsi="宋体" w:eastAsia="宋体" w:cs="宋体"/>
        </w:rPr>
        <w:t>在武当山召开，副省长陈平出席会议并致辞。</w:t>
      </w:r>
    </w:p>
    <w:p w14:paraId="3E6FD4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10月14日，</w:t>
      </w:r>
      <w:r>
        <w:rPr>
          <w:rFonts w:hint="eastAsia" w:ascii="宋体" w:hAnsi="宋体" w:eastAsia="宋体" w:cs="宋体"/>
          <w:b/>
          <w:bCs/>
        </w:rPr>
        <w:t>湖北省低空经济产业创新发展大会</w:t>
      </w:r>
      <w:r>
        <w:rPr>
          <w:rFonts w:hint="eastAsia" w:ascii="宋体" w:hAnsi="宋体" w:eastAsia="宋体" w:cs="宋体"/>
        </w:rPr>
        <w:t>在武汉举行。本次大会聚焦“</w:t>
      </w:r>
      <w:r>
        <w:rPr>
          <w:rFonts w:hint="eastAsia" w:ascii="宋体" w:hAnsi="宋体" w:eastAsia="宋体" w:cs="宋体"/>
          <w:b/>
          <w:bCs/>
        </w:rPr>
        <w:t>领航低空新蓝海，打造发展新高地</w:t>
      </w:r>
      <w:r>
        <w:rPr>
          <w:rFonts w:hint="eastAsia" w:ascii="宋体" w:hAnsi="宋体" w:eastAsia="宋体" w:cs="宋体"/>
        </w:rPr>
        <w:t>”主题，邀请国内500余位专家学者、企业家济济一堂、交流思想，旨在促进湖北低空经济发展聚势突破，为培育壮大新质生产力注入强劲动能。</w:t>
      </w:r>
    </w:p>
    <w:p w14:paraId="0CDB98EA">
      <w:pPr>
        <w:keepNext w:val="0"/>
        <w:keepLines w:val="0"/>
        <w:pageBreakBefore w:val="0"/>
        <w:widowControl w:val="0"/>
        <w:kinsoku/>
        <w:wordWrap/>
        <w:overflowPunct/>
        <w:topLinePunct w:val="0"/>
        <w:autoSpaceDE/>
        <w:autoSpaceDN/>
        <w:bidi w:val="0"/>
        <w:adjustRightInd/>
        <w:snapToGrid/>
        <w:textAlignment w:val="auto"/>
        <w:rPr>
          <w:rFonts w:hint="eastAsia" w:cs="宋体"/>
          <w:lang w:eastAsia="zh-CN"/>
        </w:rPr>
      </w:pPr>
      <w:r>
        <w:rPr>
          <w:rFonts w:hint="eastAsia" w:cs="宋体"/>
          <w:lang w:val="en-US" w:eastAsia="zh-CN"/>
        </w:rPr>
        <w:t>9.</w:t>
      </w:r>
      <w:r>
        <w:rPr>
          <w:rFonts w:hint="eastAsia" w:ascii="宋体" w:hAnsi="宋体" w:eastAsia="宋体" w:cs="宋体"/>
        </w:rPr>
        <w:t>10月15日，</w:t>
      </w:r>
      <w:r>
        <w:rPr>
          <w:rFonts w:hint="eastAsia" w:ascii="宋体" w:hAnsi="宋体" w:eastAsia="宋体" w:cs="宋体"/>
          <w:b/>
          <w:bCs/>
        </w:rPr>
        <w:t>第24届国际水利与环境工程学会亚太地区大会</w:t>
      </w:r>
      <w:r>
        <w:rPr>
          <w:rFonts w:hint="eastAsia" w:ascii="宋体" w:hAnsi="宋体" w:eastAsia="宋体" w:cs="宋体"/>
        </w:rPr>
        <w:t>在</w:t>
      </w:r>
      <w:r>
        <w:rPr>
          <w:rFonts w:hint="eastAsia" w:cs="宋体"/>
          <w:lang w:val="en-US" w:eastAsia="zh-CN"/>
        </w:rPr>
        <w:t>武汉</w:t>
      </w:r>
      <w:r>
        <w:rPr>
          <w:rFonts w:hint="eastAsia" w:ascii="宋体" w:hAnsi="宋体" w:eastAsia="宋体" w:cs="宋体"/>
        </w:rPr>
        <w:t>召开，副省长陈平出席大会开幕式并致辞。本届大会以“</w:t>
      </w:r>
      <w:r>
        <w:rPr>
          <w:rFonts w:hint="eastAsia" w:ascii="宋体" w:hAnsi="宋体" w:eastAsia="宋体" w:cs="宋体"/>
          <w:b/>
          <w:bCs/>
        </w:rPr>
        <w:t>水与不断变化的未来</w:t>
      </w:r>
      <w:r>
        <w:rPr>
          <w:rFonts w:hint="eastAsia" w:ascii="宋体" w:hAnsi="宋体" w:eastAsia="宋体" w:cs="宋体"/>
        </w:rPr>
        <w:t>”为主题</w:t>
      </w:r>
      <w:r>
        <w:rPr>
          <w:rFonts w:hint="eastAsia" w:cs="宋体"/>
          <w:lang w:eastAsia="zh-CN"/>
        </w:rPr>
        <w:t>。</w:t>
      </w:r>
    </w:p>
    <w:p w14:paraId="5EBBCA2A">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10.10月17日，省委副书记、省长王忠林主持召开省政府专题会议，研究加快农业微生物产业发展、农村寄递物流提档升级等工作。会议指出，发展农业微生物产业，是贯彻落实习近平总书记关于树立大食物观重要论述、更好保障国家粮食安全的实际行动，也是加快农业绿色转型、培育壮大新质生产力的重要举措。要切实增强责任感紧迫感，充分发挥</w:t>
      </w:r>
      <w:r>
        <w:rPr>
          <w:rFonts w:hint="eastAsia" w:cs="宋体"/>
          <w:b/>
          <w:bCs/>
          <w:lang w:val="en-US" w:eastAsia="zh-CN"/>
        </w:rPr>
        <w:t>湖北科技创新、农业资源、产业基础等优势</w:t>
      </w:r>
      <w:r>
        <w:rPr>
          <w:rFonts w:hint="eastAsia" w:cs="宋体"/>
          <w:lang w:val="en-US" w:eastAsia="zh-CN"/>
        </w:rPr>
        <w:t>，深化产学研对接合作，</w:t>
      </w:r>
      <w:r>
        <w:rPr>
          <w:rFonts w:hint="eastAsia" w:cs="宋体"/>
          <w:b/>
          <w:bCs/>
          <w:lang w:val="en-US" w:eastAsia="zh-CN"/>
        </w:rPr>
        <w:t>加强微生物资源开发利用，聚焦重点领域强化关键核心技术攻关和成果转化，大力引育经营主体，促进农业微生物产业突破性发展。</w:t>
      </w:r>
      <w:r>
        <w:rPr>
          <w:rFonts w:hint="eastAsia" w:cs="宋体"/>
          <w:lang w:val="en-US" w:eastAsia="zh-CN"/>
        </w:rPr>
        <w:t>要强化统筹协调，建强人才队伍，加大投入保障和要素供给力度，加强科学普及和宣传引导，为农业微生物产业发展营造良好生态。</w:t>
      </w:r>
    </w:p>
    <w:p w14:paraId="49EC6FD4">
      <w:pPr>
        <w:keepNext w:val="0"/>
        <w:keepLines w:val="0"/>
        <w:pageBreakBefore w:val="0"/>
        <w:widowControl w:val="0"/>
        <w:kinsoku/>
        <w:wordWrap/>
        <w:overflowPunct/>
        <w:topLinePunct w:val="0"/>
        <w:autoSpaceDE/>
        <w:autoSpaceDN/>
        <w:bidi w:val="0"/>
        <w:adjustRightInd/>
        <w:snapToGrid/>
        <w:textAlignment w:val="auto"/>
        <w:rPr>
          <w:rFonts w:hint="eastAsia" w:cs="宋体"/>
          <w:lang w:eastAsia="zh-CN"/>
        </w:rPr>
      </w:pPr>
      <w:r>
        <w:rPr>
          <w:rFonts w:hint="eastAsia" w:cs="宋体"/>
          <w:lang w:val="en-US" w:eastAsia="zh-CN"/>
        </w:rPr>
        <w:t>11.</w:t>
      </w:r>
      <w:r>
        <w:rPr>
          <w:rFonts w:hint="eastAsia" w:cs="宋体"/>
          <w:lang w:eastAsia="zh-CN"/>
        </w:rPr>
        <w:t>10月18日上午，</w:t>
      </w:r>
      <w:r>
        <w:rPr>
          <w:rFonts w:hint="eastAsia" w:cs="宋体"/>
          <w:b/>
          <w:bCs/>
          <w:lang w:eastAsia="zh-CN"/>
        </w:rPr>
        <w:t>2024中国—北欧经贸合作论坛</w:t>
      </w:r>
      <w:r>
        <w:rPr>
          <w:rFonts w:hint="eastAsia" w:cs="宋体"/>
          <w:lang w:eastAsia="zh-CN"/>
        </w:rPr>
        <w:t>在武汉开幕。此次论坛纳入“投资中国”系列品牌活动，以“</w:t>
      </w:r>
      <w:r>
        <w:rPr>
          <w:rFonts w:hint="eastAsia" w:cs="宋体"/>
          <w:b/>
          <w:bCs/>
          <w:lang w:eastAsia="zh-CN"/>
        </w:rPr>
        <w:t>链接世界 向新求质</w:t>
      </w:r>
      <w:r>
        <w:rPr>
          <w:rFonts w:hint="eastAsia" w:cs="宋体"/>
          <w:lang w:eastAsia="zh-CN"/>
        </w:rPr>
        <w:t>”为主题，紧扣因地制宜发展新质生产力，聚焦绿色低碳、数字经济等新领域新赛道。</w:t>
      </w:r>
    </w:p>
    <w:p w14:paraId="532DC38B">
      <w:pPr>
        <w:keepNext w:val="0"/>
        <w:keepLines w:val="0"/>
        <w:pageBreakBefore w:val="0"/>
        <w:widowControl w:val="0"/>
        <w:kinsoku/>
        <w:wordWrap/>
        <w:overflowPunct/>
        <w:topLinePunct w:val="0"/>
        <w:autoSpaceDE/>
        <w:autoSpaceDN/>
        <w:bidi w:val="0"/>
        <w:adjustRightInd/>
        <w:snapToGrid/>
        <w:textAlignment w:val="auto"/>
        <w:rPr>
          <w:rFonts w:hint="eastAsia" w:cs="宋体"/>
          <w:lang w:eastAsia="zh-CN"/>
        </w:rPr>
      </w:pPr>
      <w:r>
        <w:rPr>
          <w:rFonts w:hint="eastAsia" w:cs="宋体"/>
          <w:lang w:val="en-US" w:eastAsia="zh-CN"/>
        </w:rPr>
        <w:t>12.</w:t>
      </w:r>
      <w:r>
        <w:rPr>
          <w:rFonts w:hint="eastAsia" w:cs="宋体"/>
          <w:lang w:eastAsia="zh-CN"/>
        </w:rPr>
        <w:t>10月18日下午，省委副书记、省长王忠林出席</w:t>
      </w:r>
      <w:r>
        <w:rPr>
          <w:rFonts w:hint="eastAsia" w:cs="宋体"/>
          <w:b/>
          <w:bCs/>
          <w:lang w:eastAsia="zh-CN"/>
        </w:rPr>
        <w:t>全省加强国债和地方政府专项债券资金使用管理推进会</w:t>
      </w:r>
      <w:r>
        <w:rPr>
          <w:rFonts w:hint="eastAsia" w:cs="宋体"/>
          <w:lang w:eastAsia="zh-CN"/>
        </w:rPr>
        <w:t>指出，在省委坚强领导和各地各部门共同努力下，我省超长期特别国债和地方政府专项债券资金争取工作取得显著成效。同时，也存在资金使用进度偏慢、工作进展不平衡等短板。要坚持问题导向，切实增强责任感紧迫感，采取有力举措</w:t>
      </w:r>
      <w:r>
        <w:rPr>
          <w:rFonts w:hint="eastAsia" w:cs="宋体"/>
          <w:b/>
          <w:bCs/>
          <w:lang w:eastAsia="zh-CN"/>
        </w:rPr>
        <w:t>破解债券资金使用的卡点堵点</w:t>
      </w:r>
      <w:r>
        <w:rPr>
          <w:rFonts w:hint="eastAsia" w:cs="宋体"/>
          <w:lang w:eastAsia="zh-CN"/>
        </w:rPr>
        <w:t>，更好发挥政府投资带动作用。</w:t>
      </w:r>
    </w:p>
    <w:p w14:paraId="2E8533FE">
      <w:pPr>
        <w:keepNext w:val="0"/>
        <w:keepLines w:val="0"/>
        <w:pageBreakBefore w:val="0"/>
        <w:widowControl w:val="0"/>
        <w:kinsoku/>
        <w:wordWrap/>
        <w:overflowPunct/>
        <w:topLinePunct w:val="0"/>
        <w:autoSpaceDE/>
        <w:autoSpaceDN/>
        <w:bidi w:val="0"/>
        <w:adjustRightInd/>
        <w:snapToGrid/>
        <w:textAlignment w:val="auto"/>
        <w:rPr>
          <w:rFonts w:hint="eastAsia" w:cs="宋体"/>
          <w:b/>
          <w:bCs/>
          <w:lang w:val="en-US" w:eastAsia="zh-CN"/>
        </w:rPr>
      </w:pPr>
      <w:r>
        <w:rPr>
          <w:rFonts w:hint="eastAsia" w:cs="宋体"/>
          <w:lang w:val="en-US" w:eastAsia="zh-CN"/>
        </w:rPr>
        <w:t>13.10月18日下午，</w:t>
      </w:r>
      <w:r>
        <w:rPr>
          <w:rFonts w:hint="eastAsia" w:cs="宋体"/>
          <w:b/>
          <w:bCs/>
          <w:lang w:val="en-US" w:eastAsia="zh-CN"/>
        </w:rPr>
        <w:t>省委常委会（扩大）会议暨市州党委书记座谈会</w:t>
      </w:r>
      <w:r>
        <w:rPr>
          <w:rFonts w:hint="eastAsia" w:cs="宋体"/>
          <w:b w:val="0"/>
          <w:bCs w:val="0"/>
          <w:lang w:val="en-US" w:eastAsia="zh-CN"/>
        </w:rPr>
        <w:t>举</w:t>
      </w:r>
      <w:r>
        <w:rPr>
          <w:rFonts w:hint="eastAsia" w:cs="宋体"/>
          <w:lang w:val="en-US" w:eastAsia="zh-CN"/>
        </w:rPr>
        <w:t>行。省委书记、省人大常委会主任王蒙徽主持会议并强调，要深入学习贯彻党的二十届三中全会精神和习近平总书记在9月26日中央政治局会议上的重要讲话精神，</w:t>
      </w:r>
      <w:r>
        <w:rPr>
          <w:rFonts w:hint="eastAsia" w:cs="宋体"/>
          <w:b/>
          <w:bCs/>
          <w:lang w:val="en-US" w:eastAsia="zh-CN"/>
        </w:rPr>
        <w:t>坚持干字当头、主动作为，努力完成全年经济社会发展目标任务，为加快建成中部地区崛起重要战略支点夯实基础。</w:t>
      </w:r>
    </w:p>
    <w:p w14:paraId="62C67B89">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14.10月19日上午，以“</w:t>
      </w:r>
      <w:r>
        <w:rPr>
          <w:rFonts w:hint="eastAsia" w:cs="宋体"/>
          <w:b/>
          <w:bCs/>
          <w:lang w:val="en-US" w:eastAsia="zh-CN"/>
        </w:rPr>
        <w:t>厚植科普沃土  放飞科学梦想——科普+光电子信息</w:t>
      </w:r>
      <w:r>
        <w:rPr>
          <w:rFonts w:hint="eastAsia" w:cs="宋体"/>
          <w:b w:val="0"/>
          <w:bCs w:val="0"/>
          <w:lang w:val="en-US" w:eastAsia="zh-CN"/>
        </w:rPr>
        <w:t>”为主题的</w:t>
      </w:r>
      <w:r>
        <w:rPr>
          <w:rFonts w:hint="eastAsia" w:cs="宋体"/>
          <w:b/>
          <w:bCs/>
          <w:lang w:val="en-US" w:eastAsia="zh-CN"/>
        </w:rPr>
        <w:t>2024东湖论坛</w:t>
      </w:r>
      <w:r>
        <w:rPr>
          <w:rFonts w:hint="eastAsia" w:cs="宋体"/>
          <w:b w:val="0"/>
          <w:bCs w:val="0"/>
          <w:lang w:val="en-US" w:eastAsia="zh-CN"/>
        </w:rPr>
        <w:t>在武汉光谷科技会展中心开幕。开幕式上发布了《武汉科技创新中心指数报告2024》《全球数字经济发展指数2024》《中国基础研究竞争力指数2024》《全球企业创新指数2024》。</w:t>
      </w:r>
    </w:p>
    <w:p w14:paraId="131B9DEB">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15.10月21日，省委副书记、省长王忠林主持召开</w:t>
      </w:r>
      <w:r>
        <w:rPr>
          <w:rFonts w:hint="eastAsia" w:cs="宋体"/>
          <w:b/>
          <w:bCs/>
          <w:lang w:val="en-US" w:eastAsia="zh-CN"/>
        </w:rPr>
        <w:t>省政府常务会议</w:t>
      </w:r>
      <w:r>
        <w:rPr>
          <w:rFonts w:hint="eastAsia" w:cs="宋体"/>
          <w:b w:val="0"/>
          <w:bCs w:val="0"/>
          <w:lang w:val="en-US" w:eastAsia="zh-CN"/>
        </w:rPr>
        <w:t>，传达学习习近平总书记对国家级经济技术开发区工作作出的重要指示精神；研究</w:t>
      </w:r>
      <w:r>
        <w:rPr>
          <w:rFonts w:hint="eastAsia" w:cs="宋体"/>
          <w:b/>
          <w:bCs/>
          <w:lang w:val="en-US" w:eastAsia="zh-CN"/>
        </w:rPr>
        <w:t>推进乡村振兴战略实绩考核、加快推进以县域为单元的城乡统筹发展、构建碳排放双控制度体系</w:t>
      </w:r>
      <w:r>
        <w:rPr>
          <w:rFonts w:hint="eastAsia" w:cs="宋体"/>
          <w:b w:val="0"/>
          <w:bCs w:val="0"/>
          <w:lang w:val="en-US" w:eastAsia="zh-CN"/>
        </w:rPr>
        <w:t>等工作。</w:t>
      </w:r>
    </w:p>
    <w:p w14:paraId="6A1EC5D9">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16.10月22日，2024年各民主党派中央、无党派人士长江生态环境保护民主监督工作经验交流会在宜昌举行。中共中央统战部副部长马利怀高度肯定了各民主党派中央、无党派人士在长江生态环境保护民主监督工作中取得的切实成效，系统总结了</w:t>
      </w:r>
      <w:r>
        <w:rPr>
          <w:rFonts w:hint="eastAsia" w:cs="宋体"/>
          <w:b/>
          <w:bCs/>
          <w:lang w:val="en-US" w:eastAsia="zh-CN"/>
        </w:rPr>
        <w:t>专项民主监督工作规律和实践经验</w:t>
      </w:r>
      <w:r>
        <w:rPr>
          <w:rFonts w:hint="eastAsia" w:cs="宋体"/>
          <w:b w:val="0"/>
          <w:bCs w:val="0"/>
          <w:lang w:val="en-US" w:eastAsia="zh-CN"/>
        </w:rPr>
        <w:t>，并对进一步做好专项民主监督工作提出了明确要求。他强调，要</w:t>
      </w:r>
      <w:r>
        <w:rPr>
          <w:rFonts w:hint="eastAsia" w:cs="宋体"/>
          <w:b/>
          <w:bCs/>
          <w:lang w:val="en-US" w:eastAsia="zh-CN"/>
        </w:rPr>
        <w:t>细致谋划部署好长江生态环境保护民主监督收官阶段各项工作，以扎实的成效充分展示我国新型政党制度优势</w:t>
      </w:r>
      <w:r>
        <w:rPr>
          <w:rFonts w:hint="eastAsia" w:cs="宋体"/>
          <w:b w:val="0"/>
          <w:bCs w:val="0"/>
          <w:lang w:val="en-US" w:eastAsia="zh-CN"/>
        </w:rPr>
        <w:t>，为进一步推动长江经济带高质量发展、全面推进美丽中国建设贡献智慧和力量。</w:t>
      </w:r>
    </w:p>
    <w:p w14:paraId="33C49FF7">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17.10月23日，省政协召开月度专题协商会，聚焦</w:t>
      </w:r>
      <w:r>
        <w:rPr>
          <w:rFonts w:hint="eastAsia" w:cs="宋体"/>
          <w:b/>
          <w:bCs/>
          <w:lang w:val="en-US" w:eastAsia="zh-CN"/>
        </w:rPr>
        <w:t>护航未成年人健康成长</w:t>
      </w:r>
      <w:r>
        <w:rPr>
          <w:rFonts w:hint="eastAsia" w:cs="宋体"/>
          <w:b w:val="0"/>
          <w:bCs w:val="0"/>
          <w:lang w:val="en-US" w:eastAsia="zh-CN"/>
        </w:rPr>
        <w:t>协商建言。孙伟强调，要健全</w:t>
      </w:r>
      <w:r>
        <w:rPr>
          <w:rFonts w:hint="eastAsia" w:cs="宋体"/>
          <w:b/>
          <w:bCs/>
          <w:lang w:val="en-US" w:eastAsia="zh-CN"/>
        </w:rPr>
        <w:t>“六位一体”未成年人保护体系</w:t>
      </w:r>
      <w:r>
        <w:rPr>
          <w:rFonts w:hint="eastAsia" w:cs="宋体"/>
          <w:b w:val="0"/>
          <w:bCs w:val="0"/>
          <w:lang w:val="en-US" w:eastAsia="zh-CN"/>
        </w:rPr>
        <w:t>，关注困境和留守、流动儿童等重点群体，从源头上护航未成年人健康成长，有效破解未成年人健康成长中的难点问题，增强各方面工作合力。要</w:t>
      </w:r>
      <w:r>
        <w:rPr>
          <w:rFonts w:hint="eastAsia" w:cs="宋体"/>
          <w:b/>
          <w:bCs/>
          <w:lang w:val="en-US" w:eastAsia="zh-CN"/>
        </w:rPr>
        <w:t>充分发挥专门协商机构作用</w:t>
      </w:r>
      <w:r>
        <w:rPr>
          <w:rFonts w:hint="eastAsia" w:cs="宋体"/>
          <w:b w:val="0"/>
          <w:bCs w:val="0"/>
          <w:lang w:val="en-US" w:eastAsia="zh-CN"/>
        </w:rPr>
        <w:t>，更好履行政协职能，在全省政协系统深入开展“关爱困境儿童和流动、留守儿童”委员“双服务”主题活动，持续为护航未成年人健康成长凝心聚力。</w:t>
      </w:r>
    </w:p>
    <w:p w14:paraId="04F420E0">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18.10月24日，大别山革命老区鄂豫皖三省政协主席座谈会第十三次会议在黄冈麻城市召开，聚焦“</w:t>
      </w:r>
      <w:r>
        <w:rPr>
          <w:rFonts w:hint="eastAsia" w:cs="宋体"/>
          <w:b/>
          <w:bCs/>
          <w:lang w:val="en-US" w:eastAsia="zh-CN"/>
        </w:rPr>
        <w:t>推动以县城为重要载体的新型城镇化建设，协同促进大别山革命老区城乡融合发展</w:t>
      </w:r>
      <w:r>
        <w:rPr>
          <w:rFonts w:hint="eastAsia" w:cs="宋体"/>
          <w:b w:val="0"/>
          <w:bCs w:val="0"/>
          <w:lang w:val="en-US" w:eastAsia="zh-CN"/>
        </w:rPr>
        <w:t>”主题深入协商、共谋发展。</w:t>
      </w:r>
    </w:p>
    <w:p w14:paraId="368721B3">
      <w:pPr>
        <w:keepNext w:val="0"/>
        <w:keepLines w:val="0"/>
        <w:pageBreakBefore w:val="0"/>
        <w:widowControl w:val="0"/>
        <w:kinsoku/>
        <w:wordWrap/>
        <w:overflowPunct/>
        <w:topLinePunct w:val="0"/>
        <w:autoSpaceDE/>
        <w:autoSpaceDN/>
        <w:bidi w:val="0"/>
        <w:adjustRightInd/>
        <w:snapToGrid/>
        <w:textAlignment w:val="auto"/>
        <w:rPr>
          <w:rFonts w:hint="default" w:cs="宋体"/>
          <w:b w:val="0"/>
          <w:bCs w:val="0"/>
          <w:lang w:val="en-US" w:eastAsia="zh-CN"/>
        </w:rPr>
      </w:pPr>
      <w:r>
        <w:rPr>
          <w:rFonts w:hint="eastAsia" w:cs="宋体"/>
          <w:b w:val="0"/>
          <w:bCs w:val="0"/>
          <w:lang w:val="en-US" w:eastAsia="zh-CN"/>
        </w:rPr>
        <w:t>19.</w:t>
      </w:r>
      <w:r>
        <w:rPr>
          <w:rFonts w:hint="default" w:cs="宋体"/>
          <w:b w:val="0"/>
          <w:bCs w:val="0"/>
          <w:lang w:val="en-US" w:eastAsia="zh-CN"/>
        </w:rPr>
        <w:t>10月24日，副省长程用文赴黄冈调研武鄂黄黄快速道路系统建设并召开调度会，强调要深入学习贯彻党的二十届三中全会精神，认真落实省委、省政府工作要求，全面冲刺“</w:t>
      </w:r>
      <w:r>
        <w:rPr>
          <w:rFonts w:hint="default" w:cs="宋体"/>
          <w:b/>
          <w:bCs/>
          <w:lang w:val="en-US" w:eastAsia="zh-CN"/>
        </w:rPr>
        <w:t>重要节点工程限期完成</w:t>
      </w:r>
      <w:r>
        <w:rPr>
          <w:rFonts w:hint="default" w:cs="宋体"/>
          <w:b w:val="0"/>
          <w:bCs w:val="0"/>
          <w:lang w:val="en-US" w:eastAsia="zh-CN"/>
        </w:rPr>
        <w:t>”的目标，</w:t>
      </w:r>
      <w:r>
        <w:rPr>
          <w:rFonts w:hint="default" w:cs="宋体"/>
          <w:b/>
          <w:bCs/>
          <w:lang w:val="en-US" w:eastAsia="zh-CN"/>
        </w:rPr>
        <w:t>坚决完成全年交通运输投资任务</w:t>
      </w:r>
      <w:r>
        <w:rPr>
          <w:rFonts w:hint="default" w:cs="宋体"/>
          <w:b w:val="0"/>
          <w:bCs w:val="0"/>
          <w:lang w:val="en-US" w:eastAsia="zh-CN"/>
        </w:rPr>
        <w:t>。</w:t>
      </w:r>
    </w:p>
    <w:p w14:paraId="2FD4B8FD">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20.10月27日，副省长张文彤前往</w:t>
      </w:r>
      <w:r>
        <w:rPr>
          <w:rFonts w:hint="eastAsia" w:cs="宋体"/>
          <w:b/>
          <w:bCs/>
          <w:lang w:val="en-US" w:eastAsia="zh-CN"/>
        </w:rPr>
        <w:t>荆州市</w:t>
      </w:r>
      <w:r>
        <w:rPr>
          <w:rFonts w:hint="eastAsia" w:cs="宋体"/>
          <w:b w:val="0"/>
          <w:bCs w:val="0"/>
          <w:lang w:val="en-US" w:eastAsia="zh-CN"/>
        </w:rPr>
        <w:t>调研</w:t>
      </w:r>
      <w:r>
        <w:rPr>
          <w:rFonts w:hint="eastAsia" w:cs="宋体"/>
          <w:b/>
          <w:bCs/>
          <w:lang w:val="en-US" w:eastAsia="zh-CN"/>
        </w:rPr>
        <w:t>督办洪湖流域水生态环境问题整改推进情况</w:t>
      </w:r>
      <w:r>
        <w:rPr>
          <w:rFonts w:hint="eastAsia" w:cs="宋体"/>
          <w:b w:val="0"/>
          <w:bCs w:val="0"/>
          <w:lang w:val="en-US" w:eastAsia="zh-CN"/>
        </w:rPr>
        <w:t>，要求深入学习贯彻习近平生态文明思想，认真落实省委、省政府工作要求，进一步压实各环节主体责任，扎实推进</w:t>
      </w:r>
      <w:r>
        <w:rPr>
          <w:rFonts w:hint="eastAsia" w:cs="宋体"/>
          <w:b/>
          <w:bCs/>
          <w:lang w:val="en-US" w:eastAsia="zh-CN"/>
        </w:rPr>
        <w:t>洪湖流域综合治理整改工作</w:t>
      </w:r>
      <w:r>
        <w:rPr>
          <w:rFonts w:hint="eastAsia" w:cs="宋体"/>
          <w:b w:val="0"/>
          <w:bCs w:val="0"/>
          <w:lang w:val="en-US" w:eastAsia="zh-CN"/>
        </w:rPr>
        <w:t>，坚决实现</w:t>
      </w:r>
      <w:r>
        <w:rPr>
          <w:rFonts w:hint="eastAsia" w:cs="宋体"/>
          <w:b/>
          <w:bCs/>
          <w:lang w:val="en-US" w:eastAsia="zh-CN"/>
        </w:rPr>
        <w:t>一年有起色</w:t>
      </w:r>
      <w:r>
        <w:rPr>
          <w:rFonts w:hint="eastAsia" w:cs="宋体"/>
          <w:b w:val="0"/>
          <w:bCs w:val="0"/>
          <w:lang w:val="en-US" w:eastAsia="zh-CN"/>
        </w:rPr>
        <w:t>的治理目标。</w:t>
      </w:r>
    </w:p>
    <w:p w14:paraId="30707E3D">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21.10月29日，</w:t>
      </w:r>
      <w:r>
        <w:rPr>
          <w:rFonts w:hint="eastAsia" w:cs="宋体"/>
          <w:b/>
          <w:bCs/>
          <w:lang w:val="en-US" w:eastAsia="zh-CN"/>
        </w:rPr>
        <w:t>全省干部监督工作会议</w:t>
      </w:r>
      <w:r>
        <w:rPr>
          <w:rFonts w:hint="eastAsia" w:cs="宋体"/>
          <w:b w:val="0"/>
          <w:bCs w:val="0"/>
          <w:lang w:val="en-US" w:eastAsia="zh-CN"/>
        </w:rPr>
        <w:t>在汉召开，省委常委、组织部部长张文兵出席会议并讲话，强调要深入学习贯彻习近平新时代中国特色社会主义思想，特别是习近平总书记关于党的建设的重要思想、关于党的自我革命的重要思想，全面贯彻党的二十大和二十届三中全会精神，以</w:t>
      </w:r>
      <w:r>
        <w:rPr>
          <w:rFonts w:hint="eastAsia" w:cs="宋体"/>
          <w:b/>
          <w:bCs/>
          <w:lang w:val="en-US" w:eastAsia="zh-CN"/>
        </w:rPr>
        <w:t>高质量干部监督助推高素质干部队伍建设，为奋力推进中国式现代化湖北实践提供坚强组织保证</w:t>
      </w:r>
      <w:r>
        <w:rPr>
          <w:rFonts w:hint="eastAsia" w:cs="宋体"/>
          <w:b w:val="0"/>
          <w:bCs w:val="0"/>
          <w:lang w:val="en-US" w:eastAsia="zh-CN"/>
        </w:rPr>
        <w:t>。</w:t>
      </w:r>
    </w:p>
    <w:p w14:paraId="72A87E7F">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22.10月28日至29日，副省长程用文赴恩施市、鹤峰县调研</w:t>
      </w:r>
      <w:r>
        <w:rPr>
          <w:rFonts w:hint="eastAsia" w:cs="宋体"/>
          <w:b/>
          <w:bCs/>
          <w:lang w:val="en-US" w:eastAsia="zh-CN"/>
        </w:rPr>
        <w:t>安全生产和交通建设工作</w:t>
      </w:r>
      <w:r>
        <w:rPr>
          <w:rFonts w:hint="eastAsia" w:cs="宋体"/>
          <w:b w:val="0"/>
          <w:bCs w:val="0"/>
          <w:lang w:val="en-US" w:eastAsia="zh-CN"/>
        </w:rPr>
        <w:t>时强调，要深入贯彻党的二十届三中全会精神，认真落实省委、省政府工作要求，扎实推进</w:t>
      </w:r>
      <w:r>
        <w:rPr>
          <w:rFonts w:hint="eastAsia" w:cs="宋体"/>
          <w:b/>
          <w:bCs/>
          <w:lang w:val="en-US" w:eastAsia="zh-CN"/>
        </w:rPr>
        <w:t>安全生产治本攻坚三年行动，充分发挥交通开路先锋作用</w:t>
      </w:r>
      <w:r>
        <w:rPr>
          <w:rFonts w:hint="eastAsia" w:cs="宋体"/>
          <w:b w:val="0"/>
          <w:bCs w:val="0"/>
          <w:lang w:val="en-US" w:eastAsia="zh-CN"/>
        </w:rPr>
        <w:t>，全力以赴促进乡村振兴取得新成效。</w:t>
      </w:r>
    </w:p>
    <w:p w14:paraId="22299347">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23.10月28日至29日，副省长蔚盛斌到乡村振兴联系点宣恩县调研，强调要深入贯彻习近平总书记关于“三农”工作的重要论述，认真落实省委、省政府部署要求，</w:t>
      </w:r>
      <w:r>
        <w:rPr>
          <w:rFonts w:hint="eastAsia" w:cs="宋体"/>
          <w:b/>
          <w:bCs/>
          <w:lang w:val="en-US" w:eastAsia="zh-CN"/>
        </w:rPr>
        <w:t>强化帮扶责任，提升帮扶质效，以融合发展带动产业振兴，以数字赋能促进有效治理</w:t>
      </w:r>
      <w:r>
        <w:rPr>
          <w:rFonts w:hint="eastAsia" w:cs="宋体"/>
          <w:b w:val="0"/>
          <w:bCs w:val="0"/>
          <w:lang w:val="en-US" w:eastAsia="zh-CN"/>
        </w:rPr>
        <w:t>，以优质医疗保障群众健康，有力有效推进巩固拓展脱贫攻坚成果同乡村振兴有效衔接。</w:t>
      </w:r>
    </w:p>
    <w:p w14:paraId="5756CE0D">
      <w:pPr>
        <w:keepNext w:val="0"/>
        <w:keepLines w:val="0"/>
        <w:pageBreakBefore w:val="0"/>
        <w:widowControl w:val="0"/>
        <w:kinsoku/>
        <w:wordWrap/>
        <w:overflowPunct/>
        <w:topLinePunct w:val="0"/>
        <w:autoSpaceDE/>
        <w:autoSpaceDN/>
        <w:bidi w:val="0"/>
        <w:adjustRightInd/>
        <w:snapToGrid/>
        <w:textAlignment w:val="auto"/>
        <w:rPr>
          <w:rFonts w:hint="eastAsia" w:cs="宋体"/>
          <w:b w:val="0"/>
          <w:bCs w:val="0"/>
          <w:lang w:val="en-US" w:eastAsia="zh-CN"/>
        </w:rPr>
      </w:pPr>
      <w:r>
        <w:rPr>
          <w:rFonts w:hint="eastAsia" w:cs="宋体"/>
          <w:b w:val="0"/>
          <w:bCs w:val="0"/>
          <w:lang w:val="en-US" w:eastAsia="zh-CN"/>
        </w:rPr>
        <w:t>24.10月30日，副省长程用文在武汉市调研</w:t>
      </w:r>
      <w:r>
        <w:rPr>
          <w:rFonts w:hint="eastAsia" w:cs="宋体"/>
          <w:b/>
          <w:bCs/>
          <w:lang w:val="en-US" w:eastAsia="zh-CN"/>
        </w:rPr>
        <w:t>工业稳增长</w:t>
      </w:r>
      <w:r>
        <w:rPr>
          <w:rFonts w:hint="eastAsia" w:cs="宋体"/>
          <w:b w:val="0"/>
          <w:bCs w:val="0"/>
          <w:lang w:val="en-US" w:eastAsia="zh-CN"/>
        </w:rPr>
        <w:t>时强调，要深入贯彻党的二十届三中全会精神和9月26日中央政治局会议精神，落实省委、省政府工作要求，</w:t>
      </w:r>
      <w:r>
        <w:rPr>
          <w:rFonts w:hint="eastAsia" w:cs="宋体"/>
          <w:b/>
          <w:bCs/>
          <w:lang w:val="en-US" w:eastAsia="zh-CN"/>
        </w:rPr>
        <w:t>抓实抓细工业稳增长各项措施，坚定不移完成全年工业经济目标任务</w:t>
      </w:r>
      <w:r>
        <w:rPr>
          <w:rFonts w:hint="eastAsia" w:cs="宋体"/>
          <w:b w:val="0"/>
          <w:bCs w:val="0"/>
          <w:lang w:val="en-US" w:eastAsia="zh-CN"/>
        </w:rPr>
        <w:t>。</w:t>
      </w:r>
    </w:p>
    <w:p w14:paraId="7BA6F1FC">
      <w:pPr>
        <w:keepNext w:val="0"/>
        <w:keepLines w:val="0"/>
        <w:pageBreakBefore w:val="0"/>
        <w:widowControl w:val="0"/>
        <w:kinsoku/>
        <w:wordWrap/>
        <w:overflowPunct/>
        <w:topLinePunct w:val="0"/>
        <w:autoSpaceDE/>
        <w:autoSpaceDN/>
        <w:bidi w:val="0"/>
        <w:adjustRightInd/>
        <w:snapToGrid/>
        <w:textAlignment w:val="auto"/>
        <w:rPr>
          <w:rFonts w:hint="default" w:cs="宋体"/>
          <w:b w:val="0"/>
          <w:bCs w:val="0"/>
          <w:lang w:val="en-US" w:eastAsia="zh-CN"/>
        </w:rPr>
      </w:pPr>
      <w:r>
        <w:rPr>
          <w:rFonts w:hint="eastAsia" w:cs="宋体"/>
          <w:b w:val="0"/>
          <w:bCs w:val="0"/>
          <w:lang w:val="en-US" w:eastAsia="zh-CN"/>
        </w:rPr>
        <w:t>25.10月25日，省委常委会召开会议，传达学习习近平总书记近期重要讲话、重要指示精神，研究部署我省贯彻落实措施；审议《湖北省贯彻落实第三轮中央生态环境保护督察报告整改方案》《关于加快推进以县域为单元的城乡统筹发展的指导意见》。</w:t>
      </w:r>
    </w:p>
    <w:p w14:paraId="0F94CD76">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【江西】</w:t>
      </w:r>
    </w:p>
    <w:p w14:paraId="2D32AC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30日，记者从省政府新闻办和省国资委联合召开的新闻发布会上获悉：全省国资系统和各级国有企业扎实推进国有企业改革深化提升行动，推动我省国有企业核心功能不断增强，核心竞争力不断提高，为全省高质量发展作出积极贡献。截至8月底，</w:t>
      </w:r>
      <w:r>
        <w:rPr>
          <w:rFonts w:hint="eastAsia" w:ascii="宋体" w:hAnsi="宋体" w:eastAsia="宋体" w:cs="宋体"/>
          <w:b/>
          <w:bCs/>
        </w:rPr>
        <w:t>全省国有企业资产总额突破9万亿元</w:t>
      </w:r>
      <w:r>
        <w:rPr>
          <w:rFonts w:hint="eastAsia" w:ascii="宋体" w:hAnsi="宋体" w:eastAsia="宋体" w:cs="宋体"/>
        </w:rPr>
        <w:t>，实现营业收入8794亿元。</w:t>
      </w:r>
    </w:p>
    <w:p w14:paraId="5F9EE1F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近日，记者从省林业局获悉：我省把</w:t>
      </w:r>
      <w:r>
        <w:rPr>
          <w:rFonts w:hint="eastAsia" w:ascii="宋体" w:hAnsi="宋体" w:eastAsia="宋体" w:cs="宋体"/>
          <w:b/>
          <w:bCs/>
        </w:rPr>
        <w:t>油茶、毛竹、林下经济</w:t>
      </w:r>
      <w:r>
        <w:rPr>
          <w:rFonts w:hint="eastAsia" w:ascii="宋体" w:hAnsi="宋体" w:eastAsia="宋体" w:cs="宋体"/>
        </w:rPr>
        <w:t>作为重点林业产业来抓，持续加大支持力度，</w:t>
      </w:r>
      <w:r>
        <w:rPr>
          <w:rFonts w:hint="eastAsia" w:ascii="宋体" w:hAnsi="宋体" w:eastAsia="宋体" w:cs="宋体"/>
          <w:b/>
          <w:bCs/>
        </w:rPr>
        <w:t>全力构建“3+N”现代化林业产业体系</w:t>
      </w:r>
      <w:r>
        <w:rPr>
          <w:rFonts w:hint="eastAsia" w:ascii="宋体" w:hAnsi="宋体" w:eastAsia="宋体" w:cs="宋体"/>
        </w:rPr>
        <w:t>，推动林业产业高质量发展和生态产品价值实现，让林地生金、林农增收。</w:t>
      </w:r>
    </w:p>
    <w:p w14:paraId="50BA694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近日，省通信管理局等部门印发</w:t>
      </w:r>
      <w:r>
        <w:rPr>
          <w:rFonts w:hint="eastAsia" w:ascii="宋体" w:hAnsi="宋体" w:eastAsia="宋体" w:cs="宋体"/>
          <w:b/>
          <w:bCs/>
        </w:rPr>
        <w:t>《江西省工业互联网“标识赣通”行动计划（2024—2026年）》，</w:t>
      </w:r>
      <w:r>
        <w:rPr>
          <w:rFonts w:hint="eastAsia" w:ascii="宋体" w:hAnsi="宋体" w:eastAsia="宋体" w:cs="宋体"/>
        </w:rPr>
        <w:t>支持我省制造业重点产业链现代化建设“1269”行动计划加速实施，促进标识解析向全省经济社会各领域广泛应用。</w:t>
      </w:r>
    </w:p>
    <w:p w14:paraId="4A41CF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近日，记者从省财政厅获悉，我省修订</w:t>
      </w:r>
      <w:r>
        <w:rPr>
          <w:rFonts w:hint="eastAsia" w:ascii="宋体" w:hAnsi="宋体" w:eastAsia="宋体" w:cs="宋体"/>
          <w:b/>
          <w:bCs/>
        </w:rPr>
        <w:t>《江西省省级财政投资评审第三方机构管理办法》</w:t>
      </w:r>
      <w:r>
        <w:rPr>
          <w:rFonts w:hint="eastAsia" w:ascii="宋体" w:hAnsi="宋体" w:eastAsia="宋体" w:cs="宋体"/>
        </w:rPr>
        <w:t>，进一步提高财政投资评审工作质量和效率，加强和规范对第三方机构的管理。</w:t>
      </w:r>
    </w:p>
    <w:p w14:paraId="06C1F82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10月9日，记者从省文化和旅游厅获悉：国庆假期，全省累计接待国内游客</w:t>
      </w:r>
      <w:r>
        <w:rPr>
          <w:rFonts w:hint="eastAsia" w:ascii="宋体" w:hAnsi="宋体" w:eastAsia="宋体" w:cs="宋体"/>
          <w:b/>
          <w:bCs/>
        </w:rPr>
        <w:t>同比增长10.7%</w:t>
      </w:r>
      <w:r>
        <w:rPr>
          <w:rFonts w:hint="eastAsia" w:ascii="宋体" w:hAnsi="宋体" w:eastAsia="宋体" w:cs="宋体"/>
        </w:rPr>
        <w:t>，其中外省游客占比31.03%，外省游客占比居全国第6位、中部地区第1位；国内游客花费同比增长6.94%。旅游人次和游客花费创历史新高。</w:t>
      </w:r>
    </w:p>
    <w:p w14:paraId="6F6306C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rPr>
        <w:t>10月10日，省农业农村厅经综合研判，发布</w:t>
      </w:r>
      <w:r>
        <w:rPr>
          <w:rFonts w:hint="eastAsia" w:ascii="宋体" w:hAnsi="宋体" w:eastAsia="宋体" w:cs="宋体"/>
          <w:b/>
          <w:bCs/>
        </w:rPr>
        <w:t>鄱阳湖枯水位水生生物保护红色预警</w:t>
      </w:r>
      <w:r>
        <w:rPr>
          <w:rFonts w:hint="eastAsia" w:ascii="宋体" w:hAnsi="宋体" w:eastAsia="宋体" w:cs="宋体"/>
        </w:rPr>
        <w:t>。预警发布后，我省启动24小时值守工作制度，派出工作指导组和技术指导组，统筹组织鄱阳湖水生生物、长江江豚应急救护工作。</w:t>
      </w:r>
    </w:p>
    <w:p w14:paraId="60241EB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7.</w:t>
      </w:r>
      <w:r>
        <w:rPr>
          <w:rFonts w:hint="eastAsia" w:ascii="宋体" w:hAnsi="宋体" w:eastAsia="宋体" w:cs="宋体"/>
        </w:rPr>
        <w:t>10月10日晚，以</w:t>
      </w:r>
      <w:r>
        <w:rPr>
          <w:rFonts w:hint="eastAsia" w:ascii="宋体" w:hAnsi="宋体" w:eastAsia="宋体" w:cs="宋体"/>
          <w:b/>
          <w:bCs/>
        </w:rPr>
        <w:t>“新长征·再出发”</w:t>
      </w:r>
      <w:r>
        <w:rPr>
          <w:rFonts w:hint="eastAsia" w:ascii="宋体" w:hAnsi="宋体" w:eastAsia="宋体" w:cs="宋体"/>
        </w:rPr>
        <w:t>为主题的第十四届中国民间艺术节在瑞金开幕。来自江西、辽宁、福建、广东、陕西、贵州等地的民间艺术团体联袂登台，为观众带来了一场充满民族民间特色的视觉盛宴。中国文联党组成员、书记处书记，中国书协分党组书记李昕出席开幕式。</w:t>
      </w:r>
    </w:p>
    <w:p w14:paraId="644FFAA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8.</w:t>
      </w:r>
      <w:r>
        <w:rPr>
          <w:rFonts w:hint="eastAsia" w:ascii="宋体" w:hAnsi="宋体" w:eastAsia="宋体" w:cs="宋体"/>
        </w:rPr>
        <w:t>10月12日，贯彻实施</w:t>
      </w:r>
      <w:r>
        <w:rPr>
          <w:rFonts w:hint="eastAsia" w:ascii="宋体" w:hAnsi="宋体" w:eastAsia="宋体" w:cs="宋体"/>
          <w:b/>
          <w:bCs/>
        </w:rPr>
        <w:t>《江西省人民代表大会关于全力打造国家生态文明建设高地的决定》</w:t>
      </w:r>
      <w:r>
        <w:rPr>
          <w:rFonts w:hint="eastAsia" w:ascii="宋体" w:hAnsi="宋体" w:eastAsia="宋体" w:cs="宋体"/>
        </w:rPr>
        <w:t>情况汇报座谈会召开。省人大常委会副主任张小平出席并讲话。会议指出，要坚持以习近平生态文明思想为指引，深入学习贯彻党的二十届三中全会精神和习近平总书记考察江西重要讲话精神，按照省委决策部署，聚焦“走在前、勇争先、善作为”的目标要求，推动《决定》深入贯彻实施。</w:t>
      </w:r>
    </w:p>
    <w:p w14:paraId="4ADDCDF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9.</w:t>
      </w:r>
      <w:r>
        <w:rPr>
          <w:rFonts w:hint="eastAsia" w:ascii="宋体" w:hAnsi="宋体" w:eastAsia="宋体" w:cs="宋体"/>
        </w:rPr>
        <w:t>10月12日，</w:t>
      </w:r>
      <w:r>
        <w:rPr>
          <w:rFonts w:hint="eastAsia" w:ascii="宋体" w:hAnsi="宋体" w:eastAsia="宋体" w:cs="宋体"/>
          <w:b/>
          <w:bCs/>
        </w:rPr>
        <w:t>第四届赣商大会全省文化和旅游产业链招商暨政银企对接活动</w:t>
      </w:r>
      <w:r>
        <w:rPr>
          <w:rFonts w:hint="eastAsia" w:ascii="宋体" w:hAnsi="宋体" w:eastAsia="宋体" w:cs="宋体"/>
        </w:rPr>
        <w:t>在南昌举办，对我省11个设区市共计22个文旅重点招商项目和重点融资项目进行推介。携程集团、华住集团、力方集团等国内头部文旅企业在现场进行路演，分享发展经验及在赣投资情况。</w:t>
      </w:r>
    </w:p>
    <w:p w14:paraId="46D2B22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10.</w:t>
      </w:r>
      <w:r>
        <w:rPr>
          <w:rFonts w:hint="eastAsia" w:ascii="宋体" w:hAnsi="宋体" w:eastAsia="宋体" w:cs="宋体"/>
        </w:rPr>
        <w:t>10月12日，</w:t>
      </w:r>
      <w:r>
        <w:rPr>
          <w:rFonts w:hint="eastAsia" w:ascii="宋体" w:hAnsi="宋体" w:eastAsia="宋体" w:cs="宋体"/>
          <w:b/>
          <w:bCs/>
        </w:rPr>
        <w:t>泰和县白口城址考古发掘开工仪式举行</w:t>
      </w:r>
      <w:r>
        <w:rPr>
          <w:rFonts w:hint="eastAsia" w:ascii="宋体" w:hAnsi="宋体" w:eastAsia="宋体" w:cs="宋体"/>
        </w:rPr>
        <w:t>。本次考古工作，是中国社科院考古研究所联合省文物考古研究院，对白口城址进行的一次大规模科学考古发掘。白口城址总面积25万平方米，是江西省目前最大的汉魏时期城址，具有重要的历史意义和文化价值，被国务院列入第六批全国重点文物保护单位。</w:t>
      </w:r>
    </w:p>
    <w:p w14:paraId="61392A0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11.</w:t>
      </w:r>
      <w:r>
        <w:rPr>
          <w:rFonts w:hint="eastAsia" w:ascii="宋体" w:hAnsi="宋体" w:eastAsia="宋体" w:cs="宋体"/>
        </w:rPr>
        <w:t>10月14日，省长叶建春主持召开</w:t>
      </w:r>
      <w:r>
        <w:rPr>
          <w:rFonts w:hint="eastAsia" w:ascii="宋体" w:hAnsi="宋体" w:eastAsia="宋体" w:cs="宋体"/>
          <w:b/>
          <w:bCs/>
        </w:rPr>
        <w:t>第63次省政府常务会议</w:t>
      </w:r>
      <w:r>
        <w:rPr>
          <w:rFonts w:hint="eastAsia" w:ascii="宋体" w:hAnsi="宋体" w:eastAsia="宋体" w:cs="宋体"/>
        </w:rPr>
        <w:t>，深入学习贯彻习近平总书记重要讲话、重要指示精神，分析前三季度经济形势，听取关于近年来审计发现主要问题情况的汇报，部署下一阶段工作。会议听取相关省直单位和设区市对前三季度经济运行情况的汇报和做好下一步经济工作的建议。会议指出，前三季度，全省经济运行总体平稳，有利因素正进一步集聚，预计主要指标增速有望持续回升。要正视困难、坚定信心，抢抓机遇、奋力拼搏，努力完成全年目标任务。</w:t>
      </w:r>
    </w:p>
    <w:p w14:paraId="5CDCFAC3">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12.10月15日，</w:t>
      </w:r>
      <w:r>
        <w:rPr>
          <w:rFonts w:hint="eastAsia" w:cs="宋体"/>
          <w:b/>
          <w:bCs/>
          <w:lang w:val="en-US" w:eastAsia="zh-CN"/>
        </w:rPr>
        <w:t>全省省级区域医疗中心和紧密型城市医疗集团建设工作推进会</w:t>
      </w:r>
      <w:r>
        <w:rPr>
          <w:rFonts w:hint="eastAsia" w:cs="宋体"/>
          <w:lang w:val="en-US" w:eastAsia="zh-CN"/>
        </w:rPr>
        <w:t>在南昌召开。会议要求，要</w:t>
      </w:r>
      <w:r>
        <w:rPr>
          <w:rFonts w:hint="eastAsia" w:cs="宋体"/>
          <w:b/>
          <w:bCs/>
          <w:lang w:val="en-US" w:eastAsia="zh-CN"/>
        </w:rPr>
        <w:t>强化项目建设、学科建设、人才培养、精细管理、双向互联</w:t>
      </w:r>
      <w:r>
        <w:rPr>
          <w:rFonts w:hint="eastAsia" w:cs="宋体"/>
          <w:lang w:val="en-US" w:eastAsia="zh-CN"/>
        </w:rPr>
        <w:t>，在</w:t>
      </w:r>
      <w:r>
        <w:rPr>
          <w:rFonts w:hint="eastAsia" w:cs="宋体"/>
          <w:b/>
          <w:bCs/>
          <w:lang w:val="en-US" w:eastAsia="zh-CN"/>
        </w:rPr>
        <w:t>推进省级区域医疗中心内涵建设</w:t>
      </w:r>
      <w:r>
        <w:rPr>
          <w:rFonts w:hint="eastAsia" w:cs="宋体"/>
          <w:lang w:val="en-US" w:eastAsia="zh-CN"/>
        </w:rPr>
        <w:t>上下功夫。紧密型城市医疗集团建设试点地区要</w:t>
      </w:r>
      <w:r>
        <w:rPr>
          <w:rFonts w:hint="eastAsia" w:cs="宋体"/>
          <w:b/>
          <w:bCs/>
          <w:lang w:val="en-US" w:eastAsia="zh-CN"/>
        </w:rPr>
        <w:t>健全医疗集团管理架构，构建分级诊疗服务格局，推进医疗集团一体化管理，深化医疗集团体制机制改革</w:t>
      </w:r>
      <w:r>
        <w:rPr>
          <w:rFonts w:hint="eastAsia" w:cs="宋体"/>
          <w:lang w:val="en-US" w:eastAsia="zh-CN"/>
        </w:rPr>
        <w:t>，全力推进我省卫生健康事业高质量发展。</w:t>
      </w:r>
    </w:p>
    <w:p w14:paraId="5D7565CD">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13.10月15日，省委副书记、省长叶建春主持召开</w:t>
      </w:r>
      <w:r>
        <w:rPr>
          <w:rFonts w:hint="eastAsia" w:cs="宋体"/>
          <w:b/>
          <w:bCs/>
          <w:lang w:val="en-US" w:eastAsia="zh-CN"/>
        </w:rPr>
        <w:t>省委科技委员会第二次全体会议</w:t>
      </w:r>
      <w:r>
        <w:rPr>
          <w:rFonts w:hint="eastAsia" w:cs="宋体"/>
          <w:lang w:val="en-US" w:eastAsia="zh-CN"/>
        </w:rPr>
        <w:t>。他强调，要深入贯彻党的二十届三中全会精神及习近平总书记关于科技创新和产业创新的重要指示精神，按照全省科技大会部署要求，</w:t>
      </w:r>
      <w:r>
        <w:rPr>
          <w:rFonts w:hint="eastAsia" w:cs="宋体"/>
          <w:b/>
          <w:bCs/>
          <w:lang w:val="en-US" w:eastAsia="zh-CN"/>
        </w:rPr>
        <w:t>紧扣“1269”行动计划产业需求，运用改革办法，持续优化创新体系、提升创新能力</w:t>
      </w:r>
      <w:r>
        <w:rPr>
          <w:rFonts w:hint="eastAsia" w:cs="宋体"/>
          <w:lang w:val="en-US" w:eastAsia="zh-CN"/>
        </w:rPr>
        <w:t>，为</w:t>
      </w:r>
      <w:r>
        <w:rPr>
          <w:rFonts w:hint="eastAsia" w:cs="宋体"/>
          <w:b/>
          <w:bCs/>
          <w:lang w:val="en-US" w:eastAsia="zh-CN"/>
        </w:rPr>
        <w:t>构建体现江西特色和优势的现代化产业体系</w:t>
      </w:r>
      <w:r>
        <w:rPr>
          <w:rFonts w:hint="eastAsia" w:cs="宋体"/>
          <w:lang w:val="en-US" w:eastAsia="zh-CN"/>
        </w:rPr>
        <w:t>提供坚实科技支撑。</w:t>
      </w:r>
    </w:p>
    <w:p w14:paraId="36D770DD">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14.</w:t>
      </w:r>
      <w:r>
        <w:rPr>
          <w:rFonts w:hint="default" w:cs="宋体"/>
          <w:lang w:val="en-US" w:eastAsia="zh-CN"/>
        </w:rPr>
        <w:t>近日，专业学术国际期刊《历史生物学》发布了有关</w:t>
      </w:r>
      <w:r>
        <w:rPr>
          <w:rFonts w:hint="default" w:cs="宋体"/>
          <w:b/>
          <w:bCs/>
          <w:lang w:val="en-US" w:eastAsia="zh-CN"/>
        </w:rPr>
        <w:t>赣州盆地白垩纪晚期恐龙蛋研究</w:t>
      </w:r>
      <w:r>
        <w:rPr>
          <w:rFonts w:hint="default" w:cs="宋体"/>
          <w:lang w:val="en-US" w:eastAsia="zh-CN"/>
        </w:rPr>
        <w:t>的最新成果：古生物科研人员历时近三年科研攻关，确认赣州市赣县区梅林镇境内新发现的一窝小型恐龙蛋化石是全新的蛋种，其中6枚恐龙蛋化石无规则排列，呈椭圆形，长轴仅2.9厘米，个头比鹌鹑蛋（常规）还小，刷新已知的世界最小恐龙蛋纪录，被命名为“</w:t>
      </w:r>
      <w:r>
        <w:rPr>
          <w:rFonts w:hint="default" w:cs="宋体"/>
          <w:b/>
          <w:bCs/>
          <w:lang w:val="en-US" w:eastAsia="zh-CN"/>
        </w:rPr>
        <w:t>赣州迷你蛋</w:t>
      </w:r>
      <w:r>
        <w:rPr>
          <w:rFonts w:hint="default" w:cs="宋体"/>
          <w:lang w:val="en-US" w:eastAsia="zh-CN"/>
        </w:rPr>
        <w:t>”，为当前全球保存完整且有记录的最小恐龙蛋化石。</w:t>
      </w:r>
    </w:p>
    <w:p w14:paraId="7789B313">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15.我省近日印</w:t>
      </w:r>
      <w:r>
        <w:rPr>
          <w:rFonts w:hint="eastAsia" w:cs="宋体"/>
          <w:b/>
          <w:bCs/>
          <w:lang w:val="en-US" w:eastAsia="zh-CN"/>
        </w:rPr>
        <w:t>发《江西省市场监管局全面深化“双随机、一公开”监管规范涉企行政检查服务高质量发展的实施意见》</w:t>
      </w:r>
      <w:r>
        <w:rPr>
          <w:rFonts w:hint="eastAsia" w:cs="宋体"/>
          <w:lang w:val="en-US" w:eastAsia="zh-CN"/>
        </w:rPr>
        <w:t>，深入推进市场监管部门“双随机、一公开”监管</w:t>
      </w:r>
      <w:r>
        <w:rPr>
          <w:rFonts w:hint="eastAsia" w:cs="宋体"/>
          <w:b/>
          <w:bCs/>
          <w:lang w:val="en-US" w:eastAsia="zh-CN"/>
        </w:rPr>
        <w:t>全覆盖、常态化、精细化、智能化</w:t>
      </w:r>
      <w:r>
        <w:rPr>
          <w:rFonts w:hint="eastAsia" w:cs="宋体"/>
          <w:lang w:val="en-US" w:eastAsia="zh-CN"/>
        </w:rPr>
        <w:t>，切实</w:t>
      </w:r>
      <w:r>
        <w:rPr>
          <w:rFonts w:hint="eastAsia" w:cs="宋体"/>
          <w:b/>
          <w:bCs/>
          <w:lang w:val="en-US" w:eastAsia="zh-CN"/>
        </w:rPr>
        <w:t>减少对企业正常生产经营活动的不必要干扰</w:t>
      </w:r>
      <w:r>
        <w:rPr>
          <w:rFonts w:hint="eastAsia" w:cs="宋体"/>
          <w:lang w:val="en-US" w:eastAsia="zh-CN"/>
        </w:rPr>
        <w:t>。</w:t>
      </w:r>
    </w:p>
    <w:p w14:paraId="62082B23">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16.</w:t>
      </w:r>
      <w:r>
        <w:rPr>
          <w:rFonts w:hint="default" w:cs="宋体"/>
          <w:lang w:val="en-US" w:eastAsia="zh-CN"/>
        </w:rPr>
        <w:t>10月15日凌晨，经过连续几小时的浇筑，瑞梅铁路最长桥梁——</w:t>
      </w:r>
      <w:r>
        <w:rPr>
          <w:rFonts w:hint="default" w:cs="宋体"/>
          <w:b/>
          <w:bCs/>
          <w:lang w:val="en-US" w:eastAsia="zh-CN"/>
        </w:rPr>
        <w:t>湘水特大桥跨G206国道连续梁</w:t>
      </w:r>
      <w:r>
        <w:rPr>
          <w:rFonts w:hint="default" w:cs="宋体"/>
          <w:lang w:val="en-US" w:eastAsia="zh-CN"/>
        </w:rPr>
        <w:t>顺利合龙，标志着瑞梅铁路工程建设迈出重要一步。</w:t>
      </w:r>
      <w:r>
        <w:rPr>
          <w:rFonts w:hint="default" w:cs="宋体"/>
          <w:b/>
          <w:bCs/>
          <w:lang w:val="en-US" w:eastAsia="zh-CN"/>
        </w:rPr>
        <w:t>瑞梅铁路</w:t>
      </w:r>
      <w:r>
        <w:rPr>
          <w:rFonts w:hint="default" w:cs="宋体"/>
          <w:lang w:val="en-US" w:eastAsia="zh-CN"/>
        </w:rPr>
        <w:t>是国家“十四五”规划纲要确定的102项重点工程项目之一，将有效加强珠三角、粤东地区与中部地区间的交通联系。</w:t>
      </w:r>
    </w:p>
    <w:p w14:paraId="1671A273">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17.为进一步优化医药领域的营商环境，10月16日，省市场监管局发布</w:t>
      </w:r>
      <w:r>
        <w:rPr>
          <w:rFonts w:hint="eastAsia" w:cs="宋体"/>
          <w:b/>
          <w:bCs/>
          <w:lang w:val="en-US" w:eastAsia="zh-CN"/>
        </w:rPr>
        <w:t>《医药行业反商业贿赂行为合规指引》</w:t>
      </w:r>
      <w:r>
        <w:rPr>
          <w:rFonts w:hint="eastAsia" w:cs="宋体"/>
          <w:lang w:val="en-US" w:eastAsia="zh-CN"/>
        </w:rPr>
        <w:t>，建立健全</w:t>
      </w:r>
      <w:r>
        <w:rPr>
          <w:rFonts w:hint="eastAsia" w:cs="宋体"/>
          <w:b/>
          <w:bCs/>
          <w:lang w:val="en-US" w:eastAsia="zh-CN"/>
        </w:rPr>
        <w:t>预防商业贿赂管理制度</w:t>
      </w:r>
      <w:r>
        <w:rPr>
          <w:rFonts w:hint="eastAsia" w:cs="宋体"/>
          <w:lang w:val="en-US" w:eastAsia="zh-CN"/>
        </w:rPr>
        <w:t>，指导相关医药企业和医疗卫生机构合规管理，促进江西医药行业高质量发展。</w:t>
      </w:r>
    </w:p>
    <w:p w14:paraId="42459489">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18.</w:t>
      </w:r>
      <w:r>
        <w:rPr>
          <w:rFonts w:hint="default" w:cs="宋体"/>
          <w:lang w:val="en-US" w:eastAsia="zh-CN"/>
        </w:rPr>
        <w:t>近日，省检察院、省文化和旅游厅联合签署</w:t>
      </w:r>
      <w:r>
        <w:rPr>
          <w:rFonts w:hint="default" w:cs="宋体"/>
          <w:b/>
          <w:bCs/>
          <w:lang w:val="en-US" w:eastAsia="zh-CN"/>
        </w:rPr>
        <w:t>《关于建立健全文物保护领域行政执法与检察公益诉讼协作机制的意见》</w:t>
      </w:r>
      <w:r>
        <w:rPr>
          <w:rFonts w:hint="default" w:cs="宋体"/>
          <w:lang w:val="en-US" w:eastAsia="zh-CN"/>
        </w:rPr>
        <w:t>，旨在通过</w:t>
      </w:r>
      <w:r>
        <w:rPr>
          <w:rFonts w:hint="default" w:cs="宋体"/>
          <w:b/>
          <w:bCs/>
          <w:lang w:val="en-US" w:eastAsia="zh-CN"/>
        </w:rPr>
        <w:t>加强文物保护领域行政执法与检察公益诉讼协作配合</w:t>
      </w:r>
      <w:r>
        <w:rPr>
          <w:rFonts w:hint="default" w:cs="宋体"/>
          <w:lang w:val="en-US" w:eastAsia="zh-CN"/>
        </w:rPr>
        <w:t>，进一步凝聚文物保护合力，筑牢文物安全底线。</w:t>
      </w:r>
    </w:p>
    <w:p w14:paraId="76A42878">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19.10月21日，省长叶建春主持召开</w:t>
      </w:r>
      <w:r>
        <w:rPr>
          <w:rFonts w:hint="eastAsia" w:cs="宋体"/>
          <w:b/>
          <w:bCs/>
          <w:lang w:val="en-US" w:eastAsia="zh-CN"/>
        </w:rPr>
        <w:t>第64次省政府常务会议</w:t>
      </w:r>
      <w:r>
        <w:rPr>
          <w:rFonts w:hint="eastAsia" w:cs="宋体"/>
          <w:lang w:val="en-US" w:eastAsia="zh-CN"/>
        </w:rPr>
        <w:t>，深入学习贯彻习近平总书记重要讲话、重要指示精神，传达学习10月18日召开的国务院常务会议精神，审议并原则通过</w:t>
      </w:r>
      <w:r>
        <w:rPr>
          <w:rFonts w:hint="eastAsia" w:cs="宋体"/>
          <w:b/>
          <w:bCs/>
          <w:lang w:val="en-US" w:eastAsia="zh-CN"/>
        </w:rPr>
        <w:t>《关于全面落实国家一揽子增量政策 推动全省经济持续回升向好的若干措施》</w:t>
      </w:r>
      <w:r>
        <w:rPr>
          <w:rFonts w:hint="eastAsia" w:cs="宋体"/>
          <w:lang w:val="en-US" w:eastAsia="zh-CN"/>
        </w:rPr>
        <w:t>。</w:t>
      </w:r>
    </w:p>
    <w:p w14:paraId="22644A42">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20.</w:t>
      </w:r>
      <w:r>
        <w:rPr>
          <w:rFonts w:hint="default" w:cs="宋体"/>
          <w:lang w:val="en-US" w:eastAsia="zh-CN"/>
        </w:rPr>
        <w:t>10月22日，</w:t>
      </w:r>
      <w:r>
        <w:rPr>
          <w:rFonts w:hint="default" w:cs="宋体"/>
          <w:b/>
          <w:bCs/>
          <w:lang w:val="en-US" w:eastAsia="zh-CN"/>
        </w:rPr>
        <w:t>全省水网建设推进会</w:t>
      </w:r>
      <w:r>
        <w:rPr>
          <w:rFonts w:hint="default" w:cs="宋体"/>
          <w:lang w:val="en-US" w:eastAsia="zh-CN"/>
        </w:rPr>
        <w:t>在九江召开。省长叶建春出席会议并讲话，他强调，要深入学习贯彻习近平总书记关于治水重要论述和考察江西重要讲话精神，认真落实</w:t>
      </w:r>
      <w:r>
        <w:rPr>
          <w:rFonts w:hint="default" w:cs="宋体"/>
          <w:b/>
          <w:bCs/>
          <w:lang w:val="en-US" w:eastAsia="zh-CN"/>
        </w:rPr>
        <w:t>《国家水网建设规划纲要》</w:t>
      </w:r>
      <w:r>
        <w:rPr>
          <w:rFonts w:hint="default" w:cs="宋体"/>
          <w:lang w:val="en-US" w:eastAsia="zh-CN"/>
        </w:rPr>
        <w:t>，锚定“</w:t>
      </w:r>
      <w:r>
        <w:rPr>
          <w:rFonts w:hint="default" w:cs="宋体"/>
          <w:b/>
          <w:bCs/>
          <w:lang w:val="en-US" w:eastAsia="zh-CN"/>
        </w:rPr>
        <w:t>系统完备、安全可靠，集约高效、绿色智能，循环通畅、调控有序</w:t>
      </w:r>
      <w:r>
        <w:rPr>
          <w:rFonts w:hint="default" w:cs="宋体"/>
          <w:lang w:val="en-US" w:eastAsia="zh-CN"/>
        </w:rPr>
        <w:t>”的目标，统筹工程性措施与非工程性措施，扎实推进我省水网建设，全面提升水安全保障能力和水平。</w:t>
      </w:r>
    </w:p>
    <w:p w14:paraId="2651A85D">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21.</w:t>
      </w:r>
      <w:r>
        <w:rPr>
          <w:rFonts w:hint="default" w:cs="宋体"/>
          <w:lang w:val="en-US" w:eastAsia="zh-CN"/>
        </w:rPr>
        <w:t>日前，省农业农村厅印发</w:t>
      </w:r>
      <w:r>
        <w:rPr>
          <w:rFonts w:hint="default" w:cs="宋体"/>
          <w:b/>
          <w:bCs/>
          <w:lang w:val="en-US" w:eastAsia="zh-CN"/>
        </w:rPr>
        <w:t>《江西省长江江豚保护行动计划（2025—2035）》</w:t>
      </w:r>
      <w:r>
        <w:rPr>
          <w:rFonts w:hint="default" w:cs="宋体"/>
          <w:lang w:val="en-US" w:eastAsia="zh-CN"/>
        </w:rPr>
        <w:t>，明确我省</w:t>
      </w:r>
      <w:r>
        <w:rPr>
          <w:rFonts w:hint="default" w:cs="宋体"/>
          <w:b/>
          <w:bCs/>
          <w:lang w:val="en-US" w:eastAsia="zh-CN"/>
        </w:rPr>
        <w:t>长江江豚保护十年目标与具体行动</w:t>
      </w:r>
      <w:r>
        <w:rPr>
          <w:rFonts w:hint="default" w:cs="宋体"/>
          <w:lang w:val="en-US" w:eastAsia="zh-CN"/>
        </w:rPr>
        <w:t>。我省将建设覆盖全省的长江江豚监测体系，长期评估长江江豚的生存状况和种群变动趋势，建立健全救助技术体系，促进鄱阳湖长江江豚种群数量稳定增长，到2030年达到550头、2035年达到600头。</w:t>
      </w:r>
    </w:p>
    <w:p w14:paraId="31CEB7AD">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22.近日，我省印发</w:t>
      </w:r>
      <w:r>
        <w:rPr>
          <w:rFonts w:hint="eastAsia" w:cs="宋体"/>
          <w:b/>
          <w:bCs/>
          <w:lang w:val="en-US" w:eastAsia="zh-CN"/>
        </w:rPr>
        <w:t>《江西省法律援助补贴办法》</w:t>
      </w:r>
      <w:r>
        <w:rPr>
          <w:rFonts w:hint="eastAsia" w:cs="宋体"/>
          <w:lang w:val="en-US" w:eastAsia="zh-CN"/>
        </w:rPr>
        <w:t>（以下简称《办法》），</w:t>
      </w:r>
      <w:r>
        <w:rPr>
          <w:rFonts w:hint="eastAsia" w:cs="宋体"/>
          <w:b/>
          <w:bCs/>
          <w:lang w:val="en-US" w:eastAsia="zh-CN"/>
        </w:rPr>
        <w:t>首次明确法律援助志愿服务保障标准、法律援助直接费用构成、法律援助补贴与服务质量挂钩的差别化补贴制度</w:t>
      </w:r>
      <w:r>
        <w:rPr>
          <w:rFonts w:hint="eastAsia" w:cs="宋体"/>
          <w:lang w:val="en-US" w:eastAsia="zh-CN"/>
        </w:rPr>
        <w:t>等。</w:t>
      </w:r>
    </w:p>
    <w:p w14:paraId="65E02B42">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23.10月24日，江西省政府省长叶建春在江西南昌签</w:t>
      </w:r>
      <w:r>
        <w:rPr>
          <w:rFonts w:hint="eastAsia" w:cs="宋体"/>
          <w:b w:val="0"/>
          <w:bCs w:val="0"/>
          <w:lang w:val="en-US" w:eastAsia="zh-CN"/>
        </w:rPr>
        <w:t>署</w:t>
      </w:r>
      <w:r>
        <w:rPr>
          <w:rFonts w:hint="eastAsia" w:cs="宋体"/>
          <w:b/>
          <w:bCs/>
          <w:lang w:val="en-US" w:eastAsia="zh-CN"/>
        </w:rPr>
        <w:t>《中华人民共和国江西省与赞比亚共和国中央省建立友好省级关系协议书》</w:t>
      </w:r>
      <w:r>
        <w:rPr>
          <w:rFonts w:hint="eastAsia" w:cs="宋体"/>
          <w:lang w:val="en-US" w:eastAsia="zh-CN"/>
        </w:rPr>
        <w:t>。此前，赞比亚中央省省长恩库鲁库萨于9月19日在中国驻赞比亚大使馆签署协议书。</w:t>
      </w:r>
    </w:p>
    <w:p w14:paraId="26BF8776">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24.10月25日，省委书记尹弘主持省委理论学习中心组集体学习，深入学习习近平总书记关于</w:t>
      </w:r>
      <w:r>
        <w:rPr>
          <w:rFonts w:hint="eastAsia" w:cs="宋体"/>
          <w:b/>
          <w:bCs/>
          <w:lang w:val="en-US" w:eastAsia="zh-CN"/>
        </w:rPr>
        <w:t>力戒形式主义官僚主义、为基层减负</w:t>
      </w:r>
      <w:r>
        <w:rPr>
          <w:rFonts w:hint="eastAsia" w:cs="宋体"/>
          <w:lang w:val="en-US" w:eastAsia="zh-CN"/>
        </w:rPr>
        <w:t>的重要论述。他强调，要深入学习贯彻习近平总书记重要论述，</w:t>
      </w:r>
      <w:r>
        <w:rPr>
          <w:rFonts w:hint="eastAsia" w:cs="宋体"/>
          <w:b/>
          <w:bCs/>
          <w:lang w:val="en-US" w:eastAsia="zh-CN"/>
        </w:rPr>
        <w:t>以改革创新精神和更加严实举措，深化拓展整治形式主义为基层减负</w:t>
      </w:r>
      <w:r>
        <w:rPr>
          <w:rFonts w:hint="eastAsia" w:cs="宋体"/>
          <w:lang w:val="en-US" w:eastAsia="zh-CN"/>
        </w:rPr>
        <w:t>，为奋力谱写中国式现代化江西篇章提供坚强作风保障。</w:t>
      </w:r>
    </w:p>
    <w:p w14:paraId="5127D146">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25.近日，省应急管理厅联合省财政厅印发通知，部署开展</w:t>
      </w:r>
      <w:r>
        <w:rPr>
          <w:rFonts w:hint="eastAsia" w:cs="宋体"/>
          <w:b/>
          <w:bCs/>
          <w:lang w:val="en-US" w:eastAsia="zh-CN"/>
        </w:rPr>
        <w:t>2024至2025年度全省受灾群众冬春救助工作，要求各地切实保障受灾群众安全温暖过冬</w:t>
      </w:r>
      <w:r>
        <w:rPr>
          <w:rFonts w:hint="eastAsia" w:cs="宋体"/>
          <w:lang w:val="en-US" w:eastAsia="zh-CN"/>
        </w:rPr>
        <w:t>。</w:t>
      </w:r>
    </w:p>
    <w:p w14:paraId="5F70E899">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通知强调，要迅速组织开展</w:t>
      </w:r>
      <w:r>
        <w:rPr>
          <w:rFonts w:hint="eastAsia" w:cs="宋体"/>
          <w:b/>
          <w:bCs/>
          <w:lang w:val="en-US" w:eastAsia="zh-CN"/>
        </w:rPr>
        <w:t>冬春救助调查摸底</w:t>
      </w:r>
      <w:r>
        <w:rPr>
          <w:rFonts w:hint="eastAsia" w:cs="宋体"/>
          <w:lang w:val="en-US" w:eastAsia="zh-CN"/>
        </w:rPr>
        <w:t>，用好</w:t>
      </w:r>
      <w:r>
        <w:rPr>
          <w:rFonts w:hint="eastAsia" w:cs="宋体"/>
          <w:b/>
          <w:bCs/>
          <w:lang w:val="en-US" w:eastAsia="zh-CN"/>
        </w:rPr>
        <w:t>国家自然灾害救助资金管理系统</w:t>
      </w:r>
      <w:r>
        <w:rPr>
          <w:rFonts w:hint="eastAsia" w:cs="宋体"/>
          <w:lang w:val="en-US" w:eastAsia="zh-CN"/>
        </w:rPr>
        <w:t>，严格</w:t>
      </w:r>
      <w:r>
        <w:rPr>
          <w:rFonts w:hint="eastAsia" w:cs="宋体"/>
          <w:b/>
          <w:bCs/>
          <w:lang w:val="en-US" w:eastAsia="zh-CN"/>
        </w:rPr>
        <w:t>“户报、村评、乡审、县定”</w:t>
      </w:r>
      <w:r>
        <w:rPr>
          <w:rFonts w:hint="eastAsia" w:cs="宋体"/>
          <w:lang w:val="en-US" w:eastAsia="zh-CN"/>
        </w:rPr>
        <w:t>的工作程序，扎实做好救助对象的公示、评议等工作，精准确定冬春需救助对象，不断</w:t>
      </w:r>
      <w:r>
        <w:rPr>
          <w:rFonts w:hint="eastAsia" w:cs="宋体"/>
          <w:b/>
          <w:bCs/>
          <w:lang w:val="en-US" w:eastAsia="zh-CN"/>
        </w:rPr>
        <w:t>提升冬春救助精细化、规范化水平</w:t>
      </w:r>
      <w:r>
        <w:rPr>
          <w:rFonts w:hint="eastAsia" w:cs="宋体"/>
          <w:lang w:val="en-US" w:eastAsia="zh-CN"/>
        </w:rPr>
        <w:t>；要会同有关部门</w:t>
      </w:r>
      <w:r>
        <w:rPr>
          <w:rFonts w:hint="eastAsia" w:cs="宋体"/>
          <w:b/>
          <w:bCs/>
          <w:lang w:val="en-US" w:eastAsia="zh-CN"/>
        </w:rPr>
        <w:t>加强信息比对工作</w:t>
      </w:r>
      <w:r>
        <w:rPr>
          <w:rFonts w:hint="eastAsia" w:cs="宋体"/>
          <w:lang w:val="en-US" w:eastAsia="zh-CN"/>
        </w:rPr>
        <w:t>，更加注重分类救助、重点救助、精准救助，尤其是要重点关注倒房重建户、农作物绝收户、家庭财产严重损失户及受灾的特殊困难群体的救助需求，切实做到应救尽救；要加强</w:t>
      </w:r>
      <w:r>
        <w:rPr>
          <w:rFonts w:hint="eastAsia" w:cs="宋体"/>
          <w:b/>
          <w:bCs/>
          <w:lang w:val="en-US" w:eastAsia="zh-CN"/>
        </w:rPr>
        <w:t>救助政策衔接</w:t>
      </w:r>
      <w:r>
        <w:rPr>
          <w:rFonts w:hint="eastAsia" w:cs="宋体"/>
          <w:lang w:val="en-US" w:eastAsia="zh-CN"/>
        </w:rPr>
        <w:t>，统筹做好过渡期救助、冬春救助和倒损住房恢复重建工作，加强政策资源整合，确保受灾群众安全温暖过冬。</w:t>
      </w:r>
    </w:p>
    <w:p w14:paraId="6CEB2CB3">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通知要求，要切实</w:t>
      </w:r>
      <w:r>
        <w:rPr>
          <w:rFonts w:hint="eastAsia" w:cs="宋体"/>
          <w:b/>
          <w:bCs/>
          <w:lang w:val="en-US" w:eastAsia="zh-CN"/>
        </w:rPr>
        <w:t>加强救灾资金和物资投入力度，健全救灾款物快速下拨机制，严肃救灾款物管理使用纪律，</w:t>
      </w:r>
      <w:r>
        <w:rPr>
          <w:rFonts w:hint="eastAsia" w:cs="宋体"/>
          <w:lang w:val="en-US" w:eastAsia="zh-CN"/>
        </w:rPr>
        <w:t>会同有关部门加强监督检查，确保春节前将资金全部发放到受灾群众手中。</w:t>
      </w:r>
    </w:p>
    <w:p w14:paraId="4DB28754">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26.省政府近日印发</w:t>
      </w:r>
      <w:r>
        <w:rPr>
          <w:rFonts w:hint="eastAsia" w:cs="宋体"/>
          <w:b/>
          <w:bCs/>
          <w:lang w:val="en-US" w:eastAsia="zh-CN"/>
        </w:rPr>
        <w:t>《关于全面落实国家一揽子增量政策 推动全省经济持续回升向好的若干措施》</w:t>
      </w:r>
      <w:r>
        <w:rPr>
          <w:rFonts w:hint="eastAsia" w:cs="宋体"/>
          <w:lang w:val="en-US" w:eastAsia="zh-CN"/>
        </w:rPr>
        <w:t>，聚焦加力扩大有效投资、加力激发消费需求、加力推进招商引资、加力支持产业升级、加力帮助企业纾困解难、加力实施财政金融政策、加力促进房地产市场止跌回稳等7个方面，明确提出26条措施。</w:t>
      </w:r>
    </w:p>
    <w:p w14:paraId="2A35DF28">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【广东】</w:t>
      </w:r>
    </w:p>
    <w:p w14:paraId="70E71A4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9月30日，省政府召开全省外贸外资消费工作调度会，深入贯彻</w:t>
      </w:r>
      <w:r>
        <w:rPr>
          <w:rFonts w:hint="eastAsia" w:ascii="宋体" w:hAnsi="宋体" w:eastAsia="宋体" w:cs="宋体"/>
          <w:b/>
          <w:bCs/>
        </w:rPr>
        <w:t>党的二十大和二十届二中、三中全会精神</w:t>
      </w:r>
      <w:r>
        <w:rPr>
          <w:rFonts w:hint="eastAsia" w:ascii="宋体" w:hAnsi="宋体" w:eastAsia="宋体" w:cs="宋体"/>
        </w:rPr>
        <w:t>，认真落实省委十三届五次全会精神，总结前三季度商务工作成效，分析研判当前发展形势，研究部署第四季度外贸外资消费工作。</w:t>
      </w:r>
    </w:p>
    <w:p w14:paraId="07407BD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2024</w:t>
      </w:r>
      <w:r>
        <w:rPr>
          <w:rFonts w:hint="eastAsia" w:ascii="宋体" w:hAnsi="宋体" w:eastAsia="宋体" w:cs="宋体"/>
          <w:b/>
          <w:bCs/>
        </w:rPr>
        <w:t>全球跨境电商年会（珠海-横琴）</w:t>
      </w:r>
      <w:r>
        <w:rPr>
          <w:rFonts w:hint="eastAsia" w:ascii="宋体" w:hAnsi="宋体" w:eastAsia="宋体" w:cs="宋体"/>
        </w:rPr>
        <w:t>8日在广东珠海国际会展中心拉开帷幕，约1500名与会者围绕“新高地·新优势·新动能”主题，研讨产业发展和生态构建，聚焦行业机遇和全球趋势。</w:t>
      </w:r>
    </w:p>
    <w:p w14:paraId="4B80A68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3.</w:t>
      </w:r>
      <w:r>
        <w:rPr>
          <w:rFonts w:hint="eastAsia" w:ascii="宋体" w:hAnsi="宋体" w:eastAsia="宋体" w:cs="宋体"/>
        </w:rPr>
        <w:t>10月8日，省委书记黄坤明到珠海市，深入村镇、企业、港口码头和重大项目建设现场，就认真学习贯彻党的二十届三中全会精神和习近平总书记视察广东重要讲话、重要指示精神，抓好省委十三届五次全会部署落实和四季度经济工作进行调研，强调要切实增强担当作为、加快发展的责任感使命感紧迫感，大力弘扬</w:t>
      </w:r>
      <w:r>
        <w:rPr>
          <w:rFonts w:hint="eastAsia" w:ascii="宋体" w:hAnsi="宋体" w:eastAsia="宋体" w:cs="宋体"/>
          <w:b/>
          <w:bCs/>
        </w:rPr>
        <w:t>敢闯敢试、敢为人先、苦干实干</w:t>
      </w:r>
      <w:r>
        <w:rPr>
          <w:rFonts w:hint="eastAsia" w:ascii="宋体" w:hAnsi="宋体" w:eastAsia="宋体" w:cs="宋体"/>
        </w:rPr>
        <w:t>的特区精神，以进一步全面深化改革激发强大动力，把经济特区办得更好、水平更高，有力服务全国全省发展大局。</w:t>
      </w:r>
    </w:p>
    <w:p w14:paraId="2CC1484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4.</w:t>
      </w:r>
      <w:r>
        <w:rPr>
          <w:rFonts w:hint="eastAsia" w:ascii="宋体" w:hAnsi="宋体" w:eastAsia="宋体" w:cs="宋体"/>
        </w:rPr>
        <w:t>10月10日，省长王伟中主持召开省政府常务会议，深入学习贯彻党的二十届三中全会精神，落实</w:t>
      </w:r>
      <w:r>
        <w:rPr>
          <w:rFonts w:hint="eastAsia" w:ascii="宋体" w:hAnsi="宋体" w:eastAsia="宋体" w:cs="宋体"/>
          <w:b/>
          <w:bCs/>
        </w:rPr>
        <w:t>省委“1310”具体部署</w:t>
      </w:r>
      <w:r>
        <w:rPr>
          <w:rFonts w:hint="eastAsia" w:ascii="宋体" w:hAnsi="宋体" w:eastAsia="宋体" w:cs="宋体"/>
        </w:rPr>
        <w:t>，研究做好分层分类社会救助、积极发展老年助餐服务等工作。</w:t>
      </w:r>
    </w:p>
    <w:p w14:paraId="04B2F358">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5.</w:t>
      </w:r>
      <w:r>
        <w:rPr>
          <w:rFonts w:hint="eastAsia" w:ascii="宋体" w:hAnsi="宋体" w:eastAsia="宋体" w:cs="宋体"/>
        </w:rPr>
        <w:t>10月14日下午，</w:t>
      </w:r>
      <w:r>
        <w:rPr>
          <w:rFonts w:hint="eastAsia" w:ascii="宋体" w:hAnsi="宋体" w:eastAsia="宋体" w:cs="宋体"/>
          <w:b/>
          <w:bCs/>
        </w:rPr>
        <w:t>省委财经委员会会议暨全省三季度经济形势分析会</w:t>
      </w:r>
      <w:r>
        <w:rPr>
          <w:rFonts w:hint="eastAsia" w:ascii="宋体" w:hAnsi="宋体" w:eastAsia="宋体" w:cs="宋体"/>
        </w:rPr>
        <w:t>召开，认真学习贯彻习近平总书记在中央政治局会议和中央财经委会议上的重要讲话精神，分析我省前三季度经济形势，研究部署下一阶段经济工作和推动新质生产力发展等事项。省委书记、省委财经委员会主任黄坤明主持会议并讲话。省委副书记、省长、省委财经委员会副主任王伟中，省委副书记、深圳市委书记孟凡利出席会议。</w:t>
      </w:r>
    </w:p>
    <w:p w14:paraId="2FE1AE0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rPr>
      </w:pPr>
      <w:r>
        <w:rPr>
          <w:rFonts w:hint="eastAsia" w:ascii="宋体" w:hAnsi="宋体" w:eastAsia="宋体" w:cs="宋体"/>
          <w:lang w:val="en-US" w:eastAsia="zh-CN"/>
        </w:rPr>
        <w:t>6.</w:t>
      </w:r>
      <w:r>
        <w:rPr>
          <w:rFonts w:hint="eastAsia" w:ascii="宋体" w:hAnsi="宋体" w:eastAsia="宋体" w:cs="宋体"/>
          <w:b/>
          <w:bCs/>
        </w:rPr>
        <w:t>第136届中国进出口商品交易会（广交会）</w:t>
      </w:r>
      <w:r>
        <w:rPr>
          <w:rFonts w:hint="eastAsia" w:ascii="宋体" w:hAnsi="宋体" w:eastAsia="宋体" w:cs="宋体"/>
        </w:rPr>
        <w:t>于10月15日开幕。当日上午，省委书记黄坤明，商务部党组副书记、国际贸易谈判代表兼副部长王受文，省委副书记、省长王伟中前往广交会展馆巡馆并调研。黄坤明在调研中强调，要深入贯彻落实习近平总书记关于办好广交会的重要指示精神，高质量做好展会各项工作，更好发挥广交会对外开放平台作用，持续放大溢出效应，推动广东进一步塑造国际合作与竞争新优势，以高水平对外开放助力支撑广东高质量发展、现代化建设。</w:t>
      </w:r>
    </w:p>
    <w:p w14:paraId="59B5F205">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7.10月17日，省政协召开</w:t>
      </w:r>
      <w:r>
        <w:rPr>
          <w:rFonts w:hint="eastAsia" w:cs="宋体"/>
          <w:b/>
          <w:bCs/>
          <w:lang w:val="en-US" w:eastAsia="zh-CN"/>
        </w:rPr>
        <w:t>专题协商会</w:t>
      </w:r>
      <w:r>
        <w:rPr>
          <w:rFonts w:hint="eastAsia" w:cs="宋体"/>
          <w:lang w:val="en-US" w:eastAsia="zh-CN"/>
        </w:rPr>
        <w:t>，深入学习贯彻党的二十届三中全会精神和习近平总书记关于人口工作的重要论述，落实省委“1310”具体部署，围绕“</w:t>
      </w:r>
      <w:r>
        <w:rPr>
          <w:rFonts w:hint="eastAsia" w:cs="宋体"/>
          <w:b/>
          <w:bCs/>
          <w:lang w:val="en-US" w:eastAsia="zh-CN"/>
        </w:rPr>
        <w:t>加强家庭与生育友好型社会建设</w:t>
      </w:r>
      <w:r>
        <w:rPr>
          <w:rFonts w:hint="eastAsia" w:cs="宋体"/>
          <w:lang w:val="en-US" w:eastAsia="zh-CN"/>
        </w:rPr>
        <w:t>”开展专题协商，为</w:t>
      </w:r>
      <w:r>
        <w:rPr>
          <w:rFonts w:hint="eastAsia" w:cs="宋体"/>
          <w:b/>
          <w:bCs/>
          <w:lang w:val="en-US" w:eastAsia="zh-CN"/>
        </w:rPr>
        <w:t>积极稳妥推进优化生育政策、促进我省人口长期均衡发展</w:t>
      </w:r>
      <w:r>
        <w:rPr>
          <w:rFonts w:hint="eastAsia" w:cs="宋体"/>
          <w:lang w:val="en-US" w:eastAsia="zh-CN"/>
        </w:rPr>
        <w:t>建言献策。</w:t>
      </w:r>
    </w:p>
    <w:p w14:paraId="70F74AD8">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8.10月17日，</w:t>
      </w:r>
      <w:r>
        <w:rPr>
          <w:rFonts w:hint="eastAsia" w:cs="宋体"/>
          <w:b/>
          <w:bCs/>
          <w:lang w:val="en-US" w:eastAsia="zh-CN"/>
        </w:rPr>
        <w:t>全省科技大会</w:t>
      </w:r>
      <w:r>
        <w:rPr>
          <w:rFonts w:hint="eastAsia" w:cs="宋体"/>
          <w:lang w:val="en-US" w:eastAsia="zh-CN"/>
        </w:rPr>
        <w:t>在广州召开，深入贯彻落实党的二十大和二十届二中、三中全会精神，认真学习贯彻习近平总书记在全国科技大会、国家科学技术奖励大会、两院院士大会上的重要讲话精神，全面贯彻落实习近平总书记视察广东重要讲话、重要指示精神，</w:t>
      </w:r>
      <w:r>
        <w:rPr>
          <w:rFonts w:hint="eastAsia" w:cs="宋体"/>
          <w:b/>
          <w:bCs/>
          <w:lang w:val="en-US" w:eastAsia="zh-CN"/>
        </w:rPr>
        <w:t>总结我省科技创新工作，通报表彰科技创新优秀单位和个人，研究部署新时代新征程科技创新强省建设</w:t>
      </w:r>
      <w:r>
        <w:rPr>
          <w:rFonts w:hint="eastAsia" w:cs="宋体"/>
          <w:lang w:val="en-US" w:eastAsia="zh-CN"/>
        </w:rPr>
        <w:t>。</w:t>
      </w:r>
    </w:p>
    <w:p w14:paraId="2C6DE49F">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9.10月21日上午，</w:t>
      </w:r>
      <w:r>
        <w:rPr>
          <w:rFonts w:hint="eastAsia" w:cs="宋体"/>
          <w:b/>
          <w:bCs/>
          <w:lang w:val="en-US" w:eastAsia="zh-CN"/>
        </w:rPr>
        <w:t>省委全面深化改革委员会</w:t>
      </w:r>
      <w:r>
        <w:rPr>
          <w:rFonts w:hint="eastAsia" w:cs="宋体"/>
          <w:lang w:val="en-US" w:eastAsia="zh-CN"/>
        </w:rPr>
        <w:t>召开会议，认真学习贯彻习近平总书记在党的二十届三中全会和中央全面深化改革委员会第六次会议上的重要讲话精神，全面落实省委十三届五次全会各项改革部署，</w:t>
      </w:r>
      <w:r>
        <w:rPr>
          <w:rFonts w:hint="eastAsia" w:cs="宋体"/>
          <w:b/>
          <w:bCs/>
          <w:lang w:val="en-US" w:eastAsia="zh-CN"/>
        </w:rPr>
        <w:t>讨论有关改革文件稿，听取改革情况汇报，研究下一步工作</w:t>
      </w:r>
      <w:r>
        <w:rPr>
          <w:rFonts w:hint="eastAsia" w:cs="宋体"/>
          <w:lang w:val="en-US" w:eastAsia="zh-CN"/>
        </w:rPr>
        <w:t>。</w:t>
      </w:r>
    </w:p>
    <w:p w14:paraId="14F8ABE1">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10.10月19日至20日，省长王伟中到</w:t>
      </w:r>
      <w:r>
        <w:rPr>
          <w:rFonts w:hint="eastAsia" w:cs="宋体"/>
          <w:b/>
          <w:bCs/>
          <w:lang w:val="en-US" w:eastAsia="zh-CN"/>
        </w:rPr>
        <w:t>韶关市</w:t>
      </w:r>
      <w:r>
        <w:rPr>
          <w:rFonts w:hint="eastAsia" w:cs="宋体"/>
          <w:lang w:val="en-US" w:eastAsia="zh-CN"/>
        </w:rPr>
        <w:t>新丰县、南雄市、始兴县、仁化县，深入产业项目、历史遗存、红色遗址、自然保护区调研，强调要深入学习贯彻党的二十届三中全会精神和习近平总书记视察广东重要讲话、重要指示精神，认真落实省委十三届五次全会精神和省委“1310”具体部署，</w:t>
      </w:r>
      <w:r>
        <w:rPr>
          <w:rFonts w:hint="eastAsia" w:cs="宋体"/>
          <w:b/>
          <w:bCs/>
          <w:lang w:val="en-US" w:eastAsia="zh-CN"/>
        </w:rPr>
        <w:t>坚持生态优先，加快绿色崛起，以进一步全面深化改革激发动力活力，</w:t>
      </w:r>
      <w:r>
        <w:rPr>
          <w:rFonts w:hint="eastAsia" w:cs="宋体"/>
          <w:lang w:val="en-US" w:eastAsia="zh-CN"/>
        </w:rPr>
        <w:t>坚定不移推进高质量发展，</w:t>
      </w:r>
      <w:r>
        <w:rPr>
          <w:rFonts w:hint="eastAsia" w:cs="宋体"/>
          <w:b/>
          <w:bCs/>
          <w:lang w:val="en-US" w:eastAsia="zh-CN"/>
        </w:rPr>
        <w:t>全力建设具有区域影响力的新韶关</w:t>
      </w:r>
      <w:r>
        <w:rPr>
          <w:rFonts w:hint="eastAsia" w:cs="宋体"/>
          <w:lang w:val="en-US" w:eastAsia="zh-CN"/>
        </w:rPr>
        <w:t>。</w:t>
      </w:r>
    </w:p>
    <w:p w14:paraId="2CA0E276">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11.10月21日，省政府召开</w:t>
      </w:r>
      <w:r>
        <w:rPr>
          <w:rFonts w:hint="eastAsia" w:cs="宋体"/>
          <w:b/>
          <w:bCs/>
          <w:lang w:val="en-US" w:eastAsia="zh-CN"/>
        </w:rPr>
        <w:t>全省四季度经济工作部署会议</w:t>
      </w:r>
      <w:r>
        <w:rPr>
          <w:rFonts w:hint="eastAsia" w:cs="宋体"/>
          <w:lang w:val="en-US" w:eastAsia="zh-CN"/>
        </w:rPr>
        <w:t>，全面贯彻党的二十大和二十届二中、三中全会精神，深入学习贯彻习近平总书记在中央政治局会议上的重要讲话精神，认真落实省委财经委员会会议暨全省三季度经济形势分析会部署要求，按照省委“1310”具体部署，</w:t>
      </w:r>
      <w:r>
        <w:rPr>
          <w:rFonts w:hint="eastAsia" w:cs="宋体"/>
          <w:b/>
          <w:bCs/>
          <w:lang w:val="en-US" w:eastAsia="zh-CN"/>
        </w:rPr>
        <w:t>深入分析当前我省经济形势，研究部署四季度经济工作</w:t>
      </w:r>
      <w:r>
        <w:rPr>
          <w:rFonts w:hint="eastAsia" w:cs="宋体"/>
          <w:lang w:val="en-US" w:eastAsia="zh-CN"/>
        </w:rPr>
        <w:t>。</w:t>
      </w:r>
    </w:p>
    <w:p w14:paraId="5EF58292">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12.10月22日，省委书记黄坤明到</w:t>
      </w:r>
      <w:r>
        <w:rPr>
          <w:rFonts w:hint="eastAsia" w:cs="宋体"/>
          <w:b/>
          <w:bCs/>
          <w:lang w:val="en-US" w:eastAsia="zh-CN"/>
        </w:rPr>
        <w:t>茂名化州市</w:t>
      </w:r>
      <w:r>
        <w:rPr>
          <w:rFonts w:hint="eastAsia" w:cs="宋体"/>
          <w:lang w:val="en-US" w:eastAsia="zh-CN"/>
        </w:rPr>
        <w:t>，深入农业科研机构和农业产业园，就深入学习贯彻党的二十届三中全会精神和习近平总书记视察广东重要讲话、重要指示精神，推动省委十三届五次全会部署落实，抓好</w:t>
      </w:r>
      <w:r>
        <w:rPr>
          <w:rFonts w:hint="eastAsia" w:cs="宋体"/>
          <w:b/>
          <w:bCs/>
          <w:lang w:val="en-US" w:eastAsia="zh-CN"/>
        </w:rPr>
        <w:t>四季度经济工作和“百县千镇万村高质量发展工程”实施</w:t>
      </w:r>
      <w:r>
        <w:rPr>
          <w:rFonts w:hint="eastAsia" w:cs="宋体"/>
          <w:lang w:val="en-US" w:eastAsia="zh-CN"/>
        </w:rPr>
        <w:t>等进行调研，强调要始终牢记总书记殷殷嘱托，坚定信心、保持定力、把握机遇，</w:t>
      </w:r>
      <w:r>
        <w:rPr>
          <w:rFonts w:hint="eastAsia" w:cs="宋体"/>
          <w:b/>
          <w:bCs/>
          <w:lang w:val="en-US" w:eastAsia="zh-CN"/>
        </w:rPr>
        <w:t>以促进派实干家作风进一步全面深化改革，充分释放高质量发展强大动能，</w:t>
      </w:r>
      <w:r>
        <w:rPr>
          <w:rFonts w:hint="eastAsia" w:cs="宋体"/>
          <w:lang w:val="en-US" w:eastAsia="zh-CN"/>
        </w:rPr>
        <w:t>加快推动综合实力实现整体跃升。</w:t>
      </w:r>
    </w:p>
    <w:p w14:paraId="74C077F1">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13.10月22日至24日，省委书记黄坤明到</w:t>
      </w:r>
      <w:r>
        <w:rPr>
          <w:rFonts w:hint="eastAsia" w:cs="宋体"/>
          <w:b/>
          <w:bCs/>
          <w:lang w:val="en-US" w:eastAsia="zh-CN"/>
        </w:rPr>
        <w:t>湛江市</w:t>
      </w:r>
      <w:r>
        <w:rPr>
          <w:rFonts w:hint="eastAsia" w:cs="宋体"/>
          <w:lang w:val="en-US" w:eastAsia="zh-CN"/>
        </w:rPr>
        <w:t>，深入制造企业、乡村社区、历史街区、港口码头和重点项目施工现场，就深入学习贯彻党的二十届三中全会精神和习近平总书记视察广东、湛江重要讲话重要指示精神，抓好省委十三届五次全会部署落实、推动湛江加快跨越式高质量发展进行调研，并实地督导检查前期台风受灾区域的复产重建工作，强调要坚定不移沿着习近平总书记指引的方向推进现代化建设，紧紧依靠进一步全面深化改革</w:t>
      </w:r>
      <w:r>
        <w:rPr>
          <w:rFonts w:hint="eastAsia" w:cs="宋体"/>
          <w:b/>
          <w:bCs/>
          <w:lang w:val="en-US" w:eastAsia="zh-CN"/>
        </w:rPr>
        <w:t>稳增长、优结构、强动能</w:t>
      </w:r>
      <w:r>
        <w:rPr>
          <w:rFonts w:hint="eastAsia" w:cs="宋体"/>
          <w:lang w:val="en-US" w:eastAsia="zh-CN"/>
        </w:rPr>
        <w:t>，加快跨越式高质量发展，努力</w:t>
      </w:r>
      <w:r>
        <w:rPr>
          <w:rFonts w:hint="eastAsia" w:cs="宋体"/>
          <w:b/>
          <w:bCs/>
          <w:lang w:val="en-US" w:eastAsia="zh-CN"/>
        </w:rPr>
        <w:t>在打造现代化沿海经济带重要发展极上实现更大突破，推动省域副中心城市建设取得更大进步</w:t>
      </w:r>
      <w:r>
        <w:rPr>
          <w:rFonts w:hint="eastAsia" w:cs="宋体"/>
          <w:lang w:val="en-US" w:eastAsia="zh-CN"/>
        </w:rPr>
        <w:t>。</w:t>
      </w:r>
    </w:p>
    <w:p w14:paraId="6EDCD5AD">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14.10月24日，副省长张新应邀在广州出席</w:t>
      </w:r>
      <w:r>
        <w:rPr>
          <w:rFonts w:hint="eastAsia" w:cs="宋体"/>
          <w:b/>
          <w:bCs/>
          <w:lang w:val="en-US" w:eastAsia="zh-CN"/>
        </w:rPr>
        <w:t>“庆祝广东省与巴伐利亚州结好20周年暨未来智慧出行专题合作交流会”</w:t>
      </w:r>
      <w:r>
        <w:rPr>
          <w:rFonts w:hint="eastAsia" w:cs="宋体"/>
          <w:lang w:val="en-US" w:eastAsia="zh-CN"/>
        </w:rPr>
        <w:t>并致辞。张新表示，广东省和德国巴伐利亚州都是本国经济最富活力、开放程度最高的地区之一。自2004年两地结为友好省州以来，双方在多领域开展合作并取得显著效果。广东将坚持把</w:t>
      </w:r>
      <w:r>
        <w:rPr>
          <w:rFonts w:hint="eastAsia" w:cs="宋体"/>
          <w:b/>
          <w:bCs/>
          <w:lang w:val="en-US" w:eastAsia="zh-CN"/>
        </w:rPr>
        <w:t>优化营商环境</w:t>
      </w:r>
      <w:r>
        <w:rPr>
          <w:rFonts w:hint="eastAsia" w:cs="宋体"/>
          <w:lang w:val="en-US" w:eastAsia="zh-CN"/>
        </w:rPr>
        <w:t>作为推动经济高质量发展的重要抓手，继续深化拓展与巴伐利亚州在</w:t>
      </w:r>
      <w:r>
        <w:rPr>
          <w:rFonts w:hint="eastAsia" w:cs="宋体"/>
          <w:b/>
          <w:bCs/>
          <w:lang w:val="en-US" w:eastAsia="zh-CN"/>
        </w:rPr>
        <w:t>经贸投资、科技创新、绿色低碳等方面务实合作</w:t>
      </w:r>
      <w:r>
        <w:rPr>
          <w:rFonts w:hint="eastAsia" w:cs="宋体"/>
          <w:lang w:val="en-US" w:eastAsia="zh-CN"/>
        </w:rPr>
        <w:t>，推动双方友好关系再上新台阶，为推动中德构建面向未来的全方位战略伙伴关系贡献力量。</w:t>
      </w:r>
    </w:p>
    <w:p w14:paraId="3FFCAD7B">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15.据气象部门监测预报，今年第20号台风“潭美”将于今天夜间移入南海东部海面，强度缓慢增强，最强可达强热带风暴级或台风级（28-33米/秒，10-12级）。为细致做好台风“潭美”防御工作，10月24日晚，省委常委、常务副省长、省防总总指挥张虎主持召开</w:t>
      </w:r>
      <w:r>
        <w:rPr>
          <w:rFonts w:hint="eastAsia" w:cs="宋体"/>
          <w:b/>
          <w:bCs/>
          <w:lang w:val="en-US" w:eastAsia="zh-CN"/>
        </w:rPr>
        <w:t>防台风工作会商调度会议</w:t>
      </w:r>
      <w:r>
        <w:rPr>
          <w:rFonts w:hint="eastAsia" w:cs="宋体"/>
          <w:lang w:val="en-US" w:eastAsia="zh-CN"/>
        </w:rPr>
        <w:t>，深入贯彻落实习近平总书记重要指示精神，认真落实省委省政府工作部署，</w:t>
      </w:r>
      <w:r>
        <w:rPr>
          <w:rFonts w:hint="eastAsia" w:cs="宋体"/>
          <w:b/>
          <w:bCs/>
          <w:lang w:val="en-US" w:eastAsia="zh-CN"/>
        </w:rPr>
        <w:t>跟踪研判台风“潭美”发展态势</w:t>
      </w:r>
      <w:r>
        <w:rPr>
          <w:rFonts w:hint="eastAsia" w:cs="宋体"/>
          <w:lang w:val="en-US" w:eastAsia="zh-CN"/>
        </w:rPr>
        <w:t>，</w:t>
      </w:r>
      <w:r>
        <w:rPr>
          <w:rFonts w:hint="eastAsia" w:cs="宋体"/>
          <w:b/>
          <w:bCs/>
          <w:lang w:val="en-US" w:eastAsia="zh-CN"/>
        </w:rPr>
        <w:t>对前期各项部署进行再检查、再落实，对接下来重点工作再强调、再部署</w:t>
      </w:r>
      <w:r>
        <w:rPr>
          <w:rFonts w:hint="eastAsia" w:cs="宋体"/>
          <w:lang w:val="en-US" w:eastAsia="zh-CN"/>
        </w:rPr>
        <w:t>。</w:t>
      </w:r>
    </w:p>
    <w:p w14:paraId="0AC30418">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16.中共广东省委、广东省人民政府发布</w:t>
      </w:r>
      <w:r>
        <w:rPr>
          <w:rFonts w:hint="eastAsia" w:cs="宋体"/>
          <w:b/>
          <w:bCs/>
          <w:lang w:val="en-US" w:eastAsia="zh-CN"/>
        </w:rPr>
        <w:t>《关于深入实施创新驱动发展战略加快构建全过程创新链的意见》</w:t>
      </w:r>
      <w:r>
        <w:rPr>
          <w:rFonts w:hint="eastAsia" w:cs="宋体"/>
          <w:lang w:val="en-US" w:eastAsia="zh-CN"/>
        </w:rPr>
        <w:t>，深入贯彻习近平总书记关于科技创新的重要论述，加快构建“</w:t>
      </w:r>
      <w:r>
        <w:rPr>
          <w:rFonts w:hint="eastAsia" w:cs="宋体"/>
          <w:b/>
          <w:bCs/>
          <w:lang w:val="en-US" w:eastAsia="zh-CN"/>
        </w:rPr>
        <w:t>基础研究+技术攻关+成果转化+科技金融+人才支撑</w:t>
      </w:r>
      <w:r>
        <w:rPr>
          <w:rFonts w:hint="eastAsia" w:cs="宋体"/>
          <w:lang w:val="en-US" w:eastAsia="zh-CN"/>
        </w:rPr>
        <w:t>”全过程创新链，推动实现高水平科技自立自强，打造发展新质生产力的重要阵地。</w:t>
      </w:r>
    </w:p>
    <w:p w14:paraId="38B84454">
      <w:pPr>
        <w:keepNext w:val="0"/>
        <w:keepLines w:val="0"/>
        <w:pageBreakBefore w:val="0"/>
        <w:widowControl w:val="0"/>
        <w:kinsoku/>
        <w:wordWrap/>
        <w:overflowPunct/>
        <w:topLinePunct w:val="0"/>
        <w:autoSpaceDE/>
        <w:autoSpaceDN/>
        <w:bidi w:val="0"/>
        <w:adjustRightInd/>
        <w:snapToGrid/>
        <w:textAlignment w:val="auto"/>
        <w:rPr>
          <w:rFonts w:hint="eastAsia" w:cs="宋体"/>
          <w:spacing w:val="-2"/>
          <w:sz w:val="21"/>
          <w:lang w:val="en-US" w:eastAsia="zh-CN"/>
        </w:rPr>
      </w:pPr>
      <w:r>
        <w:rPr>
          <w:rFonts w:hint="eastAsia" w:cs="宋体"/>
          <w:spacing w:val="-2"/>
          <w:sz w:val="21"/>
          <w:lang w:val="en-US" w:eastAsia="zh-CN"/>
        </w:rPr>
        <w:t>17.据气象部门监测预报，台风“康妮”已加强为超强台风级，将于31日登陆台湾岛东南部沿海。为扎实做好台风“康妮”防御工作，10月30日下午，副省长、省防总副总指挥张少康召开</w:t>
      </w:r>
      <w:r>
        <w:rPr>
          <w:rFonts w:hint="eastAsia" w:cs="宋体"/>
          <w:b/>
          <w:bCs/>
          <w:spacing w:val="-2"/>
          <w:sz w:val="21"/>
          <w:lang w:val="en-US" w:eastAsia="zh-CN"/>
        </w:rPr>
        <w:t>全省防台风工作视频会议</w:t>
      </w:r>
      <w:r>
        <w:rPr>
          <w:rFonts w:hint="eastAsia" w:cs="宋体"/>
          <w:spacing w:val="-2"/>
          <w:sz w:val="21"/>
          <w:lang w:val="en-US" w:eastAsia="zh-CN"/>
        </w:rPr>
        <w:t>，深入学习贯彻习近平总书记关于防灾减灾救灾工作的系列重要论述精神，认真落实省委、省政府工作部署，进一步研</w:t>
      </w:r>
      <w:r>
        <w:rPr>
          <w:rFonts w:hint="eastAsia" w:cs="宋体"/>
          <w:b/>
          <w:bCs/>
          <w:spacing w:val="-2"/>
          <w:sz w:val="21"/>
          <w:lang w:val="en-US" w:eastAsia="zh-CN"/>
        </w:rPr>
        <w:t>判当前台风“康妮”发展态势</w:t>
      </w:r>
      <w:r>
        <w:rPr>
          <w:rFonts w:hint="eastAsia" w:cs="宋体"/>
          <w:spacing w:val="-2"/>
          <w:sz w:val="21"/>
          <w:lang w:val="en-US" w:eastAsia="zh-CN"/>
        </w:rPr>
        <w:t>，对做好防御工作进行</w:t>
      </w:r>
      <w:r>
        <w:rPr>
          <w:rFonts w:hint="eastAsia" w:cs="宋体"/>
          <w:b/>
          <w:bCs/>
          <w:spacing w:val="-2"/>
          <w:sz w:val="21"/>
          <w:lang w:val="en-US" w:eastAsia="zh-CN"/>
        </w:rPr>
        <w:t>再强调、再部署、再落实</w:t>
      </w:r>
      <w:r>
        <w:rPr>
          <w:rFonts w:hint="eastAsia" w:cs="宋体"/>
          <w:spacing w:val="-2"/>
          <w:sz w:val="21"/>
          <w:lang w:val="en-US" w:eastAsia="zh-CN"/>
        </w:rPr>
        <w:t>。</w:t>
      </w:r>
    </w:p>
    <w:p w14:paraId="4EFF450F">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18.10月25日，省长王伟中主持召开</w:t>
      </w:r>
      <w:r>
        <w:rPr>
          <w:rFonts w:hint="eastAsia" w:cs="宋体"/>
          <w:b/>
          <w:bCs/>
          <w:lang w:val="en-US" w:eastAsia="zh-CN"/>
        </w:rPr>
        <w:t>省政府常务会议</w:t>
      </w:r>
      <w:r>
        <w:rPr>
          <w:rFonts w:hint="eastAsia" w:cs="宋体"/>
          <w:lang w:val="en-US" w:eastAsia="zh-CN"/>
        </w:rPr>
        <w:t>，深入学习贯彻习近平生态文明思想，全面贯彻落实党的二十届三中全会精神，按照</w:t>
      </w:r>
      <w:r>
        <w:rPr>
          <w:rFonts w:hint="eastAsia" w:cs="宋体"/>
          <w:b/>
          <w:bCs/>
          <w:lang w:val="en-US" w:eastAsia="zh-CN"/>
        </w:rPr>
        <w:t>省委“1310”具体部署，研究做好全域土地综合整治、空气质量改善和节能降碳等工作</w:t>
      </w:r>
      <w:r>
        <w:rPr>
          <w:rFonts w:hint="eastAsia" w:cs="宋体"/>
          <w:lang w:val="en-US" w:eastAsia="zh-CN"/>
        </w:rPr>
        <w:t>。</w:t>
      </w:r>
    </w:p>
    <w:p w14:paraId="029D48B5">
      <w:pPr>
        <w:keepNext w:val="0"/>
        <w:keepLines w:val="0"/>
        <w:pageBreakBefore w:val="0"/>
        <w:widowControl w:val="0"/>
        <w:kinsoku/>
        <w:wordWrap/>
        <w:overflowPunct/>
        <w:topLinePunct w:val="0"/>
        <w:autoSpaceDE/>
        <w:autoSpaceDN/>
        <w:bidi w:val="0"/>
        <w:adjustRightInd/>
        <w:snapToGrid/>
        <w:textAlignment w:val="auto"/>
        <w:rPr>
          <w:rFonts w:hint="eastAsia" w:cs="宋体"/>
          <w:lang w:val="en-US" w:eastAsia="zh-CN"/>
        </w:rPr>
      </w:pPr>
      <w:r>
        <w:rPr>
          <w:rFonts w:hint="eastAsia" w:cs="宋体"/>
          <w:lang w:val="en-US" w:eastAsia="zh-CN"/>
        </w:rPr>
        <w:t>19.10月25日，省政府党组书记、省长王伟中主持召开</w:t>
      </w:r>
      <w:r>
        <w:rPr>
          <w:rFonts w:hint="eastAsia" w:cs="宋体"/>
          <w:b/>
          <w:bCs/>
          <w:lang w:val="en-US" w:eastAsia="zh-CN"/>
        </w:rPr>
        <w:t>省政府党组会议</w:t>
      </w:r>
      <w:r>
        <w:rPr>
          <w:rFonts w:hint="eastAsia" w:cs="宋体"/>
          <w:lang w:val="en-US" w:eastAsia="zh-CN"/>
        </w:rPr>
        <w:t>，认真传达学习习近平总书记在福建、安徽考察时的重要讲话、重要指示精神，在接见探月工程嫦娥六号任务参研参试人员代表时的重要讲话精神，落实省委常委会会议要求，研究部署贯彻落实工作。会议强调，</w:t>
      </w:r>
      <w:r>
        <w:rPr>
          <w:rFonts w:hint="eastAsia" w:cs="宋体"/>
          <w:b/>
          <w:bCs/>
          <w:lang w:val="en-US" w:eastAsia="zh-CN"/>
        </w:rPr>
        <w:t>要深化与福建的紧密合作</w:t>
      </w:r>
      <w:r>
        <w:rPr>
          <w:rFonts w:hint="eastAsia" w:cs="宋体"/>
          <w:lang w:val="en-US" w:eastAsia="zh-CN"/>
        </w:rPr>
        <w:t>，积极推动粤港澳大湾区与两岸融合发展示范区建设等战略协同联动。</w:t>
      </w:r>
      <w:r>
        <w:rPr>
          <w:rFonts w:hint="eastAsia" w:cs="宋体"/>
          <w:b/>
          <w:bCs/>
          <w:lang w:val="en-US" w:eastAsia="zh-CN"/>
        </w:rPr>
        <w:t>要加强与安徽的合作交流</w:t>
      </w:r>
      <w:r>
        <w:rPr>
          <w:rFonts w:hint="eastAsia" w:cs="宋体"/>
          <w:lang w:val="en-US" w:eastAsia="zh-CN"/>
        </w:rPr>
        <w:t>，加强粤港澳大湾区建设与长三角一体化发展、长江经济带发展、中部地区高质量发展等重大国家战略的协同联动。要</w:t>
      </w:r>
      <w:r>
        <w:rPr>
          <w:rFonts w:hint="eastAsia" w:cs="宋体"/>
          <w:b/>
          <w:bCs/>
          <w:lang w:val="en-US" w:eastAsia="zh-CN"/>
        </w:rPr>
        <w:t>加快发展商业航天产业</w:t>
      </w:r>
      <w:r>
        <w:rPr>
          <w:rFonts w:hint="eastAsia" w:cs="宋体"/>
          <w:lang w:val="en-US" w:eastAsia="zh-CN"/>
        </w:rPr>
        <w:t>，精心筹办好第十五届中国国际航空航天博览会，发挥粤港澳大湾区的优势，积极拓宽应用场景，深入挖掘市场需求，推动商业模式创新和跨界融合，打造商业航天发展集聚区和创新高地。</w:t>
      </w:r>
    </w:p>
    <w:p w14:paraId="2469C541">
      <w:pPr>
        <w:keepNext w:val="0"/>
        <w:keepLines w:val="0"/>
        <w:pageBreakBefore w:val="0"/>
        <w:widowControl w:val="0"/>
        <w:kinsoku/>
        <w:wordWrap/>
        <w:overflowPunct/>
        <w:topLinePunct w:val="0"/>
        <w:autoSpaceDE/>
        <w:autoSpaceDN/>
        <w:bidi w:val="0"/>
        <w:adjustRightInd/>
        <w:snapToGrid/>
        <w:textAlignment w:val="auto"/>
        <w:rPr>
          <w:rFonts w:hint="default" w:cs="宋体"/>
          <w:lang w:val="en-US" w:eastAsia="zh-CN"/>
        </w:rPr>
      </w:pPr>
      <w:r>
        <w:rPr>
          <w:rFonts w:hint="eastAsia" w:cs="宋体"/>
          <w:lang w:val="en-US" w:eastAsia="zh-CN"/>
        </w:rPr>
        <w:t>20.10月25日上午，</w:t>
      </w:r>
      <w:r>
        <w:rPr>
          <w:rFonts w:hint="eastAsia" w:cs="宋体"/>
          <w:b/>
          <w:bCs/>
          <w:lang w:val="en-US" w:eastAsia="zh-CN"/>
        </w:rPr>
        <w:t>省委常委会</w:t>
      </w:r>
      <w:r>
        <w:rPr>
          <w:rFonts w:hint="eastAsia" w:cs="宋体"/>
          <w:lang w:val="en-US" w:eastAsia="zh-CN"/>
        </w:rPr>
        <w:t>召开会议，认真传达学习习近平总书记在安徽考察时的重要讲话、重要指示精神，习近平总书记就组建</w:t>
      </w:r>
      <w:r>
        <w:rPr>
          <w:rFonts w:hint="eastAsia" w:cs="宋体"/>
          <w:b/>
          <w:bCs/>
          <w:lang w:val="en-US" w:eastAsia="zh-CN"/>
        </w:rPr>
        <w:t>中国资源循环集团有限公司</w:t>
      </w:r>
      <w:r>
        <w:rPr>
          <w:rFonts w:hint="eastAsia" w:cs="宋体"/>
          <w:lang w:val="en-US" w:eastAsia="zh-CN"/>
        </w:rPr>
        <w:t>和对</w:t>
      </w:r>
      <w:r>
        <w:rPr>
          <w:rFonts w:hint="eastAsia" w:cs="宋体"/>
          <w:b/>
          <w:bCs/>
          <w:lang w:val="en-US" w:eastAsia="zh-CN"/>
        </w:rPr>
        <w:t>国家级经济技术开发区工作</w:t>
      </w:r>
      <w:r>
        <w:rPr>
          <w:rFonts w:hint="eastAsia" w:cs="宋体"/>
          <w:lang w:val="en-US" w:eastAsia="zh-CN"/>
        </w:rPr>
        <w:t>作出的重要指示精神，研究我省贯彻落实意见。</w:t>
      </w:r>
    </w:p>
    <w:p w14:paraId="01FF2256">
      <w:pPr>
        <w:pStyle w:val="3"/>
        <w:bidi w:val="0"/>
        <w:jc w:val="right"/>
        <w:rPr>
          <w:rFonts w:hint="eastAsia"/>
          <w:u w:val="double"/>
          <w:lang w:eastAsia="zh-CN"/>
        </w:rPr>
      </w:pPr>
      <w:r>
        <w:rPr>
          <w:rFonts w:hint="eastAsia"/>
          <w:color w:val="FFFFFF" w:themeColor="background1"/>
          <w:lang w:eastAsia="zh-CN"/>
          <w14:textFill>
            <w14:solidFill>
              <w14:schemeClr w14:val="bg1"/>
            </w14:solidFill>
          </w14:textFill>
        </w:rPr>
        <w:t>国内要闻</w:t>
      </w:r>
    </w:p>
    <w:p w14:paraId="7A4F91F8">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会议文件</w:t>
      </w:r>
    </w:p>
    <w:p w14:paraId="6CE08C0E">
      <w:pPr>
        <w:pStyle w:val="5"/>
        <w:bidi w:val="0"/>
        <w:rPr>
          <w:rFonts w:hint="eastAsia" w:cs="Times New Roman"/>
          <w:lang w:val="en-US" w:eastAsia="zh-CN"/>
        </w:rPr>
      </w:pPr>
      <w:r>
        <w:rPr>
          <w:rFonts w:hint="eastAsia" w:cs="Times New Roman"/>
          <w:lang w:val="en-US" w:eastAsia="zh-CN"/>
        </w:rPr>
        <w:t>国家主席习近平致信中国红十字会第十二次全国会员代表大会</w:t>
      </w:r>
    </w:p>
    <w:p w14:paraId="3104385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在中国红十字会第十二次全国会员代表大会召开之际，中共中央总书记、国家主席、中央军委主席习近平致信大会，习近平在信中指出，</w:t>
      </w:r>
      <w:r>
        <w:rPr>
          <w:rFonts w:hint="eastAsia" w:ascii="宋体" w:hAnsi="宋体" w:eastAsia="宋体" w:cs="宋体"/>
          <w:b/>
          <w:bCs/>
          <w:kern w:val="0"/>
          <w:sz w:val="21"/>
          <w:szCs w:val="21"/>
          <w:u w:val="none"/>
          <w:lang w:val="en-US" w:eastAsia="zh-CN" w:bidi="ar"/>
        </w:rPr>
        <w:t>中国红十字会是党和政府在人道领域联系群众的桥梁和纽带。</w:t>
      </w:r>
      <w:r>
        <w:rPr>
          <w:rFonts w:hint="eastAsia" w:ascii="宋体" w:hAnsi="宋体" w:eastAsia="宋体" w:cs="宋体"/>
          <w:kern w:val="0"/>
          <w:sz w:val="21"/>
          <w:szCs w:val="21"/>
          <w:u w:val="none"/>
          <w:lang w:val="en-US" w:eastAsia="zh-CN" w:bidi="ar"/>
        </w:rPr>
        <w:t>新时代新征程，</w:t>
      </w:r>
      <w:r>
        <w:rPr>
          <w:rFonts w:hint="eastAsia" w:ascii="宋体" w:hAnsi="宋体" w:eastAsia="宋体" w:cs="宋体"/>
          <w:b/>
          <w:bCs/>
          <w:kern w:val="0"/>
          <w:sz w:val="21"/>
          <w:szCs w:val="21"/>
          <w:u w:val="none"/>
          <w:lang w:val="en-US" w:eastAsia="zh-CN" w:bidi="ar"/>
        </w:rPr>
        <w:t>中国红十字会要坚持党的全面领导，聚焦高质量发展，进一步深化改革创新，增强政治性、先进性、群众性，加强公信力建设，提高人道服务能力，积极参与和支持国际人道主义事业，为以中国式现代化全面推进强国建设、民族复兴伟业和促进人类和平与进步事业作出新的更大贡献。</w:t>
      </w:r>
    </w:p>
    <w:p w14:paraId="4536469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习近平强调，各级党委和政府要加强对红十字工作的领导和支持，为红十字会依法履职创造良好环境和条件。</w:t>
      </w:r>
      <w:r>
        <w:rPr>
          <w:rFonts w:hint="eastAsia" w:ascii="宋体" w:hAnsi="宋体" w:eastAsia="宋体" w:cs="宋体"/>
          <w:b/>
          <w:bCs/>
          <w:kern w:val="0"/>
          <w:sz w:val="21"/>
          <w:szCs w:val="21"/>
          <w:u w:val="none"/>
          <w:lang w:val="en-US" w:eastAsia="zh-CN" w:bidi="ar"/>
        </w:rPr>
        <w:t>希望全国广大红十字工作者、会员、志愿者牢记初心使命，勇担时代重任，在矢志奋斗中书写中国红十字事业高质量发展新篇章。</w:t>
      </w:r>
    </w:p>
    <w:p w14:paraId="770731DD">
      <w:pPr>
        <w:pStyle w:val="5"/>
        <w:bidi w:val="0"/>
        <w:rPr>
          <w:rFonts w:hint="eastAsia" w:cs="Times New Roman"/>
          <w:lang w:val="en-US" w:eastAsia="zh-CN"/>
        </w:rPr>
      </w:pPr>
      <w:r>
        <w:rPr>
          <w:rFonts w:hint="eastAsia" w:cs="Times New Roman"/>
          <w:lang w:val="en-US" w:eastAsia="zh-CN"/>
        </w:rPr>
        <w:t>中共中央办公厅、国务院办公厅印发《关于加快公共数据资源开发利用的意见》</w:t>
      </w:r>
    </w:p>
    <w:p w14:paraId="417F19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中共中央办公厅、国务院办公厅印发的</w:t>
      </w:r>
      <w:r>
        <w:rPr>
          <w:rFonts w:hint="eastAsia" w:ascii="宋体" w:hAnsi="宋体" w:eastAsia="宋体" w:cs="宋体"/>
          <w:b/>
          <w:bCs/>
          <w:kern w:val="0"/>
          <w:sz w:val="21"/>
          <w:szCs w:val="21"/>
          <w:u w:val="none"/>
          <w:lang w:val="en-US" w:eastAsia="zh-CN" w:bidi="ar"/>
        </w:rPr>
        <w:t>《关于加快公共数据资源开发利用的意见》</w:t>
      </w:r>
      <w:r>
        <w:rPr>
          <w:rFonts w:hint="eastAsia" w:ascii="宋体" w:hAnsi="宋体" w:eastAsia="宋体" w:cs="宋体"/>
          <w:kern w:val="0"/>
          <w:sz w:val="21"/>
          <w:szCs w:val="21"/>
          <w:u w:val="none"/>
          <w:lang w:val="en-US" w:eastAsia="zh-CN" w:bidi="ar"/>
        </w:rPr>
        <w:t>2024年10月9日发布，</w:t>
      </w:r>
      <w:r>
        <w:rPr>
          <w:rFonts w:hint="eastAsia" w:ascii="宋体" w:hAnsi="宋体" w:eastAsia="宋体" w:cs="宋体"/>
          <w:b/>
          <w:bCs/>
          <w:kern w:val="0"/>
          <w:sz w:val="21"/>
          <w:szCs w:val="21"/>
          <w:u w:val="none"/>
          <w:lang w:val="en-US" w:eastAsia="zh-CN" w:bidi="ar"/>
        </w:rPr>
        <w:t>这是中央层面首次对公共数据资源开发利用进行系统部署</w:t>
      </w:r>
      <w:r>
        <w:rPr>
          <w:rFonts w:hint="eastAsia" w:ascii="宋体" w:hAnsi="宋体" w:eastAsia="宋体" w:cs="宋体"/>
          <w:kern w:val="0"/>
          <w:sz w:val="21"/>
          <w:szCs w:val="21"/>
          <w:u w:val="none"/>
          <w:lang w:val="en-US" w:eastAsia="zh-CN" w:bidi="ar"/>
        </w:rPr>
        <w:t>。</w:t>
      </w:r>
    </w:p>
    <w:p w14:paraId="30E21F3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意见提出，</w:t>
      </w:r>
      <w:r>
        <w:rPr>
          <w:rFonts w:hint="eastAsia" w:ascii="宋体" w:hAnsi="宋体" w:eastAsia="宋体" w:cs="宋体"/>
          <w:b/>
          <w:bCs/>
          <w:kern w:val="0"/>
          <w:sz w:val="21"/>
          <w:szCs w:val="21"/>
          <w:u w:val="none"/>
          <w:lang w:val="en-US" w:eastAsia="zh-CN" w:bidi="ar"/>
        </w:rPr>
        <w:t>到2025年，公共数据资源开发利用制度规则初步建立</w:t>
      </w:r>
      <w:r>
        <w:rPr>
          <w:rFonts w:hint="eastAsia" w:ascii="宋体" w:hAnsi="宋体" w:eastAsia="宋体" w:cs="宋体"/>
          <w:kern w:val="0"/>
          <w:sz w:val="21"/>
          <w:szCs w:val="21"/>
          <w:u w:val="none"/>
          <w:lang w:val="en-US" w:eastAsia="zh-CN" w:bidi="ar"/>
        </w:rPr>
        <w:t>，资源供给规模和质量明显提升，数据产品和服务不断丰富，重点行业、地区公共数据资源开发利用取得明显成效，培育一批数据要素型企业，公共数据资源要素作用初步显现。</w:t>
      </w:r>
    </w:p>
    <w:p w14:paraId="606C7DB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意见提出，</w:t>
      </w:r>
      <w:r>
        <w:rPr>
          <w:rFonts w:hint="eastAsia" w:ascii="宋体" w:hAnsi="宋体" w:eastAsia="宋体" w:cs="宋体"/>
          <w:b/>
          <w:bCs/>
          <w:kern w:val="0"/>
          <w:sz w:val="21"/>
          <w:szCs w:val="21"/>
          <w:u w:val="none"/>
          <w:lang w:val="en-US" w:eastAsia="zh-CN" w:bidi="ar"/>
        </w:rPr>
        <w:t>到2030年，公共数据资源开发利用制度规则更加成熟</w:t>
      </w:r>
      <w:r>
        <w:rPr>
          <w:rFonts w:hint="eastAsia" w:ascii="宋体" w:hAnsi="宋体" w:eastAsia="宋体" w:cs="宋体"/>
          <w:kern w:val="0"/>
          <w:sz w:val="21"/>
          <w:szCs w:val="21"/>
          <w:u w:val="none"/>
          <w:lang w:val="en-US" w:eastAsia="zh-CN" w:bidi="ar"/>
        </w:rPr>
        <w:t>，资源开发利用体系全面建成，数据流通使用合规高效，公共数据在赋能实体经济、扩大消费需求、拓展投资空间、提升治理能力中的要素作用充分发挥。</w:t>
      </w:r>
    </w:p>
    <w:p w14:paraId="044AF1D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意见围绕</w:t>
      </w:r>
      <w:r>
        <w:rPr>
          <w:rFonts w:hint="eastAsia" w:ascii="宋体" w:hAnsi="宋体" w:eastAsia="宋体" w:cs="宋体"/>
          <w:b/>
          <w:bCs/>
          <w:kern w:val="0"/>
          <w:sz w:val="21"/>
          <w:szCs w:val="21"/>
          <w:u w:val="none"/>
          <w:lang w:val="en-US" w:eastAsia="zh-CN" w:bidi="ar"/>
        </w:rPr>
        <w:t>深化数据要素配置改革，扩大公共数据资源供给；加强资源管理，规范公共数据授权运营；鼓励应用创新，推动数据产业健康发展；统筹发展和安全，营造开发利用良好环境</w:t>
      </w:r>
      <w:r>
        <w:rPr>
          <w:rFonts w:hint="eastAsia" w:ascii="宋体" w:hAnsi="宋体" w:eastAsia="宋体" w:cs="宋体"/>
          <w:kern w:val="0"/>
          <w:sz w:val="21"/>
          <w:szCs w:val="21"/>
          <w:u w:val="none"/>
          <w:lang w:val="en-US" w:eastAsia="zh-CN" w:bidi="ar"/>
        </w:rPr>
        <w:t>4个方面，部署加快推进公共数据资源开发利用工作。</w:t>
      </w:r>
    </w:p>
    <w:p w14:paraId="772BFAB3">
      <w:pPr>
        <w:pStyle w:val="5"/>
        <w:bidi w:val="0"/>
        <w:rPr>
          <w:rFonts w:hint="eastAsia" w:cs="Times New Roman"/>
          <w:lang w:val="en-US" w:eastAsia="zh-CN"/>
        </w:rPr>
      </w:pPr>
      <w:r>
        <w:rPr>
          <w:rFonts w:hint="eastAsia" w:cs="Times New Roman"/>
          <w:lang w:val="en-US" w:eastAsia="zh-CN"/>
        </w:rPr>
        <w:t>《关于进一步完善价格形成机制、支持普惠托育服务体系建设的通知》印发</w:t>
      </w:r>
    </w:p>
    <w:p w14:paraId="16C759D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国家发展改革委、国家卫生健康委近日印发</w:t>
      </w:r>
      <w:r>
        <w:rPr>
          <w:rFonts w:hint="eastAsia" w:ascii="宋体" w:hAnsi="宋体" w:eastAsia="宋体" w:cs="宋体"/>
          <w:b/>
          <w:bCs/>
          <w:kern w:val="0"/>
          <w:sz w:val="21"/>
          <w:szCs w:val="21"/>
          <w:u w:val="none"/>
          <w:lang w:val="en-US" w:eastAsia="zh-CN" w:bidi="ar"/>
        </w:rPr>
        <w:t>《关于进一步完善价格形成机制、支持普惠托育服务体系建设的通知》</w:t>
      </w:r>
      <w:r>
        <w:rPr>
          <w:rFonts w:hint="eastAsia" w:ascii="宋体" w:hAnsi="宋体" w:eastAsia="宋体" w:cs="宋体"/>
          <w:kern w:val="0"/>
          <w:sz w:val="21"/>
          <w:szCs w:val="21"/>
          <w:u w:val="none"/>
          <w:lang w:val="en-US" w:eastAsia="zh-CN" w:bidi="ar"/>
        </w:rPr>
        <w:t>，作为国家层面</w:t>
      </w:r>
      <w:r>
        <w:rPr>
          <w:rFonts w:hint="eastAsia" w:ascii="宋体" w:hAnsi="宋体" w:eastAsia="宋体" w:cs="宋体"/>
          <w:b/>
          <w:bCs/>
          <w:kern w:val="0"/>
          <w:sz w:val="21"/>
          <w:szCs w:val="21"/>
          <w:u w:val="none"/>
          <w:lang w:val="en-US" w:eastAsia="zh-CN" w:bidi="ar"/>
        </w:rPr>
        <w:t>第一个托育服务价格政策文件</w:t>
      </w:r>
      <w:r>
        <w:rPr>
          <w:rFonts w:hint="eastAsia" w:ascii="宋体" w:hAnsi="宋体" w:eastAsia="宋体" w:cs="宋体"/>
          <w:kern w:val="0"/>
          <w:sz w:val="21"/>
          <w:szCs w:val="21"/>
          <w:u w:val="none"/>
          <w:lang w:val="en-US" w:eastAsia="zh-CN" w:bidi="ar"/>
        </w:rPr>
        <w:t>，通知主要包括5方面内容：</w:t>
      </w:r>
      <w:r>
        <w:rPr>
          <w:rFonts w:hint="eastAsia" w:ascii="宋体" w:hAnsi="宋体" w:eastAsia="宋体" w:cs="宋体"/>
          <w:b/>
          <w:bCs/>
          <w:kern w:val="0"/>
          <w:sz w:val="21"/>
          <w:szCs w:val="21"/>
          <w:u w:val="none"/>
          <w:lang w:val="en-US" w:eastAsia="zh-CN" w:bidi="ar"/>
        </w:rPr>
        <w:t>明确普惠托育服务机构包括各类公办托育服务机构、社会办普惠托育服务机构，以及公办幼儿园、普惠性民办幼儿园开设的托班；区分托育服务机构类型，分别明确各类普惠托育服务机构的收费管理方式；提出制定普惠托育服务基准收费标准的主要原则、程序要求、基本依据、参考因素等；建立收费目录清单制度，推动普惠托育服务机构建立基本服务费和其他服务费目录清单，目录清单之外不得收费；完善收费政策评估优化机制，及时调整优化。</w:t>
      </w:r>
    </w:p>
    <w:p w14:paraId="1932903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《关于加快推动博士研究生教育高质量发展的意见》印发</w:t>
      </w:r>
    </w:p>
    <w:p w14:paraId="510FF3C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近日，中共中央办公厅、国务院办公厅印发《关于加快推动博士研究生教育高质量发展的意见》指出，</w:t>
      </w:r>
      <w:r>
        <w:rPr>
          <w:rFonts w:hint="eastAsia" w:ascii="宋体" w:hAnsi="宋体" w:eastAsia="宋体" w:cs="宋体"/>
          <w:b/>
          <w:bCs/>
          <w:kern w:val="0"/>
          <w:sz w:val="21"/>
          <w:szCs w:val="21"/>
          <w:u w:val="none"/>
          <w:lang w:val="en-US" w:eastAsia="zh-CN" w:bidi="ar"/>
        </w:rPr>
        <w:t>博士研究生教育是国民教育的最高层次，是国家创新体系的关键支撑</w:t>
      </w:r>
      <w:r>
        <w:rPr>
          <w:rFonts w:hint="eastAsia" w:ascii="宋体" w:hAnsi="宋体" w:eastAsia="宋体" w:cs="宋体"/>
          <w:b w:val="0"/>
          <w:bCs w:val="0"/>
          <w:kern w:val="0"/>
          <w:sz w:val="21"/>
          <w:szCs w:val="21"/>
          <w:u w:val="none"/>
          <w:lang w:val="en-US" w:eastAsia="zh-CN" w:bidi="ar"/>
        </w:rPr>
        <w:t>。加快推动博士研究生教育高质量发展，要坚持以习近平新时代中国特色社会主义思想为指导，</w:t>
      </w:r>
      <w:r>
        <w:rPr>
          <w:rFonts w:hint="eastAsia" w:ascii="宋体" w:hAnsi="宋体" w:eastAsia="宋体" w:cs="宋体"/>
          <w:b/>
          <w:bCs/>
          <w:kern w:val="0"/>
          <w:sz w:val="21"/>
          <w:szCs w:val="21"/>
          <w:u w:val="none"/>
          <w:lang w:val="en-US" w:eastAsia="zh-CN" w:bidi="ar"/>
        </w:rPr>
        <w:t>坚持立德树人、服务需求、改革创新、开放融合，推动规模扩大与内涵建设相协调，打造中国特色、世界一流的博士研究生教育体系，加快建设世界重要博士研究生教育中心，有的放矢培养国家战略人才和急需紧缺人才，</w:t>
      </w:r>
      <w:r>
        <w:rPr>
          <w:rFonts w:hint="eastAsia" w:ascii="宋体" w:hAnsi="宋体" w:eastAsia="宋体" w:cs="宋体"/>
          <w:b w:val="0"/>
          <w:bCs w:val="0"/>
          <w:kern w:val="0"/>
          <w:sz w:val="21"/>
          <w:szCs w:val="21"/>
          <w:u w:val="none"/>
          <w:lang w:val="en-US" w:eastAsia="zh-CN" w:bidi="ar"/>
        </w:rPr>
        <w:t>为建设世界重要人才中心和创新高地、实现高水平科技自立自强、全面建成社会主义现代化强国提供有力支撑。</w:t>
      </w:r>
    </w:p>
    <w:p w14:paraId="29179723">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《中共中央 国务院关于深化产业工人队伍建设改革的意见》发布</w:t>
      </w:r>
    </w:p>
    <w:p w14:paraId="4B15919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《中共中央</w:t>
      </w:r>
      <w:r>
        <w:rPr>
          <w:rFonts w:hint="eastAsia" w:cs="宋体"/>
          <w:b w:val="0"/>
          <w:bCs w:val="0"/>
          <w:kern w:val="0"/>
          <w:sz w:val="21"/>
          <w:szCs w:val="21"/>
          <w:u w:val="none"/>
          <w:lang w:val="en-US" w:eastAsia="zh-CN" w:bidi="ar"/>
        </w:rPr>
        <w:t xml:space="preserve"> </w:t>
      </w:r>
      <w:r>
        <w:rPr>
          <w:rFonts w:hint="eastAsia" w:ascii="宋体" w:hAnsi="宋体" w:eastAsia="宋体" w:cs="宋体"/>
          <w:b w:val="0"/>
          <w:bCs w:val="0"/>
          <w:kern w:val="0"/>
          <w:sz w:val="21"/>
          <w:szCs w:val="21"/>
          <w:u w:val="none"/>
          <w:lang w:val="en-US" w:eastAsia="zh-CN" w:bidi="ar"/>
        </w:rPr>
        <w:t>国务院关于深化产业工人队伍建设改革的意见》近日发布，《意见》指出</w:t>
      </w:r>
      <w:r>
        <w:rPr>
          <w:rFonts w:hint="eastAsia" w:ascii="宋体" w:hAnsi="宋体" w:eastAsia="宋体" w:cs="宋体"/>
          <w:b/>
          <w:bCs/>
          <w:kern w:val="0"/>
          <w:sz w:val="21"/>
          <w:szCs w:val="21"/>
          <w:u w:val="none"/>
          <w:lang w:val="en-US" w:eastAsia="zh-CN" w:bidi="ar"/>
        </w:rPr>
        <w:t>产业工人是工人阶级的主体力量，是创造社会财富的中坚力量，是实施创新驱动发展战略、加快建设制造强国的骨干力量</w:t>
      </w:r>
      <w:r>
        <w:rPr>
          <w:rFonts w:hint="eastAsia" w:ascii="宋体" w:hAnsi="宋体" w:eastAsia="宋体" w:cs="宋体"/>
          <w:b w:val="0"/>
          <w:bCs w:val="0"/>
          <w:kern w:val="0"/>
          <w:sz w:val="21"/>
          <w:szCs w:val="21"/>
          <w:u w:val="none"/>
          <w:lang w:val="en-US" w:eastAsia="zh-CN" w:bidi="ar"/>
        </w:rPr>
        <w:t>。  </w:t>
      </w:r>
    </w:p>
    <w:p w14:paraId="7288EA9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主要目标是：通过</w:t>
      </w:r>
      <w:r>
        <w:rPr>
          <w:rFonts w:hint="eastAsia" w:ascii="宋体" w:hAnsi="宋体" w:eastAsia="宋体" w:cs="宋体"/>
          <w:b/>
          <w:bCs/>
          <w:kern w:val="0"/>
          <w:sz w:val="21"/>
          <w:szCs w:val="21"/>
          <w:u w:val="none"/>
          <w:lang w:val="en-US" w:eastAsia="zh-CN" w:bidi="ar"/>
        </w:rPr>
        <w:t>深化产业工人队伍建设改革</w:t>
      </w:r>
      <w:r>
        <w:rPr>
          <w:rFonts w:hint="eastAsia" w:ascii="宋体" w:hAnsi="宋体" w:eastAsia="宋体" w:cs="宋体"/>
          <w:b w:val="0"/>
          <w:bCs w:val="0"/>
          <w:kern w:val="0"/>
          <w:sz w:val="21"/>
          <w:szCs w:val="21"/>
          <w:u w:val="none"/>
          <w:lang w:val="en-US" w:eastAsia="zh-CN" w:bidi="ar"/>
        </w:rPr>
        <w:t>，思想政治引领更加扎实，产业工人听党话跟党走的信念更加坚定，干事创业的激情动力更加高涨，主人翁地位更加显著，成就感获得感幸福感进一步增强；劳动光荣、技能宝贵、创造伟大的社会氛围更加浓厚；产业工人综合素质明显提升，大国工匠、高技能人才不断涌现，知识型技能型创新型产业工人队伍不断壮大。</w:t>
      </w:r>
      <w:r>
        <w:rPr>
          <w:rFonts w:hint="eastAsia" w:ascii="宋体" w:hAnsi="宋体" w:eastAsia="宋体" w:cs="宋体"/>
          <w:b/>
          <w:bCs/>
          <w:kern w:val="0"/>
          <w:sz w:val="21"/>
          <w:szCs w:val="21"/>
          <w:u w:val="none"/>
          <w:lang w:val="en-US" w:eastAsia="zh-CN" w:bidi="ar"/>
        </w:rPr>
        <w:t>力争到2035年</w:t>
      </w:r>
      <w:r>
        <w:rPr>
          <w:rFonts w:hint="eastAsia" w:ascii="宋体" w:hAnsi="宋体" w:eastAsia="宋体" w:cs="宋体"/>
          <w:b w:val="0"/>
          <w:bCs w:val="0"/>
          <w:kern w:val="0"/>
          <w:sz w:val="21"/>
          <w:szCs w:val="21"/>
          <w:u w:val="none"/>
          <w:lang w:val="en-US" w:eastAsia="zh-CN" w:bidi="ar"/>
        </w:rPr>
        <w:t>，培养造就2000名左右大国工匠、10000名左右省级工匠、50000名左右市级工匠，以培</w:t>
      </w:r>
      <w:r>
        <w:rPr>
          <w:rFonts w:hint="eastAsia" w:ascii="宋体" w:hAnsi="宋体" w:eastAsia="宋体" w:cs="宋体"/>
          <w:b/>
          <w:bCs/>
          <w:kern w:val="0"/>
          <w:sz w:val="21"/>
          <w:szCs w:val="21"/>
          <w:u w:val="none"/>
          <w:lang w:val="en-US" w:eastAsia="zh-CN" w:bidi="ar"/>
        </w:rPr>
        <w:t>养更多大国工匠和各级工匠人才</w:t>
      </w:r>
      <w:r>
        <w:rPr>
          <w:rFonts w:hint="eastAsia" w:ascii="宋体" w:hAnsi="宋体" w:eastAsia="宋体" w:cs="宋体"/>
          <w:b w:val="0"/>
          <w:bCs w:val="0"/>
          <w:kern w:val="0"/>
          <w:sz w:val="21"/>
          <w:szCs w:val="21"/>
          <w:u w:val="none"/>
          <w:lang w:val="en-US" w:eastAsia="zh-CN" w:bidi="ar"/>
        </w:rPr>
        <w:t>为引领，</w:t>
      </w:r>
      <w:r>
        <w:rPr>
          <w:rFonts w:hint="eastAsia" w:ascii="宋体" w:hAnsi="宋体" w:eastAsia="宋体" w:cs="宋体"/>
          <w:b/>
          <w:bCs/>
          <w:kern w:val="0"/>
          <w:sz w:val="21"/>
          <w:szCs w:val="21"/>
          <w:u w:val="none"/>
          <w:lang w:val="en-US" w:eastAsia="zh-CN" w:bidi="ar"/>
        </w:rPr>
        <w:t>带动一流产业技术工人队伍建设</w:t>
      </w:r>
      <w:r>
        <w:rPr>
          <w:rFonts w:hint="eastAsia" w:ascii="宋体" w:hAnsi="宋体" w:eastAsia="宋体" w:cs="宋体"/>
          <w:b w:val="0"/>
          <w:bCs w:val="0"/>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为以中国式现代化全面推进强国建设、民族复兴伟业提供有力人才保障和技能支撑</w:t>
      </w:r>
      <w:r>
        <w:rPr>
          <w:rFonts w:hint="eastAsia" w:ascii="宋体" w:hAnsi="宋体" w:eastAsia="宋体" w:cs="宋体"/>
          <w:b w:val="0"/>
          <w:bCs w:val="0"/>
          <w:kern w:val="0"/>
          <w:sz w:val="21"/>
          <w:szCs w:val="21"/>
          <w:u w:val="none"/>
          <w:lang w:val="en-US" w:eastAsia="zh-CN" w:bidi="ar"/>
        </w:rPr>
        <w:t>。</w:t>
      </w:r>
    </w:p>
    <w:p w14:paraId="2D4EFE5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《城市公共交通条例》公布</w:t>
      </w:r>
    </w:p>
    <w:p w14:paraId="2E8A0EC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国务院总理李强日前签署国务院令，公布</w:t>
      </w:r>
      <w:r>
        <w:rPr>
          <w:rFonts w:hint="eastAsia" w:ascii="宋体" w:hAnsi="宋体" w:eastAsia="宋体" w:cs="宋体"/>
          <w:b/>
          <w:bCs/>
          <w:kern w:val="0"/>
          <w:sz w:val="21"/>
          <w:szCs w:val="21"/>
          <w:u w:val="none"/>
          <w:lang w:val="en-US" w:eastAsia="zh-CN" w:bidi="ar"/>
        </w:rPr>
        <w:t>《城市公共交通条例》</w:t>
      </w:r>
      <w:r>
        <w:rPr>
          <w:rFonts w:hint="eastAsia" w:ascii="宋体" w:hAnsi="宋体" w:eastAsia="宋体" w:cs="宋体"/>
          <w:b w:val="0"/>
          <w:bCs w:val="0"/>
          <w:kern w:val="0"/>
          <w:sz w:val="21"/>
          <w:szCs w:val="21"/>
          <w:u w:val="none"/>
          <w:lang w:val="en-US" w:eastAsia="zh-CN" w:bidi="ar"/>
        </w:rPr>
        <w:t>，自2024年12月1日起施行。《条例》旨在</w:t>
      </w:r>
      <w:r>
        <w:rPr>
          <w:rFonts w:hint="eastAsia" w:ascii="宋体" w:hAnsi="宋体" w:eastAsia="宋体" w:cs="宋体"/>
          <w:b/>
          <w:bCs/>
          <w:kern w:val="0"/>
          <w:sz w:val="21"/>
          <w:szCs w:val="21"/>
          <w:u w:val="none"/>
          <w:lang w:val="en-US" w:eastAsia="zh-CN" w:bidi="ar"/>
        </w:rPr>
        <w:t>推动城市公共交通高质量发展，提升城市公共交通服务水平，保障城市公共交通安全，更好满足公众基本出行需求，促进城市现代化建设</w:t>
      </w:r>
      <w:r>
        <w:rPr>
          <w:rFonts w:hint="eastAsia" w:ascii="宋体" w:hAnsi="宋体" w:eastAsia="宋体" w:cs="宋体"/>
          <w:b w:val="0"/>
          <w:bCs w:val="0"/>
          <w:kern w:val="0"/>
          <w:sz w:val="21"/>
          <w:szCs w:val="21"/>
          <w:u w:val="none"/>
          <w:lang w:val="en-US" w:eastAsia="zh-CN" w:bidi="ar"/>
        </w:rPr>
        <w:t>。《条例》共6章55条，主要规定了以下内容。</w:t>
      </w:r>
      <w:r>
        <w:rPr>
          <w:rFonts w:hint="eastAsia" w:ascii="宋体" w:hAnsi="宋体" w:eastAsia="宋体" w:cs="宋体"/>
          <w:b/>
          <w:bCs/>
          <w:kern w:val="0"/>
          <w:sz w:val="21"/>
          <w:szCs w:val="21"/>
          <w:u w:val="none"/>
          <w:lang w:val="en-US" w:eastAsia="zh-CN" w:bidi="ar"/>
        </w:rPr>
        <w:t>一是明确发展导向。二是压实主体责任。三是强化发展保障。四是优化运营服务。五是加强安全管理。六是严格法律责任。</w:t>
      </w:r>
    </w:p>
    <w:p w14:paraId="0A5585FB">
      <w:pPr>
        <w:pStyle w:val="5"/>
        <w:bidi w:val="0"/>
        <w:rPr>
          <w:rFonts w:hint="eastAsia" w:cs="Times New Roman"/>
          <w:lang w:val="en-US" w:eastAsia="zh-CN"/>
        </w:rPr>
      </w:pPr>
      <w:r>
        <w:rPr>
          <w:rFonts w:hint="eastAsia" w:cs="Times New Roman"/>
          <w:lang w:val="en-US" w:eastAsia="zh-CN"/>
        </w:rPr>
        <w:t>第十五次全国民政会议在京召开</w:t>
      </w:r>
    </w:p>
    <w:p w14:paraId="51B6247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bCs/>
          <w:kern w:val="0"/>
          <w:sz w:val="21"/>
          <w:szCs w:val="21"/>
          <w:u w:val="none"/>
          <w:lang w:val="en-US" w:eastAsia="zh-CN" w:bidi="ar"/>
        </w:rPr>
        <w:t>第十五次全国民政会议</w:t>
      </w:r>
      <w:r>
        <w:rPr>
          <w:rFonts w:hint="eastAsia" w:ascii="宋体" w:hAnsi="宋体" w:eastAsia="宋体" w:cs="宋体"/>
          <w:b w:val="0"/>
          <w:bCs w:val="0"/>
          <w:kern w:val="0"/>
          <w:sz w:val="21"/>
          <w:szCs w:val="21"/>
          <w:u w:val="none"/>
          <w:lang w:val="en-US" w:eastAsia="zh-CN" w:bidi="ar"/>
        </w:rPr>
        <w:t>10月25日至26日在京召开。中共中央政治局常委、国务院总理李强出席会议并讲话。李强强调，要以深厚的为民情怀做民政工作，切实把好事实事办到群众心坎上。</w:t>
      </w:r>
      <w:r>
        <w:rPr>
          <w:rFonts w:hint="eastAsia" w:ascii="宋体" w:hAnsi="宋体" w:eastAsia="宋体" w:cs="宋体"/>
          <w:b/>
          <w:bCs/>
          <w:kern w:val="0"/>
          <w:sz w:val="21"/>
          <w:szCs w:val="21"/>
          <w:u w:val="none"/>
          <w:lang w:val="en-US" w:eastAsia="zh-CN" w:bidi="ar"/>
        </w:rPr>
        <w:t>政策制定上</w:t>
      </w:r>
      <w:r>
        <w:rPr>
          <w:rFonts w:hint="eastAsia" w:ascii="宋体" w:hAnsi="宋体" w:eastAsia="宋体" w:cs="宋体"/>
          <w:b w:val="0"/>
          <w:bCs w:val="0"/>
          <w:kern w:val="0"/>
          <w:sz w:val="21"/>
          <w:szCs w:val="21"/>
          <w:u w:val="none"/>
          <w:lang w:val="en-US" w:eastAsia="zh-CN" w:bidi="ar"/>
        </w:rPr>
        <w:t>，从</w:t>
      </w:r>
      <w:r>
        <w:rPr>
          <w:rFonts w:hint="eastAsia" w:ascii="宋体" w:hAnsi="宋体" w:eastAsia="宋体" w:cs="宋体"/>
          <w:b/>
          <w:bCs/>
          <w:kern w:val="0"/>
          <w:sz w:val="21"/>
          <w:szCs w:val="21"/>
          <w:u w:val="none"/>
          <w:lang w:val="en-US" w:eastAsia="zh-CN" w:bidi="ar"/>
        </w:rPr>
        <w:t>群众多元需求</w:t>
      </w:r>
      <w:r>
        <w:rPr>
          <w:rFonts w:hint="eastAsia" w:ascii="宋体" w:hAnsi="宋体" w:eastAsia="宋体" w:cs="宋体"/>
          <w:b w:val="0"/>
          <w:bCs w:val="0"/>
          <w:kern w:val="0"/>
          <w:sz w:val="21"/>
          <w:szCs w:val="21"/>
          <w:u w:val="none"/>
          <w:lang w:val="en-US" w:eastAsia="zh-CN" w:bidi="ar"/>
        </w:rPr>
        <w:t>出发，增强政策针对性和有效性。</w:t>
      </w:r>
      <w:r>
        <w:rPr>
          <w:rFonts w:hint="eastAsia" w:ascii="宋体" w:hAnsi="宋体" w:eastAsia="宋体" w:cs="宋体"/>
          <w:b/>
          <w:bCs/>
          <w:kern w:val="0"/>
          <w:sz w:val="21"/>
          <w:szCs w:val="21"/>
          <w:u w:val="none"/>
          <w:lang w:val="en-US" w:eastAsia="zh-CN" w:bidi="ar"/>
        </w:rPr>
        <w:t>政策执行上</w:t>
      </w:r>
      <w:r>
        <w:rPr>
          <w:rFonts w:hint="eastAsia" w:ascii="宋体" w:hAnsi="宋体" w:eastAsia="宋体" w:cs="宋体"/>
          <w:b w:val="0"/>
          <w:bCs w:val="0"/>
          <w:kern w:val="0"/>
          <w:sz w:val="21"/>
          <w:szCs w:val="21"/>
          <w:u w:val="none"/>
          <w:lang w:val="en-US" w:eastAsia="zh-CN" w:bidi="ar"/>
        </w:rPr>
        <w:t>，做到</w:t>
      </w:r>
      <w:r>
        <w:rPr>
          <w:rFonts w:hint="eastAsia" w:ascii="宋体" w:hAnsi="宋体" w:eastAsia="宋体" w:cs="宋体"/>
          <w:b/>
          <w:bCs/>
          <w:kern w:val="0"/>
          <w:sz w:val="21"/>
          <w:szCs w:val="21"/>
          <w:u w:val="none"/>
          <w:lang w:val="en-US" w:eastAsia="zh-CN" w:bidi="ar"/>
        </w:rPr>
        <w:t>政策刚性与工作柔性有机结合</w:t>
      </w:r>
      <w:r>
        <w:rPr>
          <w:rFonts w:hint="eastAsia" w:ascii="宋体" w:hAnsi="宋体" w:eastAsia="宋体" w:cs="宋体"/>
          <w:b w:val="0"/>
          <w:bCs w:val="0"/>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政策反馈上</w:t>
      </w:r>
      <w:r>
        <w:rPr>
          <w:rFonts w:hint="eastAsia" w:ascii="宋体" w:hAnsi="宋体" w:eastAsia="宋体" w:cs="宋体"/>
          <w:b w:val="0"/>
          <w:bCs w:val="0"/>
          <w:kern w:val="0"/>
          <w:sz w:val="21"/>
          <w:szCs w:val="21"/>
          <w:u w:val="none"/>
          <w:lang w:val="en-US" w:eastAsia="zh-CN" w:bidi="ar"/>
        </w:rPr>
        <w:t>，健全</w:t>
      </w:r>
      <w:r>
        <w:rPr>
          <w:rFonts w:hint="eastAsia" w:ascii="宋体" w:hAnsi="宋体" w:eastAsia="宋体" w:cs="宋体"/>
          <w:b/>
          <w:bCs/>
          <w:kern w:val="0"/>
          <w:sz w:val="21"/>
          <w:szCs w:val="21"/>
          <w:u w:val="none"/>
          <w:lang w:val="en-US" w:eastAsia="zh-CN" w:bidi="ar"/>
        </w:rPr>
        <w:t>政策评估优化机制</w:t>
      </w:r>
      <w:r>
        <w:rPr>
          <w:rFonts w:hint="eastAsia" w:ascii="宋体" w:hAnsi="宋体" w:eastAsia="宋体" w:cs="宋体"/>
          <w:b w:val="0"/>
          <w:bCs w:val="0"/>
          <w:kern w:val="0"/>
          <w:sz w:val="21"/>
          <w:szCs w:val="21"/>
          <w:u w:val="none"/>
          <w:lang w:val="en-US" w:eastAsia="zh-CN" w:bidi="ar"/>
        </w:rPr>
        <w:t>。要以</w:t>
      </w:r>
      <w:r>
        <w:rPr>
          <w:rFonts w:hint="eastAsia" w:ascii="宋体" w:hAnsi="宋体" w:eastAsia="宋体" w:cs="宋体"/>
          <w:b/>
          <w:bCs/>
          <w:kern w:val="0"/>
          <w:sz w:val="21"/>
          <w:szCs w:val="21"/>
          <w:u w:val="none"/>
          <w:lang w:val="en-US" w:eastAsia="zh-CN" w:bidi="ar"/>
        </w:rPr>
        <w:t>强烈的政治责任感</w:t>
      </w:r>
      <w:r>
        <w:rPr>
          <w:rFonts w:hint="eastAsia" w:ascii="宋体" w:hAnsi="宋体" w:eastAsia="宋体" w:cs="宋体"/>
          <w:b w:val="0"/>
          <w:bCs w:val="0"/>
          <w:kern w:val="0"/>
          <w:sz w:val="21"/>
          <w:szCs w:val="21"/>
          <w:u w:val="none"/>
          <w:lang w:val="en-US" w:eastAsia="zh-CN" w:bidi="ar"/>
        </w:rPr>
        <w:t>做民政工作，善于从政治上思考、谋划、推进民政事业发展。要以</w:t>
      </w:r>
      <w:r>
        <w:rPr>
          <w:rFonts w:hint="eastAsia" w:ascii="宋体" w:hAnsi="宋体" w:eastAsia="宋体" w:cs="宋体"/>
          <w:b/>
          <w:bCs/>
          <w:kern w:val="0"/>
          <w:sz w:val="21"/>
          <w:szCs w:val="21"/>
          <w:u w:val="none"/>
          <w:lang w:val="en-US" w:eastAsia="zh-CN" w:bidi="ar"/>
        </w:rPr>
        <w:t>深入细致的作风</w:t>
      </w:r>
      <w:r>
        <w:rPr>
          <w:rFonts w:hint="eastAsia" w:ascii="宋体" w:hAnsi="宋体" w:eastAsia="宋体" w:cs="宋体"/>
          <w:b w:val="0"/>
          <w:bCs w:val="0"/>
          <w:kern w:val="0"/>
          <w:sz w:val="21"/>
          <w:szCs w:val="21"/>
          <w:u w:val="none"/>
          <w:lang w:val="en-US" w:eastAsia="zh-CN" w:bidi="ar"/>
        </w:rPr>
        <w:t>做民政工作，主动沉到基层一线，把工作抓具体抓深入，增强见事于细、见事于早的洞察力，确保各项任务落到实处，善于在解决群众生活小事中做好为民爱民的大文章。要</w:t>
      </w:r>
      <w:r>
        <w:rPr>
          <w:rFonts w:hint="eastAsia" w:ascii="宋体" w:hAnsi="宋体" w:eastAsia="宋体" w:cs="宋体"/>
          <w:b/>
          <w:bCs/>
          <w:kern w:val="0"/>
          <w:sz w:val="21"/>
          <w:szCs w:val="21"/>
          <w:u w:val="none"/>
          <w:lang w:val="en-US" w:eastAsia="zh-CN" w:bidi="ar"/>
        </w:rPr>
        <w:t>以改革创新的精神</w:t>
      </w:r>
      <w:r>
        <w:rPr>
          <w:rFonts w:hint="eastAsia" w:ascii="宋体" w:hAnsi="宋体" w:eastAsia="宋体" w:cs="宋体"/>
          <w:b w:val="0"/>
          <w:bCs w:val="0"/>
          <w:kern w:val="0"/>
          <w:sz w:val="21"/>
          <w:szCs w:val="21"/>
          <w:u w:val="none"/>
          <w:lang w:val="en-US" w:eastAsia="zh-CN" w:bidi="ar"/>
        </w:rPr>
        <w:t>做民政工作，深入贯彻落实党的二十届三中全会部署，系统谋划实施民政改革，既要解决好群众眼前遇到的烦心事揪心事，也要主动谋划健全保障和改善民生制度体系，不断开创民政事业发展新局面。</w:t>
      </w:r>
    </w:p>
    <w:p w14:paraId="00A29A71">
      <w:pPr>
        <w:pStyle w:val="5"/>
        <w:bidi w:val="0"/>
        <w:rPr>
          <w:rFonts w:hint="eastAsia" w:cs="Times New Roman"/>
          <w:lang w:val="en-US" w:eastAsia="zh-CN"/>
        </w:rPr>
      </w:pPr>
      <w:r>
        <w:rPr>
          <w:rFonts w:hint="eastAsia" w:cs="Times New Roman"/>
          <w:lang w:val="en-US" w:eastAsia="zh-CN"/>
        </w:rPr>
        <w:t>中共中央政治局召开会议审议《关于二十届中央第三轮巡视情况的综合报告》</w:t>
      </w:r>
    </w:p>
    <w:p w14:paraId="0B64CBD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中共中央政治局10月28日召开会议，审议</w:t>
      </w:r>
      <w:r>
        <w:rPr>
          <w:rFonts w:hint="eastAsia" w:ascii="宋体" w:hAnsi="宋体" w:eastAsia="宋体" w:cs="宋体"/>
          <w:b/>
          <w:bCs/>
          <w:kern w:val="0"/>
          <w:sz w:val="21"/>
          <w:szCs w:val="21"/>
          <w:u w:val="none"/>
          <w:lang w:val="en-US" w:eastAsia="zh-CN" w:bidi="ar"/>
        </w:rPr>
        <w:t>《关于二十届中央第三轮巡视情况的综合报告》</w:t>
      </w:r>
      <w:r>
        <w:rPr>
          <w:rFonts w:hint="eastAsia" w:ascii="宋体" w:hAnsi="宋体" w:eastAsia="宋体" w:cs="宋体"/>
          <w:b w:val="0"/>
          <w:bCs w:val="0"/>
          <w:kern w:val="0"/>
          <w:sz w:val="21"/>
          <w:szCs w:val="21"/>
          <w:u w:val="none"/>
          <w:lang w:val="en-US" w:eastAsia="zh-CN" w:bidi="ar"/>
        </w:rPr>
        <w:t>。中共中央总书记习近平主持会议。会议指出，在以习近平同志为核心的党中央坚强领导下，巡视工作</w:t>
      </w:r>
      <w:r>
        <w:rPr>
          <w:rFonts w:hint="eastAsia" w:ascii="宋体" w:hAnsi="宋体" w:eastAsia="宋体" w:cs="宋体"/>
          <w:b/>
          <w:bCs/>
          <w:kern w:val="0"/>
          <w:sz w:val="21"/>
          <w:szCs w:val="21"/>
          <w:u w:val="none"/>
          <w:lang w:val="en-US" w:eastAsia="zh-CN" w:bidi="ar"/>
        </w:rPr>
        <w:t>坚持围绕中心、服务大局，突出问题导向、贯彻严的基调，创新组织方式、深化上下联动，利剑作用持续彰显</w:t>
      </w:r>
      <w:r>
        <w:rPr>
          <w:rFonts w:hint="eastAsia" w:ascii="宋体" w:hAnsi="宋体" w:eastAsia="宋体" w:cs="宋体"/>
          <w:b w:val="0"/>
          <w:bCs w:val="0"/>
          <w:kern w:val="0"/>
          <w:sz w:val="21"/>
          <w:szCs w:val="21"/>
          <w:u w:val="none"/>
          <w:lang w:val="en-US" w:eastAsia="zh-CN" w:bidi="ar"/>
        </w:rPr>
        <w:t>。从巡视情况看，中央和国家机关、中管金融单位党的建设得到加强，各项工作取得新成效，但也存在一些问题。要严肃认真抓好巡视整改，</w:t>
      </w:r>
      <w:r>
        <w:rPr>
          <w:rFonts w:hint="eastAsia" w:ascii="宋体" w:hAnsi="宋体" w:eastAsia="宋体" w:cs="宋体"/>
          <w:b/>
          <w:bCs/>
          <w:kern w:val="0"/>
          <w:sz w:val="21"/>
          <w:szCs w:val="21"/>
          <w:u w:val="none"/>
          <w:lang w:val="en-US" w:eastAsia="zh-CN" w:bidi="ar"/>
        </w:rPr>
        <w:t>强化“一把手”和领导班子成员的政治责任</w:t>
      </w:r>
      <w:r>
        <w:rPr>
          <w:rFonts w:hint="eastAsia" w:ascii="宋体" w:hAnsi="宋体" w:eastAsia="宋体" w:cs="宋体"/>
          <w:b w:val="0"/>
          <w:bCs w:val="0"/>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加强对巡视整改的组织统筹和日常监督，把巡视整改与深化改革结合起来，与全面从严治党结合起来，与领导班子和干部队伍建设结合起来，融入日常工作、融入职能职责，</w:t>
      </w:r>
      <w:r>
        <w:rPr>
          <w:rFonts w:hint="eastAsia" w:ascii="宋体" w:hAnsi="宋体" w:eastAsia="宋体" w:cs="宋体"/>
          <w:b w:val="0"/>
          <w:bCs w:val="0"/>
          <w:kern w:val="0"/>
          <w:sz w:val="21"/>
          <w:szCs w:val="21"/>
          <w:u w:val="none"/>
          <w:lang w:val="en-US" w:eastAsia="zh-CN" w:bidi="ar"/>
        </w:rPr>
        <w:t>以整改实效推动高质量发展。</w:t>
      </w:r>
    </w:p>
    <w:p w14:paraId="49F5EC14">
      <w:pPr>
        <w:pStyle w:val="5"/>
        <w:bidi w:val="0"/>
        <w:rPr>
          <w:rFonts w:hint="default" w:cs="Times New Roman"/>
          <w:lang w:val="en-US" w:eastAsia="zh-CN"/>
        </w:rPr>
      </w:pPr>
      <w:r>
        <w:rPr>
          <w:rFonts w:hint="eastAsia" w:cs="Times New Roman"/>
          <w:lang w:val="en-US" w:eastAsia="zh-CN"/>
        </w:rPr>
        <w:t>《关于加快完善生育支持政策体系推动建设生育友好型社会的若干措施》印发</w:t>
      </w:r>
    </w:p>
    <w:p w14:paraId="69EAC3E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国务院办公厅日前印发</w:t>
      </w:r>
      <w:r>
        <w:rPr>
          <w:rFonts w:hint="eastAsia" w:ascii="宋体" w:hAnsi="宋体" w:eastAsia="宋体" w:cs="宋体"/>
          <w:b/>
          <w:bCs/>
          <w:kern w:val="0"/>
          <w:sz w:val="21"/>
          <w:szCs w:val="21"/>
          <w:u w:val="none"/>
          <w:lang w:val="en-US" w:eastAsia="zh-CN" w:bidi="ar"/>
        </w:rPr>
        <w:t>《关于加快完善生育支持政策体系推动建设生育友好型社会的若干措施》</w:t>
      </w:r>
      <w:r>
        <w:rPr>
          <w:rFonts w:hint="eastAsia" w:ascii="宋体" w:hAnsi="宋体" w:eastAsia="宋体" w:cs="宋体"/>
          <w:b w:val="0"/>
          <w:bCs w:val="0"/>
          <w:kern w:val="0"/>
          <w:sz w:val="21"/>
          <w:szCs w:val="21"/>
          <w:u w:val="none"/>
          <w:lang w:val="en-US" w:eastAsia="zh-CN" w:bidi="ar"/>
        </w:rPr>
        <w:t>。从4方面提出系列生育支持措施。一是</w:t>
      </w:r>
      <w:r>
        <w:rPr>
          <w:rFonts w:hint="eastAsia" w:ascii="宋体" w:hAnsi="宋体" w:eastAsia="宋体" w:cs="宋体"/>
          <w:b/>
          <w:bCs/>
          <w:kern w:val="0"/>
          <w:sz w:val="21"/>
          <w:szCs w:val="21"/>
          <w:u w:val="none"/>
          <w:lang w:val="en-US" w:eastAsia="zh-CN" w:bidi="ar"/>
        </w:rPr>
        <w:t>强化生育服务支持</w:t>
      </w:r>
      <w:r>
        <w:rPr>
          <w:rFonts w:hint="eastAsia" w:ascii="宋体" w:hAnsi="宋体" w:eastAsia="宋体" w:cs="宋体"/>
          <w:b w:val="0"/>
          <w:bCs w:val="0"/>
          <w:kern w:val="0"/>
          <w:sz w:val="21"/>
          <w:szCs w:val="21"/>
          <w:u w:val="none"/>
          <w:lang w:val="en-US" w:eastAsia="zh-CN" w:bidi="ar"/>
        </w:rPr>
        <w:t>。二是</w:t>
      </w:r>
      <w:r>
        <w:rPr>
          <w:rFonts w:hint="eastAsia" w:ascii="宋体" w:hAnsi="宋体" w:eastAsia="宋体" w:cs="宋体"/>
          <w:b/>
          <w:bCs/>
          <w:kern w:val="0"/>
          <w:sz w:val="21"/>
          <w:szCs w:val="21"/>
          <w:u w:val="none"/>
          <w:lang w:val="en-US" w:eastAsia="zh-CN" w:bidi="ar"/>
        </w:rPr>
        <w:t>加强育幼服务体系建设</w:t>
      </w:r>
      <w:r>
        <w:rPr>
          <w:rFonts w:hint="eastAsia" w:ascii="宋体" w:hAnsi="宋体" w:eastAsia="宋体" w:cs="宋体"/>
          <w:b w:val="0"/>
          <w:bCs w:val="0"/>
          <w:kern w:val="0"/>
          <w:sz w:val="21"/>
          <w:szCs w:val="21"/>
          <w:u w:val="none"/>
          <w:lang w:val="en-US" w:eastAsia="zh-CN" w:bidi="ar"/>
        </w:rPr>
        <w:t>。三是</w:t>
      </w:r>
      <w:r>
        <w:rPr>
          <w:rFonts w:hint="eastAsia" w:ascii="宋体" w:hAnsi="宋体" w:eastAsia="宋体" w:cs="宋体"/>
          <w:b/>
          <w:bCs/>
          <w:kern w:val="0"/>
          <w:sz w:val="21"/>
          <w:szCs w:val="21"/>
          <w:u w:val="none"/>
          <w:lang w:val="en-US" w:eastAsia="zh-CN" w:bidi="ar"/>
        </w:rPr>
        <w:t>强化教育、住房、就业等支持措施</w:t>
      </w:r>
      <w:r>
        <w:rPr>
          <w:rFonts w:hint="eastAsia" w:ascii="宋体" w:hAnsi="宋体" w:eastAsia="宋体" w:cs="宋体"/>
          <w:b w:val="0"/>
          <w:bCs w:val="0"/>
          <w:kern w:val="0"/>
          <w:sz w:val="21"/>
          <w:szCs w:val="21"/>
          <w:u w:val="none"/>
          <w:lang w:val="en-US" w:eastAsia="zh-CN" w:bidi="ar"/>
        </w:rPr>
        <w:t>。四是</w:t>
      </w:r>
      <w:r>
        <w:rPr>
          <w:rFonts w:hint="eastAsia" w:ascii="宋体" w:hAnsi="宋体" w:eastAsia="宋体" w:cs="宋体"/>
          <w:b/>
          <w:bCs/>
          <w:kern w:val="0"/>
          <w:sz w:val="21"/>
          <w:szCs w:val="21"/>
          <w:u w:val="none"/>
          <w:lang w:val="en-US" w:eastAsia="zh-CN" w:bidi="ar"/>
        </w:rPr>
        <w:t>营造生育友好社会氛围</w:t>
      </w:r>
      <w:r>
        <w:rPr>
          <w:rFonts w:hint="eastAsia" w:ascii="宋体" w:hAnsi="宋体" w:eastAsia="宋体" w:cs="宋体"/>
          <w:b w:val="0"/>
          <w:bCs w:val="0"/>
          <w:kern w:val="0"/>
          <w:sz w:val="21"/>
          <w:szCs w:val="21"/>
          <w:u w:val="none"/>
          <w:lang w:val="en-US" w:eastAsia="zh-CN" w:bidi="ar"/>
        </w:rPr>
        <w:t>。</w:t>
      </w:r>
    </w:p>
    <w:p w14:paraId="24995FF8">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党建类</w:t>
      </w:r>
    </w:p>
    <w:p w14:paraId="3DF98EEB">
      <w:pPr>
        <w:pStyle w:val="5"/>
        <w:bidi w:val="0"/>
        <w:rPr>
          <w:rFonts w:hint="eastAsia" w:cs="Times New Roman"/>
          <w:lang w:val="en-US" w:eastAsia="zh-CN"/>
        </w:rPr>
      </w:pPr>
      <w:r>
        <w:rPr>
          <w:rFonts w:hint="eastAsia" w:cs="Times New Roman"/>
          <w:lang w:val="en-US" w:eastAsia="zh-CN"/>
        </w:rPr>
        <w:t>第19期《求是》发表《大力弘扬伟大爱国主义精神，把强国建设、民族复兴伟业不断推向前进》</w:t>
      </w:r>
    </w:p>
    <w:p w14:paraId="4B62C0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2024年10月1日出版的第19期《求是》杂志将发表中共中央总书记、国家主席、中央军委主席习近平的重要文章</w:t>
      </w:r>
      <w:r>
        <w:rPr>
          <w:rFonts w:hint="eastAsia" w:ascii="宋体" w:hAnsi="宋体" w:eastAsia="宋体" w:cs="宋体"/>
          <w:b/>
          <w:bCs/>
          <w:kern w:val="0"/>
          <w:sz w:val="21"/>
          <w:szCs w:val="21"/>
          <w:u w:val="none"/>
          <w:lang w:val="en-US" w:eastAsia="zh-CN" w:bidi="ar"/>
        </w:rPr>
        <w:t>《大力弘扬伟大爱国主义精神，把强国建设、民族复兴伟业不断推向前进》</w:t>
      </w:r>
      <w:r>
        <w:rPr>
          <w:rFonts w:hint="eastAsia" w:ascii="宋体" w:hAnsi="宋体" w:eastAsia="宋体" w:cs="宋体"/>
          <w:kern w:val="0"/>
          <w:sz w:val="21"/>
          <w:szCs w:val="21"/>
          <w:u w:val="none"/>
          <w:lang w:val="en-US" w:eastAsia="zh-CN" w:bidi="ar"/>
        </w:rPr>
        <w:t>。这是习近平总书记2012年11月至2024年5月期间有关重要论述的节录。</w:t>
      </w:r>
    </w:p>
    <w:p w14:paraId="51766A46">
      <w:pPr>
        <w:pStyle w:val="5"/>
        <w:bidi w:val="0"/>
        <w:rPr>
          <w:rFonts w:hint="eastAsia" w:cs="Times New Roman"/>
          <w:lang w:val="en-US" w:eastAsia="zh-CN"/>
        </w:rPr>
      </w:pPr>
      <w:r>
        <w:rPr>
          <w:rFonts w:hint="eastAsia" w:cs="Times New Roman"/>
          <w:lang w:val="en-US" w:eastAsia="zh-CN"/>
        </w:rPr>
        <w:t>国务院以“增强宏观政策取向一致性，强化政策协同提升实施效果”为主题，进行第十次专题学习</w:t>
      </w:r>
    </w:p>
    <w:p w14:paraId="48404FD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2024年10月8日上午，国务院以</w:t>
      </w:r>
      <w:r>
        <w:rPr>
          <w:rFonts w:hint="eastAsia" w:ascii="宋体" w:hAnsi="宋体" w:eastAsia="宋体" w:cs="宋体"/>
          <w:b/>
          <w:bCs/>
          <w:kern w:val="0"/>
          <w:sz w:val="21"/>
          <w:szCs w:val="21"/>
          <w:u w:val="none"/>
          <w:lang w:val="en-US" w:eastAsia="zh-CN" w:bidi="ar"/>
        </w:rPr>
        <w:t>“增强宏观政策取向一致性，强化政策协同提升实施效果”</w:t>
      </w:r>
      <w:r>
        <w:rPr>
          <w:rFonts w:hint="eastAsia" w:ascii="宋体" w:hAnsi="宋体" w:eastAsia="宋体" w:cs="宋体"/>
          <w:kern w:val="0"/>
          <w:sz w:val="21"/>
          <w:szCs w:val="21"/>
          <w:u w:val="none"/>
          <w:lang w:val="en-US" w:eastAsia="zh-CN" w:bidi="ar"/>
        </w:rPr>
        <w:t>为主题，进行第十次专题学习。国务院总理李强在主持学习时强调，要深入学习贯彻习近平总书记关于健全宏观经济治理体系的重要指示精神，按照党中央决策部署，</w:t>
      </w:r>
      <w:r>
        <w:rPr>
          <w:rFonts w:hint="eastAsia" w:ascii="宋体" w:hAnsi="宋体" w:eastAsia="宋体" w:cs="宋体"/>
          <w:b/>
          <w:bCs/>
          <w:kern w:val="0"/>
          <w:sz w:val="21"/>
          <w:szCs w:val="21"/>
          <w:u w:val="none"/>
          <w:lang w:val="en-US" w:eastAsia="zh-CN" w:bidi="ar"/>
        </w:rPr>
        <w:t>强化政策统筹和部门协同，打好政策“组合拳”，形成各方面共同推动高质量发展的强大合力。</w:t>
      </w:r>
    </w:p>
    <w:p w14:paraId="31F8901F">
      <w:pPr>
        <w:pStyle w:val="5"/>
        <w:bidi w:val="0"/>
        <w:rPr>
          <w:rFonts w:hint="eastAsia" w:cs="Times New Roman"/>
          <w:lang w:val="en-US" w:eastAsia="zh-CN"/>
        </w:rPr>
      </w:pPr>
      <w:r>
        <w:rPr>
          <w:rFonts w:hint="eastAsia" w:cs="Times New Roman"/>
          <w:lang w:val="en-US" w:eastAsia="zh-CN"/>
        </w:rPr>
        <w:t>《习近平关于治水论述摘编》近日出版</w:t>
      </w:r>
    </w:p>
    <w:p w14:paraId="34178C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中共中央党史和文献研究院编辑的</w:t>
      </w:r>
      <w:r>
        <w:rPr>
          <w:rFonts w:hint="eastAsia" w:ascii="宋体" w:hAnsi="宋体" w:eastAsia="宋体" w:cs="宋体"/>
          <w:b/>
          <w:bCs/>
          <w:kern w:val="0"/>
          <w:sz w:val="21"/>
          <w:szCs w:val="21"/>
          <w:u w:val="none"/>
          <w:lang w:val="en-US" w:eastAsia="zh-CN" w:bidi="ar"/>
        </w:rPr>
        <w:t>《习近平关于治水论述摘编》</w:t>
      </w:r>
      <w:r>
        <w:rPr>
          <w:rFonts w:hint="eastAsia" w:ascii="宋体" w:hAnsi="宋体" w:eastAsia="宋体" w:cs="宋体"/>
          <w:kern w:val="0"/>
          <w:sz w:val="21"/>
          <w:szCs w:val="21"/>
          <w:u w:val="none"/>
          <w:lang w:val="en-US" w:eastAsia="zh-CN" w:bidi="ar"/>
        </w:rPr>
        <w:t>一书，近日由中央文献出版社出版，在全国发行。</w:t>
      </w:r>
    </w:p>
    <w:p w14:paraId="5355F3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党的十八大以来，以习近平同志为核心的党中央站在实现中华民族永续发展和国家长治久安的战略高度，从全局角度寻求新的治理之道，</w:t>
      </w:r>
      <w:r>
        <w:rPr>
          <w:rFonts w:hint="eastAsia" w:ascii="宋体" w:hAnsi="宋体" w:eastAsia="宋体" w:cs="宋体"/>
          <w:b/>
          <w:bCs/>
          <w:kern w:val="0"/>
          <w:sz w:val="21"/>
          <w:szCs w:val="21"/>
          <w:u w:val="none"/>
          <w:lang w:val="en-US" w:eastAsia="zh-CN" w:bidi="ar"/>
        </w:rPr>
        <w:t>坚持民生为上、治水为要，明确“节水优先、空间均衡、系统治理、两手发力”的治水思路</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统筹推进水灾害防治、水资源节约、水生态保护修复、水环境治理，全面提升水安全保障能力，不断书写中华民族治水安邦、兴水利民的新篇章。</w:t>
      </w:r>
    </w:p>
    <w:p w14:paraId="2327A596">
      <w:pPr>
        <w:pStyle w:val="5"/>
        <w:bidi w:val="0"/>
        <w:rPr>
          <w:rFonts w:hint="eastAsia" w:cs="Times New Roman"/>
          <w:lang w:val="en-US" w:eastAsia="zh-CN"/>
        </w:rPr>
      </w:pPr>
      <w:r>
        <w:rPr>
          <w:rFonts w:hint="eastAsia" w:cs="Times New Roman"/>
          <w:lang w:val="en-US" w:eastAsia="zh-CN"/>
        </w:rPr>
        <w:t>中共中央总书记习近平近日对民政工作作出重要指示</w:t>
      </w:r>
    </w:p>
    <w:p w14:paraId="6F22316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中共中央总书记、国家主席、中央军委主席习近平近日对民政工作作出重要指示强调，</w:t>
      </w:r>
      <w:r>
        <w:rPr>
          <w:rFonts w:hint="eastAsia" w:ascii="宋体" w:hAnsi="宋体" w:eastAsia="宋体" w:cs="宋体"/>
          <w:b/>
          <w:bCs/>
          <w:kern w:val="0"/>
          <w:sz w:val="21"/>
          <w:szCs w:val="21"/>
          <w:u w:val="none"/>
          <w:lang w:val="en-US" w:eastAsia="zh-CN" w:bidi="ar"/>
        </w:rPr>
        <w:t>中国式现代化，民生为大</w:t>
      </w:r>
      <w:r>
        <w:rPr>
          <w:rFonts w:hint="eastAsia" w:ascii="宋体" w:hAnsi="宋体" w:eastAsia="宋体" w:cs="宋体"/>
          <w:b w:val="0"/>
          <w:bCs w:val="0"/>
          <w:kern w:val="0"/>
          <w:sz w:val="21"/>
          <w:szCs w:val="21"/>
          <w:u w:val="none"/>
          <w:lang w:val="en-US" w:eastAsia="zh-CN" w:bidi="ar"/>
        </w:rPr>
        <w:t>。新时代新征程，各级党委和政府要坚持以人民为中心，加强对民政工作的领导，加强</w:t>
      </w:r>
      <w:r>
        <w:rPr>
          <w:rFonts w:hint="eastAsia" w:ascii="宋体" w:hAnsi="宋体" w:eastAsia="宋体" w:cs="宋体"/>
          <w:b/>
          <w:bCs/>
          <w:kern w:val="0"/>
          <w:sz w:val="21"/>
          <w:szCs w:val="21"/>
          <w:u w:val="none"/>
          <w:lang w:val="en-US" w:eastAsia="zh-CN" w:bidi="ar"/>
        </w:rPr>
        <w:t>普惠性、基础性、兜底性民生建设，解决好人民最关心最直接最现实的利益问题</w:t>
      </w:r>
      <w:r>
        <w:rPr>
          <w:rFonts w:hint="eastAsia" w:ascii="宋体" w:hAnsi="宋体" w:eastAsia="宋体" w:cs="宋体"/>
          <w:b w:val="0"/>
          <w:bCs w:val="0"/>
          <w:kern w:val="0"/>
          <w:sz w:val="21"/>
          <w:szCs w:val="21"/>
          <w:u w:val="none"/>
          <w:lang w:val="en-US" w:eastAsia="zh-CN" w:bidi="ar"/>
        </w:rPr>
        <w:t>，不断推动民政事业高质量发展。各级民政部门要</w:t>
      </w:r>
      <w:r>
        <w:rPr>
          <w:rFonts w:hint="eastAsia" w:ascii="宋体" w:hAnsi="宋体" w:eastAsia="宋体" w:cs="宋体"/>
          <w:b/>
          <w:bCs/>
          <w:kern w:val="0"/>
          <w:sz w:val="21"/>
          <w:szCs w:val="21"/>
          <w:u w:val="none"/>
          <w:lang w:val="en-US" w:eastAsia="zh-CN" w:bidi="ar"/>
        </w:rPr>
        <w:t>坚持党的领导、加强党的建设</w:t>
      </w:r>
      <w:r>
        <w:rPr>
          <w:rFonts w:hint="eastAsia" w:ascii="宋体" w:hAnsi="宋体" w:eastAsia="宋体" w:cs="宋体"/>
          <w:b w:val="0"/>
          <w:bCs w:val="0"/>
          <w:kern w:val="0"/>
          <w:sz w:val="21"/>
          <w:szCs w:val="21"/>
          <w:u w:val="none"/>
          <w:lang w:val="en-US" w:eastAsia="zh-CN" w:bidi="ar"/>
        </w:rPr>
        <w:t>，深化改革创新，</w:t>
      </w:r>
      <w:r>
        <w:rPr>
          <w:rFonts w:hint="eastAsia" w:ascii="宋体" w:hAnsi="宋体" w:eastAsia="宋体" w:cs="宋体"/>
          <w:b/>
          <w:bCs/>
          <w:kern w:val="0"/>
          <w:sz w:val="21"/>
          <w:szCs w:val="21"/>
          <w:u w:val="none"/>
          <w:lang w:val="en-US" w:eastAsia="zh-CN" w:bidi="ar"/>
        </w:rPr>
        <w:t>完善政策制度体系、服务保障体系、监督管理体系、社会参与体系，着力推进实施积极应对人口老龄化国家战略，着力提升社会救助、社会福利、社会事务、社会治理工作水平，</w:t>
      </w:r>
      <w:r>
        <w:rPr>
          <w:rFonts w:hint="eastAsia" w:ascii="宋体" w:hAnsi="宋体" w:eastAsia="宋体" w:cs="宋体"/>
          <w:b w:val="0"/>
          <w:bCs w:val="0"/>
          <w:kern w:val="0"/>
          <w:sz w:val="21"/>
          <w:szCs w:val="21"/>
          <w:u w:val="none"/>
          <w:lang w:val="en-US" w:eastAsia="zh-CN" w:bidi="ar"/>
        </w:rPr>
        <w:t>积极主动为人民群众做好事、办实事、解难事，为以中国式现代化全面推进强国建设、民族复兴伟业作出应有贡献。</w:t>
      </w:r>
    </w:p>
    <w:p w14:paraId="3BF83150">
      <w:pPr>
        <w:pStyle w:val="5"/>
        <w:bidi w:val="0"/>
        <w:rPr>
          <w:rFonts w:hint="eastAsia" w:cs="Times New Roman"/>
          <w:lang w:val="en-US" w:eastAsia="zh-CN"/>
        </w:rPr>
      </w:pPr>
      <w:r>
        <w:rPr>
          <w:rFonts w:hint="eastAsia" w:cs="Times New Roman"/>
          <w:lang w:val="en-US" w:eastAsia="zh-CN"/>
        </w:rPr>
        <w:t>学习贯彻党的二十届三中全会精神专题研讨班开班</w:t>
      </w:r>
    </w:p>
    <w:p w14:paraId="79D36D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省部级主要领导干部</w:t>
      </w:r>
      <w:r>
        <w:rPr>
          <w:rFonts w:hint="eastAsia" w:ascii="宋体" w:hAnsi="宋体" w:eastAsia="宋体" w:cs="宋体"/>
          <w:b/>
          <w:bCs/>
          <w:kern w:val="0"/>
          <w:sz w:val="21"/>
          <w:szCs w:val="21"/>
          <w:u w:val="none"/>
          <w:lang w:val="en-US" w:eastAsia="zh-CN" w:bidi="ar"/>
        </w:rPr>
        <w:t>学习贯彻党的二十届三中全会精神专题研讨班</w:t>
      </w:r>
      <w:r>
        <w:rPr>
          <w:rFonts w:hint="eastAsia" w:ascii="宋体" w:hAnsi="宋体" w:eastAsia="宋体" w:cs="宋体"/>
          <w:kern w:val="0"/>
          <w:sz w:val="21"/>
          <w:szCs w:val="21"/>
          <w:u w:val="none"/>
          <w:lang w:val="en-US" w:eastAsia="zh-CN" w:bidi="ar"/>
        </w:rPr>
        <w:t>29日上午在中央党校（国家行政学院）开班。中共中央总书记、国家主席、中央军委主席习近平在开班式上发表重要讲话强调，要</w:t>
      </w:r>
      <w:r>
        <w:rPr>
          <w:rFonts w:hint="eastAsia" w:ascii="宋体" w:hAnsi="宋体" w:eastAsia="宋体" w:cs="宋体"/>
          <w:b/>
          <w:bCs/>
          <w:kern w:val="0"/>
          <w:sz w:val="21"/>
          <w:szCs w:val="21"/>
          <w:u w:val="none"/>
          <w:lang w:val="en-US" w:eastAsia="zh-CN" w:bidi="ar"/>
        </w:rPr>
        <w:t>把学习贯彻党的二十届三中全会精神不断引向深入，引导全党全国人民坚定改革信心，更好凝心聚力推动改革行稳致远</w:t>
      </w:r>
      <w:r>
        <w:rPr>
          <w:rFonts w:hint="eastAsia" w:ascii="宋体" w:hAnsi="宋体" w:eastAsia="宋体" w:cs="宋体"/>
          <w:kern w:val="0"/>
          <w:sz w:val="21"/>
          <w:szCs w:val="21"/>
          <w:u w:val="none"/>
          <w:lang w:val="en-US" w:eastAsia="zh-CN" w:bidi="ar"/>
        </w:rPr>
        <w:t>。</w:t>
      </w:r>
    </w:p>
    <w:p w14:paraId="051839BD">
      <w:pPr>
        <w:pStyle w:val="4"/>
        <w:shd w:val="clear" w:fill="F1F1F1" w:themeFill="background1" w:themeFillShade="F2"/>
        <w:bidi w:val="0"/>
        <w:spacing w:before="50" w:beforeLines="50" w:after="50" w:afterLines="50"/>
        <w:rPr>
          <w:rFonts w:hint="eastAsia"/>
          <w:u w:val="double"/>
          <w:lang w:eastAsia="zh-CN"/>
        </w:rPr>
      </w:pPr>
      <w:r>
        <w:rPr>
          <w:rFonts w:hint="eastAsia"/>
          <w:u w:val="double"/>
          <w:lang w:val="en-US" w:eastAsia="zh-CN"/>
        </w:rPr>
        <w:t>法律</w:t>
      </w:r>
      <w:r>
        <w:rPr>
          <w:rFonts w:hint="eastAsia"/>
          <w:u w:val="double"/>
          <w:lang w:eastAsia="zh-CN"/>
        </w:rPr>
        <w:t>类</w:t>
      </w:r>
    </w:p>
    <w:p w14:paraId="4BC8F2A6">
      <w:pPr>
        <w:pStyle w:val="5"/>
        <w:bidi w:val="0"/>
        <w:rPr>
          <w:rFonts w:hint="eastAsia"/>
          <w:lang w:val="en-US" w:eastAsia="zh-CN"/>
        </w:rPr>
      </w:pPr>
      <w:r>
        <w:rPr>
          <w:rFonts w:hint="eastAsia"/>
          <w:lang w:val="en-US" w:eastAsia="zh-CN"/>
        </w:rPr>
        <w:t>中共中央办公厅印发了《中国共产党不合格党员组织处置办法》</w:t>
      </w:r>
    </w:p>
    <w:p w14:paraId="2563B8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近日，中共中央办公厅印发了</w:t>
      </w:r>
      <w:r>
        <w:rPr>
          <w:rFonts w:hint="eastAsia" w:ascii="宋体" w:hAnsi="宋体" w:eastAsia="宋体" w:cs="宋体"/>
          <w:b/>
          <w:bCs/>
          <w:color w:val="auto"/>
          <w:kern w:val="0"/>
          <w:sz w:val="21"/>
          <w:szCs w:val="21"/>
          <w:u w:val="none"/>
          <w:lang w:val="en-US" w:eastAsia="zh-CN" w:bidi="ar"/>
        </w:rPr>
        <w:t>《中国共产党不合格党员组织处置办法》</w:t>
      </w:r>
      <w:r>
        <w:rPr>
          <w:rFonts w:hint="eastAsia" w:ascii="宋体" w:hAnsi="宋体" w:eastAsia="宋体" w:cs="宋体"/>
          <w:color w:val="auto"/>
          <w:kern w:val="0"/>
          <w:sz w:val="21"/>
          <w:szCs w:val="21"/>
          <w:u w:val="none"/>
          <w:lang w:val="en-US" w:eastAsia="zh-CN" w:bidi="ar"/>
        </w:rPr>
        <w:t>，并发出通知，要求各地区各部门认真遵照执行。</w:t>
      </w:r>
    </w:p>
    <w:p w14:paraId="2B3131F3">
      <w:pPr>
        <w:pStyle w:val="5"/>
        <w:bidi w:val="0"/>
        <w:rPr>
          <w:rFonts w:hint="eastAsia"/>
          <w:lang w:val="en-US" w:eastAsia="zh-CN"/>
        </w:rPr>
      </w:pPr>
      <w:r>
        <w:rPr>
          <w:rFonts w:hint="eastAsia"/>
          <w:lang w:val="en-US" w:eastAsia="zh-CN"/>
        </w:rPr>
        <w:t>公布《中华人民共和国两用物项出口管制条例》</w:t>
      </w:r>
    </w:p>
    <w:p w14:paraId="29B209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国务院总理李强日前签署国务院令，公布</w:t>
      </w:r>
      <w:r>
        <w:rPr>
          <w:rFonts w:hint="eastAsia" w:ascii="宋体" w:hAnsi="宋体" w:eastAsia="宋体" w:cs="宋体"/>
          <w:b/>
          <w:bCs/>
          <w:color w:val="auto"/>
          <w:kern w:val="0"/>
          <w:sz w:val="21"/>
          <w:szCs w:val="21"/>
          <w:u w:val="none"/>
          <w:lang w:val="en-US" w:eastAsia="zh-CN" w:bidi="ar"/>
        </w:rPr>
        <w:t>《中华人民共和国两用物项出口管制条例》</w:t>
      </w:r>
      <w:r>
        <w:rPr>
          <w:rFonts w:hint="eastAsia" w:ascii="宋体" w:hAnsi="宋体" w:eastAsia="宋体" w:cs="宋体"/>
          <w:color w:val="auto"/>
          <w:kern w:val="0"/>
          <w:sz w:val="21"/>
          <w:szCs w:val="21"/>
          <w:u w:val="none"/>
          <w:lang w:val="en-US" w:eastAsia="zh-CN" w:bidi="ar"/>
        </w:rPr>
        <w:t>，自2024年12月1日起施行。《条例》共6章50条，主要规定了以下内容。</w:t>
      </w:r>
    </w:p>
    <w:p w14:paraId="0D0A38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cs="宋体"/>
          <w:b/>
          <w:bCs/>
          <w:color w:val="auto"/>
          <w:kern w:val="0"/>
          <w:sz w:val="21"/>
          <w:szCs w:val="21"/>
          <w:u w:val="none"/>
          <w:lang w:val="en-US" w:eastAsia="zh-CN" w:bidi="ar"/>
        </w:rPr>
      </w:pPr>
      <w:r>
        <w:rPr>
          <w:rFonts w:hint="eastAsia" w:ascii="宋体" w:hAnsi="宋体" w:eastAsia="宋体" w:cs="宋体"/>
          <w:color w:val="auto"/>
          <w:kern w:val="0"/>
          <w:sz w:val="21"/>
          <w:szCs w:val="21"/>
          <w:u w:val="none"/>
          <w:lang w:val="en-US" w:eastAsia="zh-CN" w:bidi="ar"/>
        </w:rPr>
        <w:t>一是</w:t>
      </w:r>
      <w:r>
        <w:rPr>
          <w:rFonts w:hint="eastAsia" w:ascii="宋体" w:hAnsi="宋体" w:eastAsia="宋体" w:cs="宋体"/>
          <w:b/>
          <w:bCs/>
          <w:color w:val="auto"/>
          <w:kern w:val="0"/>
          <w:sz w:val="21"/>
          <w:szCs w:val="21"/>
          <w:u w:val="none"/>
          <w:lang w:val="en-US" w:eastAsia="zh-CN" w:bidi="ar"/>
        </w:rPr>
        <w:t>总体要求</w:t>
      </w:r>
      <w:r>
        <w:rPr>
          <w:rFonts w:hint="eastAsia" w:ascii="宋体" w:hAnsi="宋体" w:eastAsia="宋体" w:cs="宋体"/>
          <w:color w:val="auto"/>
          <w:kern w:val="0"/>
          <w:sz w:val="21"/>
          <w:szCs w:val="21"/>
          <w:u w:val="none"/>
          <w:lang w:val="en-US" w:eastAsia="zh-CN" w:bidi="ar"/>
        </w:rPr>
        <w:t>。两用物项出口管制工作坚持中国共产党的领导，坚持总体国家安全观，维护国际和平，统筹高质量发展和高水平安全，完善管理和服务，提升两用物项出口管制治理能力；两用物项的出口及其相关活动，应当遵守法律法规，不得损害国家安全和利益。二是</w:t>
      </w:r>
      <w:r>
        <w:rPr>
          <w:rFonts w:hint="eastAsia" w:ascii="宋体" w:hAnsi="宋体" w:eastAsia="宋体" w:cs="宋体"/>
          <w:b/>
          <w:bCs/>
          <w:color w:val="auto"/>
          <w:kern w:val="0"/>
          <w:sz w:val="21"/>
          <w:szCs w:val="21"/>
          <w:u w:val="none"/>
          <w:lang w:val="en-US" w:eastAsia="zh-CN" w:bidi="ar"/>
        </w:rPr>
        <w:t>适用范围</w:t>
      </w:r>
      <w:r>
        <w:rPr>
          <w:rFonts w:hint="eastAsia" w:ascii="宋体" w:hAnsi="宋体" w:eastAsia="宋体" w:cs="宋体"/>
          <w:color w:val="auto"/>
          <w:kern w:val="0"/>
          <w:sz w:val="21"/>
          <w:szCs w:val="21"/>
          <w:u w:val="none"/>
          <w:lang w:val="en-US" w:eastAsia="zh-CN" w:bidi="ar"/>
        </w:rPr>
        <w:t>。三是</w:t>
      </w:r>
      <w:r>
        <w:rPr>
          <w:rFonts w:hint="eastAsia" w:ascii="宋体" w:hAnsi="宋体" w:eastAsia="宋体" w:cs="宋体"/>
          <w:b/>
          <w:bCs/>
          <w:color w:val="auto"/>
          <w:kern w:val="0"/>
          <w:sz w:val="21"/>
          <w:szCs w:val="21"/>
          <w:u w:val="none"/>
          <w:lang w:val="en-US" w:eastAsia="zh-CN" w:bidi="ar"/>
        </w:rPr>
        <w:t>管理体制</w:t>
      </w:r>
      <w:r>
        <w:rPr>
          <w:rFonts w:hint="eastAsia" w:ascii="宋体" w:hAnsi="宋体" w:eastAsia="宋体" w:cs="宋体"/>
          <w:color w:val="auto"/>
          <w:kern w:val="0"/>
          <w:sz w:val="21"/>
          <w:szCs w:val="21"/>
          <w:u w:val="none"/>
          <w:lang w:val="en-US" w:eastAsia="zh-CN" w:bidi="ar"/>
        </w:rPr>
        <w:t>。四是</w:t>
      </w:r>
      <w:r>
        <w:rPr>
          <w:rFonts w:hint="eastAsia" w:ascii="宋体" w:hAnsi="宋体" w:eastAsia="宋体" w:cs="宋体"/>
          <w:b/>
          <w:bCs/>
          <w:color w:val="auto"/>
          <w:kern w:val="0"/>
          <w:sz w:val="21"/>
          <w:szCs w:val="21"/>
          <w:u w:val="none"/>
          <w:lang w:val="en-US" w:eastAsia="zh-CN" w:bidi="ar"/>
        </w:rPr>
        <w:t>贸易便利化措施</w:t>
      </w:r>
      <w:r>
        <w:rPr>
          <w:rFonts w:hint="eastAsia" w:ascii="宋体" w:hAnsi="宋体" w:eastAsia="宋体" w:cs="宋体"/>
          <w:color w:val="auto"/>
          <w:kern w:val="0"/>
          <w:sz w:val="21"/>
          <w:szCs w:val="21"/>
          <w:u w:val="none"/>
          <w:lang w:val="en-US" w:eastAsia="zh-CN" w:bidi="ar"/>
        </w:rPr>
        <w:t>。五是</w:t>
      </w:r>
      <w:r>
        <w:rPr>
          <w:rFonts w:hint="eastAsia" w:ascii="宋体" w:hAnsi="宋体" w:eastAsia="宋体" w:cs="宋体"/>
          <w:b/>
          <w:bCs/>
          <w:color w:val="auto"/>
          <w:kern w:val="0"/>
          <w:sz w:val="21"/>
          <w:szCs w:val="21"/>
          <w:u w:val="none"/>
          <w:lang w:val="en-US" w:eastAsia="zh-CN" w:bidi="ar"/>
        </w:rPr>
        <w:t>出口管制各项制度措施</w:t>
      </w:r>
      <w:r>
        <w:rPr>
          <w:rFonts w:hint="eastAsia" w:ascii="宋体" w:hAnsi="宋体" w:eastAsia="宋体" w:cs="宋体"/>
          <w:color w:val="auto"/>
          <w:kern w:val="0"/>
          <w:sz w:val="21"/>
          <w:szCs w:val="21"/>
          <w:u w:val="none"/>
          <w:lang w:val="en-US" w:eastAsia="zh-CN" w:bidi="ar"/>
        </w:rPr>
        <w:t>。六是</w:t>
      </w:r>
      <w:r>
        <w:rPr>
          <w:rFonts w:hint="eastAsia" w:ascii="宋体" w:hAnsi="宋体" w:eastAsia="宋体" w:cs="宋体"/>
          <w:b/>
          <w:bCs/>
          <w:color w:val="auto"/>
          <w:kern w:val="0"/>
          <w:sz w:val="21"/>
          <w:szCs w:val="21"/>
          <w:u w:val="none"/>
          <w:lang w:val="en-US" w:eastAsia="zh-CN" w:bidi="ar"/>
        </w:rPr>
        <w:t>监督检查</w:t>
      </w:r>
      <w:r>
        <w:rPr>
          <w:rFonts w:hint="eastAsia" w:cs="宋体"/>
          <w:b/>
          <w:bCs/>
          <w:color w:val="auto"/>
          <w:kern w:val="0"/>
          <w:sz w:val="21"/>
          <w:szCs w:val="21"/>
          <w:u w:val="none"/>
          <w:lang w:val="en-US" w:eastAsia="zh-CN" w:bidi="ar"/>
        </w:rPr>
        <w:t>。</w:t>
      </w:r>
    </w:p>
    <w:p w14:paraId="6D8BBDFE">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经济类</w:t>
      </w:r>
    </w:p>
    <w:p w14:paraId="18BC981D">
      <w:pPr>
        <w:pStyle w:val="5"/>
        <w:bidi w:val="0"/>
        <w:rPr>
          <w:rFonts w:hint="eastAsia" w:cs="Times New Roman"/>
          <w:lang w:val="en-US" w:eastAsia="zh-CN"/>
        </w:rPr>
      </w:pPr>
      <w:r>
        <w:rPr>
          <w:rFonts w:hint="eastAsia" w:cs="Times New Roman"/>
          <w:lang w:val="en-US" w:eastAsia="zh-CN"/>
        </w:rPr>
        <w:t>党中央、国务院加力推出一揽子增量政策，推动经济持续回升向好</w:t>
      </w:r>
    </w:p>
    <w:p w14:paraId="1BBD32C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国家发展改革委主任郑栅洁2024年10月8日介绍，针对当前经济运行中的新情况新问题，党中央、国务院科学决策、果断出手，在有效落实存量政策的同时，</w:t>
      </w:r>
      <w:r>
        <w:rPr>
          <w:rFonts w:hint="eastAsia" w:ascii="宋体" w:hAnsi="宋体" w:eastAsia="宋体" w:cs="宋体"/>
          <w:b/>
          <w:bCs/>
          <w:kern w:val="0"/>
          <w:sz w:val="21"/>
          <w:szCs w:val="21"/>
          <w:u w:val="none"/>
          <w:lang w:val="en-US" w:eastAsia="zh-CN" w:bidi="ar"/>
        </w:rPr>
        <w:t>围绕加大宏观政策逆周期调节、扩大国内有效需求、加大助企帮扶力度、推动房地产市场止跌回稳、提振资本市场等五个方面，加力推出一揽子增量政策，推动经济持续回升向好。</w:t>
      </w:r>
    </w:p>
    <w:p w14:paraId="6083A5C4">
      <w:pPr>
        <w:pStyle w:val="5"/>
        <w:bidi w:val="0"/>
        <w:rPr>
          <w:rFonts w:hint="eastAsia" w:cs="Times New Roman"/>
          <w:lang w:val="en-US" w:eastAsia="zh-CN"/>
        </w:rPr>
      </w:pPr>
      <w:r>
        <w:rPr>
          <w:rFonts w:hint="eastAsia" w:cs="Times New Roman"/>
          <w:lang w:val="en-US" w:eastAsia="zh-CN"/>
        </w:rPr>
        <w:t>2024年10月9日是第55届世界邮政日</w:t>
      </w:r>
    </w:p>
    <w:p w14:paraId="1A42925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2024年10月9日是第55届</w:t>
      </w:r>
      <w:r>
        <w:rPr>
          <w:rFonts w:hint="eastAsia" w:ascii="宋体" w:hAnsi="宋体" w:eastAsia="宋体" w:cs="宋体"/>
          <w:b/>
          <w:bCs/>
          <w:kern w:val="0"/>
          <w:sz w:val="21"/>
          <w:szCs w:val="21"/>
          <w:u w:val="none"/>
          <w:lang w:val="en-US" w:eastAsia="zh-CN" w:bidi="ar"/>
        </w:rPr>
        <w:t>世界邮政日</w:t>
      </w:r>
      <w:r>
        <w:rPr>
          <w:rFonts w:hint="eastAsia" w:ascii="宋体" w:hAnsi="宋体" w:eastAsia="宋体" w:cs="宋体"/>
          <w:kern w:val="0"/>
          <w:sz w:val="21"/>
          <w:szCs w:val="21"/>
          <w:u w:val="none"/>
          <w:lang w:val="en-US" w:eastAsia="zh-CN" w:bidi="ar"/>
        </w:rPr>
        <w:t>。在2024年《财富》世界500强中，</w:t>
      </w:r>
      <w:r>
        <w:rPr>
          <w:rFonts w:hint="eastAsia" w:ascii="宋体" w:hAnsi="宋体" w:eastAsia="宋体" w:cs="宋体"/>
          <w:b/>
          <w:bCs/>
          <w:kern w:val="0"/>
          <w:sz w:val="21"/>
          <w:szCs w:val="21"/>
          <w:u w:val="none"/>
          <w:lang w:val="en-US" w:eastAsia="zh-CN" w:bidi="ar"/>
        </w:rPr>
        <w:t>中国邮政营业收入和利润均居世界邮政首位。</w:t>
      </w:r>
    </w:p>
    <w:p w14:paraId="5BA142D0">
      <w:pPr>
        <w:pStyle w:val="5"/>
        <w:bidi w:val="0"/>
        <w:rPr>
          <w:rFonts w:hint="eastAsia" w:cs="Times New Roman"/>
          <w:lang w:val="en-US" w:eastAsia="zh-CN"/>
        </w:rPr>
      </w:pPr>
      <w:r>
        <w:rPr>
          <w:rFonts w:hint="eastAsia" w:cs="Times New Roman"/>
          <w:lang w:val="en-US" w:eastAsia="zh-CN"/>
        </w:rPr>
        <w:t>我国2024年国庆档电影票房为21.04亿元</w:t>
      </w:r>
    </w:p>
    <w:p w14:paraId="09A3046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国家电影局10月8日发布数据，10月1日至7日，我国2024年国庆档电影票房为</w:t>
      </w:r>
      <w:r>
        <w:rPr>
          <w:rFonts w:hint="eastAsia" w:ascii="宋体" w:hAnsi="宋体" w:eastAsia="宋体" w:cs="宋体"/>
          <w:b/>
          <w:bCs/>
          <w:kern w:val="0"/>
          <w:sz w:val="21"/>
          <w:szCs w:val="21"/>
          <w:u w:val="none"/>
          <w:lang w:val="en-US" w:eastAsia="zh-CN" w:bidi="ar"/>
        </w:rPr>
        <w:t>21.04亿元</w:t>
      </w:r>
      <w:r>
        <w:rPr>
          <w:rFonts w:hint="eastAsia" w:ascii="宋体" w:hAnsi="宋体" w:eastAsia="宋体" w:cs="宋体"/>
          <w:kern w:val="0"/>
          <w:sz w:val="21"/>
          <w:szCs w:val="21"/>
          <w:u w:val="none"/>
          <w:lang w:val="en-US" w:eastAsia="zh-CN" w:bidi="ar"/>
        </w:rPr>
        <w:t>，观影人次为5209万，国产影片票房为20.17亿元，占比为95.87%。其中，</w:t>
      </w:r>
      <w:r>
        <w:rPr>
          <w:rFonts w:hint="eastAsia" w:ascii="宋体" w:hAnsi="宋体" w:eastAsia="宋体" w:cs="宋体"/>
          <w:b/>
          <w:bCs/>
          <w:kern w:val="0"/>
          <w:sz w:val="21"/>
          <w:szCs w:val="21"/>
          <w:u w:val="none"/>
          <w:lang w:val="en-US" w:eastAsia="zh-CN" w:bidi="ar"/>
        </w:rPr>
        <w:t>电影《志愿军：存亡之战》以8.05亿元的票房成绩领跑。</w:t>
      </w:r>
    </w:p>
    <w:p w14:paraId="5A9E21E3">
      <w:pPr>
        <w:pStyle w:val="5"/>
        <w:bidi w:val="0"/>
        <w:rPr>
          <w:rFonts w:hint="eastAsia" w:cs="Times New Roman"/>
          <w:lang w:val="en-US" w:eastAsia="zh-CN"/>
        </w:rPr>
      </w:pPr>
      <w:r>
        <w:rPr>
          <w:rFonts w:hint="eastAsia" w:cs="Times New Roman"/>
          <w:lang w:val="en-US" w:eastAsia="zh-CN"/>
        </w:rPr>
        <w:t>我国首个支持资本市场的货币政策工具落地</w:t>
      </w:r>
    </w:p>
    <w:p w14:paraId="46145822">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中国人民银行2024年10月10日发布公告称，即日起，接受符合条件的证券、基金、保险公司申报</w:t>
      </w:r>
      <w:r>
        <w:rPr>
          <w:rFonts w:hint="eastAsia" w:ascii="宋体" w:hAnsi="宋体" w:eastAsia="宋体" w:cs="宋体"/>
          <w:b/>
          <w:bCs/>
          <w:sz w:val="21"/>
          <w:szCs w:val="21"/>
          <w:u w:val="none"/>
        </w:rPr>
        <w:t>“证券、基金、保险公司互换便利（SFISF）”</w:t>
      </w:r>
      <w:r>
        <w:rPr>
          <w:rFonts w:hint="eastAsia" w:ascii="宋体" w:hAnsi="宋体" w:eastAsia="宋体" w:cs="宋体"/>
          <w:sz w:val="21"/>
          <w:szCs w:val="21"/>
          <w:u w:val="none"/>
        </w:rPr>
        <w:t>。这意味着，</w:t>
      </w:r>
      <w:r>
        <w:rPr>
          <w:rFonts w:hint="eastAsia" w:ascii="宋体" w:hAnsi="宋体" w:eastAsia="宋体" w:cs="宋体"/>
          <w:b/>
          <w:bCs/>
          <w:sz w:val="21"/>
          <w:szCs w:val="21"/>
          <w:u w:val="none"/>
        </w:rPr>
        <w:t>我国首个支持资本市场的货币政策工具落地。</w:t>
      </w:r>
    </w:p>
    <w:p w14:paraId="691171E0">
      <w:pPr>
        <w:pStyle w:val="5"/>
        <w:bidi w:val="0"/>
        <w:rPr>
          <w:rFonts w:hint="eastAsia" w:cs="Times New Roman"/>
          <w:lang w:val="en-US" w:eastAsia="zh-CN"/>
        </w:rPr>
      </w:pPr>
      <w:r>
        <w:rPr>
          <w:rFonts w:hint="eastAsia" w:cs="Times New Roman"/>
          <w:lang w:val="en-US" w:eastAsia="zh-CN"/>
        </w:rPr>
        <w:t>前三季度我国国内生产总值（GDP）同比增长4.8%</w:t>
      </w:r>
    </w:p>
    <w:p w14:paraId="5FA5CF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cs="宋体"/>
          <w:b w:val="0"/>
          <w:bCs w:val="0"/>
          <w:color w:val="auto"/>
          <w:kern w:val="0"/>
          <w:sz w:val="21"/>
          <w:szCs w:val="21"/>
          <w:u w:val="none"/>
          <w:lang w:val="en-US" w:eastAsia="zh-CN" w:bidi="ar"/>
        </w:rPr>
      </w:pPr>
      <w:r>
        <w:rPr>
          <w:rFonts w:hint="eastAsia" w:cs="宋体"/>
          <w:b w:val="0"/>
          <w:bCs w:val="0"/>
          <w:color w:val="auto"/>
          <w:kern w:val="0"/>
          <w:sz w:val="21"/>
          <w:szCs w:val="21"/>
          <w:u w:val="none"/>
          <w:lang w:val="en-US" w:eastAsia="zh-CN" w:bidi="ar"/>
        </w:rPr>
        <w:t>国家统计局10月18日发布数据显示，初步核算，前三季度我国国内生产总值（GDP）</w:t>
      </w:r>
      <w:r>
        <w:rPr>
          <w:rFonts w:hint="eastAsia" w:cs="宋体"/>
          <w:b/>
          <w:bCs/>
          <w:color w:val="auto"/>
          <w:kern w:val="0"/>
          <w:sz w:val="21"/>
          <w:szCs w:val="21"/>
          <w:u w:val="none"/>
          <w:lang w:val="en-US" w:eastAsia="zh-CN" w:bidi="ar"/>
        </w:rPr>
        <w:t>949746亿元</w:t>
      </w:r>
      <w:r>
        <w:rPr>
          <w:rFonts w:hint="eastAsia" w:cs="宋体"/>
          <w:b w:val="0"/>
          <w:bCs w:val="0"/>
          <w:color w:val="auto"/>
          <w:kern w:val="0"/>
          <w:sz w:val="21"/>
          <w:szCs w:val="21"/>
          <w:u w:val="none"/>
          <w:lang w:val="en-US" w:eastAsia="zh-CN" w:bidi="ar"/>
        </w:rPr>
        <w:t>，按不变价格计算，同比增长</w:t>
      </w:r>
      <w:r>
        <w:rPr>
          <w:rFonts w:hint="eastAsia" w:cs="宋体"/>
          <w:b/>
          <w:bCs/>
          <w:color w:val="auto"/>
          <w:kern w:val="0"/>
          <w:sz w:val="21"/>
          <w:szCs w:val="21"/>
          <w:u w:val="none"/>
          <w:lang w:val="en-US" w:eastAsia="zh-CN" w:bidi="ar"/>
        </w:rPr>
        <w:t>4.8%</w:t>
      </w:r>
      <w:r>
        <w:rPr>
          <w:rFonts w:hint="eastAsia" w:cs="宋体"/>
          <w:b w:val="0"/>
          <w:bCs w:val="0"/>
          <w:color w:val="auto"/>
          <w:kern w:val="0"/>
          <w:sz w:val="21"/>
          <w:szCs w:val="21"/>
          <w:u w:val="none"/>
          <w:lang w:val="en-US" w:eastAsia="zh-CN" w:bidi="ar"/>
        </w:rPr>
        <w:t>。</w:t>
      </w:r>
    </w:p>
    <w:p w14:paraId="342FE1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黑体" w:hAnsi="黑体" w:eastAsia="黑体" w:cs="Times New Roman"/>
          <w:color w:val="7030A0"/>
          <w:kern w:val="2"/>
          <w:sz w:val="21"/>
          <w:szCs w:val="21"/>
          <w:lang w:val="en-US" w:eastAsia="zh-CN" w:bidi="ar-SA"/>
        </w:rPr>
        <w:t>习近平总书记对国家级经济技术开发区工作作出重要指示</w:t>
      </w:r>
    </w:p>
    <w:p w14:paraId="48F292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中共中央总书记、国家主席、中央军委主席习近平近日对国家级经济技术开发区工作作出重要指示指出，</w:t>
      </w:r>
      <w:r>
        <w:rPr>
          <w:rFonts w:hint="eastAsia" w:ascii="宋体" w:hAnsi="宋体" w:eastAsia="宋体" w:cs="宋体"/>
          <w:b/>
          <w:bCs/>
          <w:kern w:val="0"/>
          <w:sz w:val="21"/>
          <w:szCs w:val="21"/>
          <w:u w:val="none"/>
          <w:lang w:val="en-US" w:eastAsia="zh-CN" w:bidi="ar"/>
        </w:rPr>
        <w:t>建设国家级经济技术开发区是我国推进改革开放的重要举措</w:t>
      </w:r>
      <w:r>
        <w:rPr>
          <w:rFonts w:hint="eastAsia" w:ascii="宋体" w:hAnsi="宋体" w:eastAsia="宋体" w:cs="宋体"/>
          <w:b w:val="0"/>
          <w:bCs w:val="0"/>
          <w:kern w:val="0"/>
          <w:sz w:val="21"/>
          <w:szCs w:val="21"/>
          <w:u w:val="none"/>
          <w:lang w:val="en-US" w:eastAsia="zh-CN" w:bidi="ar"/>
        </w:rPr>
        <w:t>。40年来，国家级经济技术开发区坚持扩大开放，深化改革创新，艰苦奋斗、锐意进取，为开放型经济新体制建设、区域协调发展和产业高质量发展作出了积极贡献。</w:t>
      </w:r>
    </w:p>
    <w:p w14:paraId="36820C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default" w:ascii="黑体" w:hAnsi="黑体" w:eastAsia="黑体" w:cs="Times New Roman"/>
          <w:color w:val="7030A0"/>
          <w:kern w:val="2"/>
          <w:sz w:val="21"/>
          <w:szCs w:val="21"/>
          <w:lang w:val="en-US" w:eastAsia="zh-CN" w:bidi="ar-SA"/>
        </w:rPr>
      </w:pPr>
      <w:r>
        <w:rPr>
          <w:rFonts w:hint="eastAsia" w:ascii="黑体" w:hAnsi="黑体" w:eastAsia="黑体" w:cs="Times New Roman"/>
          <w:color w:val="7030A0"/>
          <w:kern w:val="2"/>
          <w:sz w:val="21"/>
          <w:szCs w:val="21"/>
          <w:lang w:val="en-US" w:eastAsia="zh-CN" w:bidi="ar-SA"/>
        </w:rPr>
        <w:t>贷款市场报价利率（LPR）公布</w:t>
      </w:r>
    </w:p>
    <w:p w14:paraId="3B7C699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10月21日，中国人民银行授权全国银行间同业拆借中心公布，2024年10月21日贷款市场报价利率（LPR）为：</w:t>
      </w:r>
      <w:r>
        <w:rPr>
          <w:rFonts w:hint="eastAsia" w:ascii="宋体" w:hAnsi="宋体" w:eastAsia="宋体" w:cs="宋体"/>
          <w:b/>
          <w:bCs/>
          <w:kern w:val="0"/>
          <w:sz w:val="21"/>
          <w:szCs w:val="21"/>
          <w:u w:val="none"/>
          <w:lang w:val="en-US" w:eastAsia="zh-CN" w:bidi="ar"/>
        </w:rPr>
        <w:t>1年期LPR为3.10%，5年期以上LPR为3.60%</w:t>
      </w:r>
      <w:r>
        <w:rPr>
          <w:rFonts w:hint="eastAsia" w:ascii="宋体" w:hAnsi="宋体" w:eastAsia="宋体" w:cs="宋体"/>
          <w:b w:val="0"/>
          <w:bCs w:val="0"/>
          <w:kern w:val="0"/>
          <w:sz w:val="21"/>
          <w:szCs w:val="21"/>
          <w:u w:val="none"/>
          <w:lang w:val="en-US" w:eastAsia="zh-CN" w:bidi="ar"/>
        </w:rPr>
        <w:t>，均较此前</w:t>
      </w:r>
      <w:r>
        <w:rPr>
          <w:rFonts w:hint="eastAsia" w:ascii="宋体" w:hAnsi="宋体" w:eastAsia="宋体" w:cs="宋体"/>
          <w:b/>
          <w:bCs/>
          <w:kern w:val="0"/>
          <w:sz w:val="21"/>
          <w:szCs w:val="21"/>
          <w:u w:val="none"/>
          <w:lang w:val="en-US" w:eastAsia="zh-CN" w:bidi="ar"/>
        </w:rPr>
        <w:t>下降0.25个百分点</w:t>
      </w:r>
      <w:r>
        <w:rPr>
          <w:rFonts w:hint="eastAsia" w:ascii="宋体" w:hAnsi="宋体" w:eastAsia="宋体" w:cs="宋体"/>
          <w:b w:val="0"/>
          <w:bCs w:val="0"/>
          <w:kern w:val="0"/>
          <w:sz w:val="21"/>
          <w:szCs w:val="21"/>
          <w:u w:val="none"/>
          <w:lang w:val="en-US" w:eastAsia="zh-CN" w:bidi="ar"/>
        </w:rPr>
        <w:t>。</w:t>
      </w:r>
    </w:p>
    <w:p w14:paraId="4DCDB66C">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建设类</w:t>
      </w:r>
    </w:p>
    <w:p w14:paraId="00D9EE64">
      <w:pPr>
        <w:pStyle w:val="5"/>
        <w:bidi w:val="0"/>
        <w:rPr>
          <w:rFonts w:hint="eastAsia" w:cs="Times New Roman"/>
          <w:lang w:val="en-US" w:eastAsia="zh-CN"/>
        </w:rPr>
      </w:pPr>
      <w:r>
        <w:rPr>
          <w:rFonts w:hint="eastAsia" w:cs="Times New Roman"/>
          <w:lang w:val="en-US" w:eastAsia="zh-CN"/>
        </w:rPr>
        <w:t>我国自主研制的300兆瓦级F级重型燃气轮机在上海临港首次点火成功</w:t>
      </w:r>
    </w:p>
    <w:p w14:paraId="20C4105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2024年10月7日，我国自主研制的300兆瓦级F级重型燃气轮机在上海临港首次点火成功。300兆瓦级F级重型燃气轮机是我国</w:t>
      </w:r>
      <w:r>
        <w:rPr>
          <w:rFonts w:hint="eastAsia" w:ascii="宋体" w:hAnsi="宋体" w:eastAsia="宋体" w:cs="宋体"/>
          <w:b/>
          <w:bCs/>
          <w:kern w:val="0"/>
          <w:sz w:val="21"/>
          <w:szCs w:val="21"/>
          <w:u w:val="none"/>
          <w:lang w:val="en-US" w:eastAsia="zh-CN" w:bidi="ar"/>
        </w:rPr>
        <w:t>首次自主研制的最大功率、最高技术等级重型燃气轮机</w:t>
      </w:r>
      <w:r>
        <w:rPr>
          <w:rFonts w:hint="eastAsia" w:ascii="宋体" w:hAnsi="宋体" w:eastAsia="宋体" w:cs="宋体"/>
          <w:kern w:val="0"/>
          <w:sz w:val="21"/>
          <w:szCs w:val="21"/>
          <w:u w:val="none"/>
          <w:lang w:val="en-US" w:eastAsia="zh-CN" w:bidi="ar"/>
        </w:rPr>
        <w:t>，技术指标与国际主流F级重型燃气轮机基本相当。</w:t>
      </w:r>
    </w:p>
    <w:p w14:paraId="01B4E0FE">
      <w:pPr>
        <w:pStyle w:val="5"/>
        <w:bidi w:val="0"/>
        <w:rPr>
          <w:rFonts w:hint="eastAsia" w:cs="Times New Roman"/>
          <w:lang w:val="en-US" w:eastAsia="zh-CN"/>
        </w:rPr>
      </w:pPr>
      <w:r>
        <w:rPr>
          <w:rFonts w:hint="eastAsia" w:cs="Times New Roman"/>
          <w:lang w:val="en-US" w:eastAsia="zh-CN"/>
        </w:rPr>
        <w:t>我国重大科技基础设施——江门中微子实验建设进入收官阶段</w:t>
      </w:r>
    </w:p>
    <w:p w14:paraId="459166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2024年10月11日从中国科学院高能物理研究所了解到，我国重大科技基础设施——</w:t>
      </w:r>
      <w:r>
        <w:rPr>
          <w:rFonts w:hint="eastAsia" w:ascii="宋体" w:hAnsi="宋体" w:eastAsia="宋体" w:cs="宋体"/>
          <w:b/>
          <w:bCs/>
          <w:kern w:val="0"/>
          <w:sz w:val="21"/>
          <w:szCs w:val="21"/>
          <w:u w:val="none"/>
          <w:lang w:val="en-US" w:eastAsia="zh-CN" w:bidi="ar"/>
        </w:rPr>
        <w:t>江门中微子实验建设进入收官阶段</w:t>
      </w:r>
      <w:r>
        <w:rPr>
          <w:rFonts w:hint="eastAsia" w:ascii="宋体" w:hAnsi="宋体" w:eastAsia="宋体" w:cs="宋体"/>
          <w:kern w:val="0"/>
          <w:sz w:val="21"/>
          <w:szCs w:val="21"/>
          <w:u w:val="none"/>
          <w:lang w:val="en-US" w:eastAsia="zh-CN" w:bidi="ar"/>
        </w:rPr>
        <w:t>，探测器主体装置基本建成，预计11月底完成全部安装任务并启动超纯水、液体闪烁体的灌装，2025年8月正式运行取数。</w:t>
      </w:r>
    </w:p>
    <w:p w14:paraId="2BA306C3">
      <w:pPr>
        <w:pStyle w:val="5"/>
        <w:bidi w:val="0"/>
        <w:rPr>
          <w:rFonts w:hint="eastAsia" w:cs="Times New Roman"/>
          <w:lang w:val="en-US" w:eastAsia="zh-CN"/>
        </w:rPr>
      </w:pPr>
      <w:r>
        <w:rPr>
          <w:rFonts w:hint="eastAsia" w:cs="Times New Roman"/>
          <w:lang w:val="en-US" w:eastAsia="zh-CN"/>
        </w:rPr>
        <w:t>中国海上首个多层稠油热采项目在山东青岛陆地建造完工</w:t>
      </w:r>
    </w:p>
    <w:p w14:paraId="0229AE7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2024年10月13日，随着</w:t>
      </w:r>
      <w:r>
        <w:rPr>
          <w:rFonts w:hint="eastAsia" w:ascii="宋体" w:hAnsi="宋体" w:eastAsia="宋体" w:cs="宋体"/>
          <w:b/>
          <w:bCs/>
          <w:kern w:val="0"/>
          <w:sz w:val="21"/>
          <w:szCs w:val="21"/>
          <w:u w:val="none"/>
          <w:lang w:val="en-US" w:eastAsia="zh-CN" w:bidi="ar"/>
        </w:rPr>
        <w:t>中国海上首个多层稠油热采项目——锦州23-2油田开发项目</w:t>
      </w:r>
      <w:r>
        <w:rPr>
          <w:rFonts w:hint="eastAsia" w:ascii="宋体" w:hAnsi="宋体" w:eastAsia="宋体" w:cs="宋体"/>
          <w:kern w:val="0"/>
          <w:sz w:val="21"/>
          <w:szCs w:val="21"/>
          <w:u w:val="none"/>
          <w:lang w:val="en-US" w:eastAsia="zh-CN" w:bidi="ar"/>
        </w:rPr>
        <w:t>的第二座海上热采平台装船，该项目在</w:t>
      </w:r>
      <w:r>
        <w:rPr>
          <w:rFonts w:hint="eastAsia" w:ascii="宋体" w:hAnsi="宋体" w:eastAsia="宋体" w:cs="宋体"/>
          <w:b/>
          <w:bCs/>
          <w:kern w:val="0"/>
          <w:sz w:val="21"/>
          <w:szCs w:val="21"/>
          <w:u w:val="none"/>
          <w:lang w:val="en-US" w:eastAsia="zh-CN" w:bidi="ar"/>
        </w:rPr>
        <w:t>山东青岛</w:t>
      </w:r>
      <w:r>
        <w:rPr>
          <w:rFonts w:hint="eastAsia" w:ascii="宋体" w:hAnsi="宋体" w:eastAsia="宋体" w:cs="宋体"/>
          <w:kern w:val="0"/>
          <w:sz w:val="21"/>
          <w:szCs w:val="21"/>
          <w:u w:val="none"/>
          <w:lang w:val="en-US" w:eastAsia="zh-CN" w:bidi="ar"/>
        </w:rPr>
        <w:t>实现陆地建造完工。锦州23-2油田位于渤海辽东湾海域，是“千层饼”式的多层砂体稠油油藏。该项目的两座中心热采平台，重约16000吨，为迄今为止</w:t>
      </w:r>
      <w:r>
        <w:rPr>
          <w:rFonts w:hint="eastAsia" w:ascii="宋体" w:hAnsi="宋体" w:eastAsia="宋体" w:cs="宋体"/>
          <w:b/>
          <w:bCs/>
          <w:kern w:val="0"/>
          <w:sz w:val="21"/>
          <w:szCs w:val="21"/>
          <w:u w:val="none"/>
          <w:lang w:val="en-US" w:eastAsia="zh-CN" w:bidi="ar"/>
        </w:rPr>
        <w:t>中国建造的最大的海上稠油热采平台。</w:t>
      </w:r>
    </w:p>
    <w:p w14:paraId="113D1DD8">
      <w:pPr>
        <w:pStyle w:val="5"/>
        <w:bidi w:val="0"/>
        <w:rPr>
          <w:rFonts w:hint="eastAsia" w:ascii="黑体" w:hAnsi="黑体" w:eastAsia="黑体" w:cs="黑体"/>
          <w:b/>
          <w:bCs/>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组建中国资源循环集团有限公司</w:t>
      </w:r>
    </w:p>
    <w:p w14:paraId="13C6732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default"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中共中央总书记、国家主席、中央军委主席习近平近日就组建中国资源循环集团有限公司作出重要指示强调</w:t>
      </w:r>
      <w:r>
        <w:rPr>
          <w:rFonts w:hint="eastAsia" w:ascii="宋体" w:hAnsi="宋体" w:eastAsia="宋体" w:cs="宋体"/>
          <w:b/>
          <w:bCs/>
          <w:kern w:val="0"/>
          <w:sz w:val="21"/>
          <w:szCs w:val="21"/>
          <w:u w:val="none"/>
          <w:lang w:val="en-US" w:eastAsia="zh-CN" w:bidi="ar"/>
        </w:rPr>
        <w:t>，组建中国资源循环集团有限公司</w:t>
      </w:r>
      <w:r>
        <w:rPr>
          <w:rFonts w:hint="eastAsia" w:ascii="宋体" w:hAnsi="宋体" w:eastAsia="宋体" w:cs="宋体"/>
          <w:b w:val="0"/>
          <w:bCs w:val="0"/>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是党中央着眼健全绿色低碳循环发展经济体系，全面推进美丽中国建设作出的重要决策部署。</w:t>
      </w:r>
      <w:r>
        <w:rPr>
          <w:rFonts w:hint="eastAsia" w:ascii="宋体" w:hAnsi="宋体" w:eastAsia="宋体" w:cs="宋体"/>
          <w:b w:val="0"/>
          <w:bCs w:val="0"/>
          <w:kern w:val="0"/>
          <w:sz w:val="21"/>
          <w:szCs w:val="21"/>
          <w:u w:val="none"/>
          <w:lang w:val="en-US" w:eastAsia="zh-CN" w:bidi="ar"/>
        </w:rPr>
        <w:t>中国资源循环集团有限公司要</w:t>
      </w:r>
      <w:r>
        <w:rPr>
          <w:rFonts w:hint="eastAsia" w:ascii="宋体" w:hAnsi="宋体" w:eastAsia="宋体" w:cs="宋体"/>
          <w:b/>
          <w:bCs/>
          <w:kern w:val="0"/>
          <w:sz w:val="21"/>
          <w:szCs w:val="21"/>
          <w:u w:val="none"/>
          <w:lang w:val="en-US" w:eastAsia="zh-CN" w:bidi="ar"/>
        </w:rPr>
        <w:t>完整、准确、全面贯彻新发展理念</w:t>
      </w:r>
      <w:r>
        <w:rPr>
          <w:rFonts w:hint="eastAsia" w:ascii="宋体" w:hAnsi="宋体" w:eastAsia="宋体" w:cs="宋体"/>
          <w:b w:val="0"/>
          <w:bCs w:val="0"/>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深入落实全面节约战略，坚持循环利用、变废为宝，坚持创新驱动、开放合作，着力畅通资源循环利用链条，打造全国性、功能性的资源回收再利用平台，推动国民经济循环质量和水平持续提升，</w:t>
      </w:r>
      <w:r>
        <w:rPr>
          <w:rFonts w:hint="eastAsia" w:ascii="宋体" w:hAnsi="宋体" w:eastAsia="宋体" w:cs="宋体"/>
          <w:b w:val="0"/>
          <w:bCs w:val="0"/>
          <w:kern w:val="0"/>
          <w:sz w:val="21"/>
          <w:szCs w:val="21"/>
          <w:u w:val="none"/>
          <w:lang w:val="en-US" w:eastAsia="zh-CN" w:bidi="ar"/>
        </w:rPr>
        <w:t>为以中国式现代化全面推进强国建设、民族复兴伟业作出积极贡献</w:t>
      </w:r>
      <w:r>
        <w:rPr>
          <w:rFonts w:hint="eastAsia" w:cs="宋体"/>
          <w:b w:val="0"/>
          <w:bCs w:val="0"/>
          <w:kern w:val="0"/>
          <w:sz w:val="21"/>
          <w:szCs w:val="21"/>
          <w:u w:val="none"/>
          <w:lang w:val="en-US" w:eastAsia="zh-CN" w:bidi="ar"/>
        </w:rPr>
        <w:t>。</w:t>
      </w:r>
    </w:p>
    <w:p w14:paraId="3BA7B34D">
      <w:pPr>
        <w:pStyle w:val="5"/>
        <w:bidi w:val="0"/>
        <w:rPr>
          <w:rFonts w:hint="eastAsia" w:cs="Times New Roman"/>
          <w:lang w:val="en-US" w:eastAsia="zh-CN"/>
        </w:rPr>
      </w:pPr>
      <w:r>
        <w:rPr>
          <w:rFonts w:hint="eastAsia" w:cs="Times New Roman"/>
          <w:lang w:val="en-US" w:eastAsia="zh-CN"/>
        </w:rPr>
        <w:t>最大直径高铁盾构机“领航号”掘进突破</w:t>
      </w:r>
    </w:p>
    <w:p w14:paraId="61300F5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10月20日，我国自主研制的世界</w:t>
      </w:r>
      <w:r>
        <w:rPr>
          <w:rFonts w:hint="eastAsia" w:ascii="宋体" w:hAnsi="宋体" w:eastAsia="宋体" w:cs="宋体"/>
          <w:b/>
          <w:bCs/>
          <w:kern w:val="0"/>
          <w:sz w:val="21"/>
          <w:szCs w:val="21"/>
          <w:u w:val="none"/>
          <w:lang w:val="en-US" w:eastAsia="zh-CN" w:bidi="ar"/>
        </w:rPr>
        <w:t>最大直径高铁盾构机“领航号”</w:t>
      </w:r>
      <w:r>
        <w:rPr>
          <w:rFonts w:hint="eastAsia" w:ascii="宋体" w:hAnsi="宋体" w:eastAsia="宋体" w:cs="宋体"/>
          <w:b w:val="0"/>
          <w:bCs w:val="0"/>
          <w:kern w:val="0"/>
          <w:sz w:val="21"/>
          <w:szCs w:val="21"/>
          <w:u w:val="none"/>
          <w:lang w:val="en-US" w:eastAsia="zh-CN" w:bidi="ar"/>
        </w:rPr>
        <w:t>在沪渝蓉高铁崇太长江隧道掘进突破</w:t>
      </w:r>
      <w:r>
        <w:rPr>
          <w:rFonts w:hint="eastAsia" w:ascii="宋体" w:hAnsi="宋体" w:eastAsia="宋体" w:cs="宋体"/>
          <w:b/>
          <w:bCs/>
          <w:kern w:val="0"/>
          <w:sz w:val="21"/>
          <w:szCs w:val="21"/>
          <w:u w:val="none"/>
          <w:lang w:val="en-US" w:eastAsia="zh-CN" w:bidi="ar"/>
        </w:rPr>
        <w:t>1000环</w:t>
      </w:r>
      <w:r>
        <w:rPr>
          <w:rFonts w:hint="eastAsia" w:cs="宋体"/>
          <w:b w:val="0"/>
          <w:bCs w:val="0"/>
          <w:kern w:val="0"/>
          <w:sz w:val="21"/>
          <w:szCs w:val="21"/>
          <w:u w:val="none"/>
          <w:lang w:val="en-US" w:eastAsia="zh-CN" w:bidi="ar"/>
        </w:rPr>
        <w:t>。</w:t>
      </w:r>
    </w:p>
    <w:p w14:paraId="725AC587">
      <w:pPr>
        <w:pStyle w:val="5"/>
        <w:bidi w:val="0"/>
        <w:rPr>
          <w:rFonts w:hint="eastAsia" w:cs="Times New Roman"/>
          <w:lang w:val="en-US" w:eastAsia="zh-CN"/>
        </w:rPr>
      </w:pPr>
      <w:r>
        <w:rPr>
          <w:rFonts w:hint="eastAsia" w:cs="Times New Roman"/>
          <w:lang w:val="en-US" w:eastAsia="zh-CN"/>
        </w:rPr>
        <w:t>贯彻落实习近平总书记关于生态环境保护和国家能源安全工作的重要指示精神</w:t>
      </w:r>
    </w:p>
    <w:p w14:paraId="29B944BF">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中共中央政治局常委、国务院总理李强10月22日至24日在宁夏、内蒙古调研。他强调，要深入贯彻落实习近平总书记</w:t>
      </w:r>
      <w:r>
        <w:rPr>
          <w:rFonts w:hint="eastAsia" w:ascii="宋体" w:hAnsi="宋体" w:eastAsia="宋体" w:cs="宋体"/>
          <w:b/>
          <w:bCs/>
          <w:kern w:val="0"/>
          <w:sz w:val="21"/>
          <w:szCs w:val="21"/>
          <w:u w:val="none"/>
          <w:lang w:val="en-US" w:eastAsia="zh-CN" w:bidi="ar"/>
        </w:rPr>
        <w:t>关于生态环境保护和国家能源安全工作的重要指示精神</w:t>
      </w:r>
      <w:r>
        <w:rPr>
          <w:rFonts w:hint="eastAsia" w:ascii="宋体" w:hAnsi="宋体" w:eastAsia="宋体" w:cs="宋体"/>
          <w:b w:val="0"/>
          <w:bCs w:val="0"/>
          <w:kern w:val="0"/>
          <w:sz w:val="21"/>
          <w:szCs w:val="21"/>
          <w:u w:val="none"/>
          <w:lang w:val="en-US" w:eastAsia="zh-CN" w:bidi="ar"/>
        </w:rPr>
        <w:t>，着眼国家战略和全局需要，坚持</w:t>
      </w:r>
      <w:r>
        <w:rPr>
          <w:rFonts w:hint="eastAsia" w:ascii="宋体" w:hAnsi="宋体" w:eastAsia="宋体" w:cs="宋体"/>
          <w:b/>
          <w:bCs/>
          <w:kern w:val="0"/>
          <w:sz w:val="21"/>
          <w:szCs w:val="21"/>
          <w:u w:val="none"/>
          <w:lang w:val="en-US" w:eastAsia="zh-CN" w:bidi="ar"/>
        </w:rPr>
        <w:t>生态优先、绿色发展，立足资源禀赋、发挥特色优势，扎实推进“三北”防护林体系等重点生态工程建设，做好能源保供工作，</w:t>
      </w:r>
      <w:r>
        <w:rPr>
          <w:rFonts w:hint="eastAsia" w:ascii="宋体" w:hAnsi="宋体" w:eastAsia="宋体" w:cs="宋体"/>
          <w:b w:val="0"/>
          <w:bCs w:val="0"/>
          <w:kern w:val="0"/>
          <w:sz w:val="21"/>
          <w:szCs w:val="21"/>
          <w:u w:val="none"/>
          <w:lang w:val="en-US" w:eastAsia="zh-CN" w:bidi="ar"/>
        </w:rPr>
        <w:t>为高质量发展提供有力保障。</w:t>
      </w:r>
    </w:p>
    <w:p w14:paraId="2401FE76">
      <w:pPr>
        <w:pStyle w:val="5"/>
        <w:bidi w:val="0"/>
        <w:rPr>
          <w:rFonts w:hint="eastAsia" w:cs="Times New Roman"/>
          <w:lang w:val="en-US" w:eastAsia="zh-CN"/>
        </w:rPr>
      </w:pPr>
      <w:r>
        <w:rPr>
          <w:rFonts w:hint="eastAsia" w:cs="Times New Roman"/>
          <w:lang w:val="en-US" w:eastAsia="zh-CN"/>
        </w:rPr>
        <w:t>第二艘国产大型邮轮在广州举行命名仪式</w:t>
      </w:r>
    </w:p>
    <w:p w14:paraId="5F1470C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10月25日，</w:t>
      </w:r>
      <w:r>
        <w:rPr>
          <w:rFonts w:hint="eastAsia" w:ascii="宋体" w:hAnsi="宋体" w:eastAsia="宋体" w:cs="宋体"/>
          <w:b/>
          <w:bCs/>
          <w:kern w:val="0"/>
          <w:sz w:val="21"/>
          <w:szCs w:val="21"/>
          <w:u w:val="none"/>
          <w:lang w:val="en-US" w:eastAsia="zh-CN" w:bidi="ar"/>
        </w:rPr>
        <w:t>第二艘国产大型邮轮</w:t>
      </w:r>
      <w:r>
        <w:rPr>
          <w:rFonts w:hint="eastAsia" w:ascii="宋体" w:hAnsi="宋体" w:eastAsia="宋体" w:cs="宋体"/>
          <w:b w:val="0"/>
          <w:bCs w:val="0"/>
          <w:kern w:val="0"/>
          <w:sz w:val="21"/>
          <w:szCs w:val="21"/>
          <w:u w:val="none"/>
          <w:lang w:val="en-US" w:eastAsia="zh-CN" w:bidi="ar"/>
        </w:rPr>
        <w:t>在广州举行命名仪式，正式命名为“</w:t>
      </w:r>
      <w:r>
        <w:rPr>
          <w:rFonts w:hint="eastAsia" w:ascii="宋体" w:hAnsi="宋体" w:eastAsia="宋体" w:cs="宋体"/>
          <w:b/>
          <w:bCs/>
          <w:kern w:val="0"/>
          <w:sz w:val="21"/>
          <w:szCs w:val="21"/>
          <w:u w:val="none"/>
          <w:lang w:val="en-US" w:eastAsia="zh-CN" w:bidi="ar"/>
        </w:rPr>
        <w:t>爱达·花城号</w:t>
      </w:r>
      <w:r>
        <w:rPr>
          <w:rFonts w:hint="eastAsia" w:ascii="宋体" w:hAnsi="宋体" w:eastAsia="宋体" w:cs="宋体"/>
          <w:b w:val="0"/>
          <w:bCs w:val="0"/>
          <w:kern w:val="0"/>
          <w:sz w:val="21"/>
          <w:szCs w:val="21"/>
          <w:u w:val="none"/>
          <w:lang w:val="en-US" w:eastAsia="zh-CN" w:bidi="ar"/>
        </w:rPr>
        <w:t>”，计划在2026年底交付，并依托</w:t>
      </w:r>
      <w:r>
        <w:rPr>
          <w:rFonts w:hint="eastAsia" w:ascii="宋体" w:hAnsi="宋体" w:eastAsia="宋体" w:cs="宋体"/>
          <w:b/>
          <w:bCs/>
          <w:kern w:val="0"/>
          <w:sz w:val="21"/>
          <w:szCs w:val="21"/>
          <w:u w:val="none"/>
          <w:lang w:val="en-US" w:eastAsia="zh-CN" w:bidi="ar"/>
        </w:rPr>
        <w:t>广州母港常态化运营国际航线</w:t>
      </w:r>
      <w:r>
        <w:rPr>
          <w:rFonts w:hint="eastAsia" w:ascii="宋体" w:hAnsi="宋体" w:eastAsia="宋体" w:cs="宋体"/>
          <w:b w:val="0"/>
          <w:bCs w:val="0"/>
          <w:kern w:val="0"/>
          <w:sz w:val="21"/>
          <w:szCs w:val="21"/>
          <w:u w:val="none"/>
          <w:lang w:val="en-US" w:eastAsia="zh-CN" w:bidi="ar"/>
        </w:rPr>
        <w:t>。“爱达·花城号”船名灵感取自“花城”广州，寓意如同一座富有生机的流动花城。</w:t>
      </w:r>
    </w:p>
    <w:p w14:paraId="64C4758C">
      <w:pPr>
        <w:pStyle w:val="5"/>
        <w:bidi w:val="0"/>
        <w:rPr>
          <w:rFonts w:hint="eastAsia" w:cs="Times New Roman"/>
          <w:lang w:val="en-US" w:eastAsia="zh-CN"/>
        </w:rPr>
      </w:pPr>
      <w:r>
        <w:rPr>
          <w:rFonts w:hint="eastAsia" w:cs="Times New Roman"/>
          <w:lang w:val="en-US" w:eastAsia="zh-CN"/>
        </w:rPr>
        <w:t>水库电站两河口水电站，蓄至正常蓄水位</w:t>
      </w:r>
    </w:p>
    <w:p w14:paraId="39D4AD2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10月25日，我国</w:t>
      </w:r>
      <w:r>
        <w:rPr>
          <w:rFonts w:hint="eastAsia" w:ascii="宋体" w:hAnsi="宋体" w:eastAsia="宋体" w:cs="宋体"/>
          <w:b/>
          <w:bCs/>
          <w:kern w:val="0"/>
          <w:sz w:val="21"/>
          <w:szCs w:val="21"/>
          <w:u w:val="none"/>
          <w:lang w:val="en-US" w:eastAsia="zh-CN" w:bidi="ar"/>
        </w:rPr>
        <w:t>海拔最高的百万千瓦级水电站，四川省内库容最大、调节能力最强的水库电站两河口水电站</w:t>
      </w:r>
      <w:r>
        <w:rPr>
          <w:rFonts w:hint="eastAsia" w:ascii="宋体" w:hAnsi="宋体" w:eastAsia="宋体" w:cs="宋体"/>
          <w:b w:val="0"/>
          <w:bCs w:val="0"/>
          <w:kern w:val="0"/>
          <w:sz w:val="21"/>
          <w:szCs w:val="21"/>
          <w:u w:val="none"/>
          <w:lang w:val="en-US" w:eastAsia="zh-CN" w:bidi="ar"/>
        </w:rPr>
        <w:t>，蓄至正常蓄水位2865米。这标志着我国第三大水电基地雅砻江中游龙头水库电站首次实现满蓄。</w:t>
      </w:r>
    </w:p>
    <w:p w14:paraId="58B7DF27">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科技类</w:t>
      </w:r>
    </w:p>
    <w:p w14:paraId="4AB72E1D">
      <w:pPr>
        <w:pStyle w:val="5"/>
        <w:bidi w:val="0"/>
        <w:rPr>
          <w:rFonts w:hint="eastAsia" w:cs="Times New Roman"/>
          <w:lang w:val="en-US" w:eastAsia="zh-CN"/>
        </w:rPr>
      </w:pPr>
      <w:r>
        <w:rPr>
          <w:rFonts w:hint="eastAsia" w:cs="Times New Roman"/>
          <w:lang w:val="en-US" w:eastAsia="zh-CN"/>
        </w:rPr>
        <w:t>国家统计局、科学技术部和财政部联合发布《2023年全国科技经费投入统计公报》</w:t>
      </w:r>
    </w:p>
    <w:p w14:paraId="46F4962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国家统计局、科学技术部和财政部2024年10月2日联合发布的《2023年全国科技经费投入统计公报》显示，2023年我国研究与试验发展（R&amp;D）经费投入总量为</w:t>
      </w:r>
      <w:r>
        <w:rPr>
          <w:rFonts w:hint="eastAsia" w:ascii="宋体" w:hAnsi="宋体" w:eastAsia="宋体" w:cs="宋体"/>
          <w:b/>
          <w:bCs/>
          <w:kern w:val="0"/>
          <w:sz w:val="21"/>
          <w:szCs w:val="21"/>
          <w:u w:val="none"/>
          <w:lang w:val="en-US" w:eastAsia="zh-CN" w:bidi="ar"/>
        </w:rPr>
        <w:t>33357.1亿元</w:t>
      </w:r>
      <w:r>
        <w:rPr>
          <w:rFonts w:hint="eastAsia" w:ascii="宋体" w:hAnsi="宋体" w:eastAsia="宋体" w:cs="宋体"/>
          <w:kern w:val="0"/>
          <w:sz w:val="21"/>
          <w:szCs w:val="21"/>
          <w:u w:val="none"/>
          <w:lang w:val="en-US" w:eastAsia="zh-CN" w:bidi="ar"/>
        </w:rPr>
        <w:t>，比</w:t>
      </w:r>
      <w:r>
        <w:rPr>
          <w:rFonts w:hint="eastAsia" w:ascii="宋体" w:hAnsi="宋体" w:eastAsia="宋体" w:cs="宋体"/>
          <w:b/>
          <w:bCs/>
          <w:kern w:val="0"/>
          <w:sz w:val="21"/>
          <w:szCs w:val="21"/>
          <w:u w:val="none"/>
          <w:lang w:val="en-US" w:eastAsia="zh-CN" w:bidi="ar"/>
        </w:rPr>
        <w:t>上年增长8.4%</w:t>
      </w:r>
      <w:r>
        <w:rPr>
          <w:rFonts w:hint="eastAsia" w:ascii="宋体" w:hAnsi="宋体" w:eastAsia="宋体" w:cs="宋体"/>
          <w:kern w:val="0"/>
          <w:sz w:val="21"/>
          <w:szCs w:val="21"/>
          <w:u w:val="none"/>
          <w:lang w:val="en-US" w:eastAsia="zh-CN" w:bidi="ar"/>
        </w:rPr>
        <w:t>，保持稳定增长趋势。</w:t>
      </w:r>
    </w:p>
    <w:p w14:paraId="5A4DFF31">
      <w:pPr>
        <w:pStyle w:val="5"/>
        <w:bidi w:val="0"/>
        <w:rPr>
          <w:rFonts w:hint="eastAsia" w:cs="Times New Roman"/>
          <w:lang w:val="en-US" w:eastAsia="zh-CN"/>
        </w:rPr>
      </w:pPr>
      <w:r>
        <w:rPr>
          <w:rFonts w:hint="eastAsia" w:cs="Times New Roman"/>
          <w:lang w:val="en-US" w:eastAsia="zh-CN"/>
        </w:rPr>
        <w:t>卫星互联网高轨卫星03星发射升空</w:t>
      </w:r>
    </w:p>
    <w:p w14:paraId="37B5F281">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2024年10月10日21时50分，我国在</w:t>
      </w:r>
      <w:r>
        <w:rPr>
          <w:rFonts w:hint="eastAsia" w:ascii="宋体" w:hAnsi="宋体" w:eastAsia="宋体" w:cs="宋体"/>
          <w:b/>
          <w:bCs/>
          <w:sz w:val="21"/>
          <w:szCs w:val="21"/>
          <w:u w:val="none"/>
        </w:rPr>
        <w:t>西昌卫星发射中心</w:t>
      </w:r>
      <w:r>
        <w:rPr>
          <w:rFonts w:hint="eastAsia" w:ascii="宋体" w:hAnsi="宋体" w:eastAsia="宋体" w:cs="宋体"/>
          <w:sz w:val="21"/>
          <w:szCs w:val="21"/>
          <w:u w:val="none"/>
        </w:rPr>
        <w:t>使用</w:t>
      </w:r>
      <w:r>
        <w:rPr>
          <w:rFonts w:hint="eastAsia" w:ascii="宋体" w:hAnsi="宋体" w:eastAsia="宋体" w:cs="宋体"/>
          <w:b/>
          <w:bCs/>
          <w:sz w:val="21"/>
          <w:szCs w:val="21"/>
          <w:u w:val="none"/>
        </w:rPr>
        <w:t>长征三号乙运载火箭</w:t>
      </w:r>
      <w:r>
        <w:rPr>
          <w:rFonts w:hint="eastAsia" w:ascii="宋体" w:hAnsi="宋体" w:eastAsia="宋体" w:cs="宋体"/>
          <w:sz w:val="21"/>
          <w:szCs w:val="21"/>
          <w:u w:val="none"/>
        </w:rPr>
        <w:t>，成功将</w:t>
      </w:r>
      <w:r>
        <w:rPr>
          <w:rFonts w:hint="eastAsia" w:ascii="宋体" w:hAnsi="宋体" w:eastAsia="宋体" w:cs="宋体"/>
          <w:b/>
          <w:bCs/>
          <w:sz w:val="21"/>
          <w:szCs w:val="21"/>
          <w:u w:val="none"/>
        </w:rPr>
        <w:t>卫星互联网高轨卫星03星</w:t>
      </w:r>
      <w:r>
        <w:rPr>
          <w:rFonts w:hint="eastAsia" w:ascii="宋体" w:hAnsi="宋体" w:eastAsia="宋体" w:cs="宋体"/>
          <w:sz w:val="21"/>
          <w:szCs w:val="21"/>
          <w:u w:val="none"/>
        </w:rPr>
        <w:t>发射升空，卫星顺利进入预定轨道，发射任务获得圆满成功。这次任务是长征系列运载火箭的第538次飞行。</w:t>
      </w:r>
    </w:p>
    <w:p w14:paraId="374AE550">
      <w:pPr>
        <w:pStyle w:val="5"/>
        <w:bidi w:val="0"/>
        <w:rPr>
          <w:rFonts w:hint="eastAsia" w:cs="Times New Roman"/>
          <w:lang w:val="en-US" w:eastAsia="zh-CN"/>
        </w:rPr>
      </w:pPr>
      <w:r>
        <w:rPr>
          <w:rFonts w:hint="eastAsia" w:cs="Times New Roman"/>
          <w:lang w:val="en-US" w:eastAsia="zh-CN"/>
        </w:rPr>
        <w:t>实践十九号卫星，搭载的回收类载荷已全部顺利回收</w:t>
      </w:r>
    </w:p>
    <w:p w14:paraId="301199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2024年10月11日10时39分，我国在东风着陆场成功回收首颗可重复使用返回式技术试验卫星——</w:t>
      </w:r>
      <w:r>
        <w:rPr>
          <w:rFonts w:hint="eastAsia" w:ascii="宋体" w:hAnsi="宋体" w:eastAsia="宋体" w:cs="宋体"/>
          <w:b/>
          <w:bCs/>
          <w:kern w:val="0"/>
          <w:sz w:val="21"/>
          <w:szCs w:val="21"/>
          <w:u w:val="none"/>
          <w:lang w:val="en-US" w:eastAsia="zh-CN" w:bidi="ar"/>
        </w:rPr>
        <w:t>实践十九号卫星</w:t>
      </w:r>
      <w:r>
        <w:rPr>
          <w:rFonts w:hint="eastAsia" w:ascii="宋体" w:hAnsi="宋体" w:eastAsia="宋体" w:cs="宋体"/>
          <w:kern w:val="0"/>
          <w:sz w:val="21"/>
          <w:szCs w:val="21"/>
          <w:u w:val="none"/>
          <w:lang w:val="en-US" w:eastAsia="zh-CN" w:bidi="ar"/>
        </w:rPr>
        <w:t>，搭载的</w:t>
      </w:r>
      <w:r>
        <w:rPr>
          <w:rFonts w:hint="eastAsia" w:ascii="宋体" w:hAnsi="宋体" w:eastAsia="宋体" w:cs="宋体"/>
          <w:b/>
          <w:bCs/>
          <w:kern w:val="0"/>
          <w:sz w:val="21"/>
          <w:szCs w:val="21"/>
          <w:u w:val="none"/>
          <w:lang w:val="en-US" w:eastAsia="zh-CN" w:bidi="ar"/>
        </w:rPr>
        <w:t>植物及微生物育种载荷、自主可控和新技术验证试验载荷、空间科学实验载荷、社会公益和文化创意载荷</w:t>
      </w:r>
      <w:r>
        <w:rPr>
          <w:rFonts w:hint="eastAsia" w:ascii="宋体" w:hAnsi="宋体" w:eastAsia="宋体" w:cs="宋体"/>
          <w:kern w:val="0"/>
          <w:sz w:val="21"/>
          <w:szCs w:val="21"/>
          <w:u w:val="none"/>
          <w:lang w:val="en-US" w:eastAsia="zh-CN" w:bidi="ar"/>
        </w:rPr>
        <w:t>等回收类载荷已全部顺利回收。</w:t>
      </w:r>
    </w:p>
    <w:p w14:paraId="55818C3D">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帆极轨02组卫星发射升空</w:t>
      </w:r>
    </w:p>
    <w:p w14:paraId="34B4AF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10月15日19时06分，我国在</w:t>
      </w:r>
      <w:r>
        <w:rPr>
          <w:rFonts w:hint="eastAsia" w:ascii="宋体" w:hAnsi="宋体" w:eastAsia="宋体" w:cs="宋体"/>
          <w:b/>
          <w:bCs/>
          <w:kern w:val="0"/>
          <w:sz w:val="21"/>
          <w:szCs w:val="21"/>
          <w:u w:val="none"/>
          <w:lang w:val="en-US" w:eastAsia="zh-CN" w:bidi="ar"/>
        </w:rPr>
        <w:t>太原</w:t>
      </w:r>
      <w:r>
        <w:rPr>
          <w:rFonts w:hint="eastAsia" w:ascii="宋体" w:hAnsi="宋体" w:eastAsia="宋体" w:cs="宋体"/>
          <w:kern w:val="0"/>
          <w:sz w:val="21"/>
          <w:szCs w:val="21"/>
          <w:u w:val="none"/>
          <w:lang w:val="en-US" w:eastAsia="zh-CN" w:bidi="ar"/>
        </w:rPr>
        <w:t>卫星发射中心使用</w:t>
      </w:r>
      <w:r>
        <w:rPr>
          <w:rFonts w:hint="eastAsia" w:ascii="宋体" w:hAnsi="宋体" w:eastAsia="宋体" w:cs="宋体"/>
          <w:b/>
          <w:bCs/>
          <w:kern w:val="0"/>
          <w:sz w:val="21"/>
          <w:szCs w:val="21"/>
          <w:u w:val="none"/>
          <w:lang w:val="en-US" w:eastAsia="zh-CN" w:bidi="ar"/>
        </w:rPr>
        <w:t>长征六号改运载火箭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千帆极轨02组卫星</w:t>
      </w:r>
      <w:r>
        <w:rPr>
          <w:rFonts w:hint="eastAsia" w:ascii="宋体" w:hAnsi="宋体" w:eastAsia="宋体" w:cs="宋体"/>
          <w:kern w:val="0"/>
          <w:sz w:val="21"/>
          <w:szCs w:val="21"/>
          <w:u w:val="none"/>
          <w:lang w:val="en-US" w:eastAsia="zh-CN" w:bidi="ar"/>
        </w:rPr>
        <w:t>发射升空，卫星顺利进入预定轨道，发射任务获得圆满成功。</w:t>
      </w:r>
    </w:p>
    <w:p w14:paraId="09BBC1C9">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高分十二号05星发射升空</w:t>
      </w:r>
    </w:p>
    <w:p w14:paraId="3B8DE7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1</w:t>
      </w:r>
      <w:r>
        <w:rPr>
          <w:rFonts w:hint="eastAsia" w:ascii="宋体" w:hAnsi="宋体" w:eastAsia="宋体" w:cs="宋体"/>
          <w:kern w:val="0"/>
          <w:sz w:val="21"/>
          <w:szCs w:val="21"/>
          <w:u w:val="none"/>
          <w:lang w:val="en-US" w:eastAsia="zh-CN" w:bidi="ar"/>
        </w:rPr>
        <w:t>0月16日7时45分，我国</w:t>
      </w:r>
      <w:r>
        <w:rPr>
          <w:rFonts w:hint="eastAsia" w:ascii="宋体" w:hAnsi="宋体" w:eastAsia="宋体" w:cs="宋体"/>
          <w:b/>
          <w:bCs/>
          <w:kern w:val="0"/>
          <w:sz w:val="21"/>
          <w:szCs w:val="21"/>
          <w:u w:val="none"/>
          <w:lang w:val="en-US" w:eastAsia="zh-CN" w:bidi="ar"/>
        </w:rPr>
        <w:t>在酒泉卫星发射中心</w:t>
      </w:r>
      <w:r>
        <w:rPr>
          <w:rFonts w:hint="eastAsia" w:ascii="宋体" w:hAnsi="宋体" w:eastAsia="宋体" w:cs="宋体"/>
          <w:kern w:val="0"/>
          <w:sz w:val="21"/>
          <w:szCs w:val="21"/>
          <w:u w:val="none"/>
          <w:lang w:val="en-US" w:eastAsia="zh-CN" w:bidi="ar"/>
        </w:rPr>
        <w:t>使用</w:t>
      </w:r>
      <w:r>
        <w:rPr>
          <w:rFonts w:hint="eastAsia" w:ascii="宋体" w:hAnsi="宋体" w:eastAsia="宋体" w:cs="宋体"/>
          <w:b/>
          <w:bCs/>
          <w:kern w:val="0"/>
          <w:sz w:val="21"/>
          <w:szCs w:val="21"/>
          <w:u w:val="none"/>
          <w:lang w:val="en-US" w:eastAsia="zh-CN" w:bidi="ar"/>
        </w:rPr>
        <w:t>长征四号丙运载火箭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高分十二号05星</w:t>
      </w:r>
      <w:r>
        <w:rPr>
          <w:rFonts w:hint="eastAsia" w:ascii="宋体" w:hAnsi="宋体" w:eastAsia="宋体" w:cs="宋体"/>
          <w:kern w:val="0"/>
          <w:sz w:val="21"/>
          <w:szCs w:val="21"/>
          <w:u w:val="none"/>
          <w:lang w:val="en-US" w:eastAsia="zh-CN" w:bidi="ar"/>
        </w:rPr>
        <w:t>发射升空，卫星顺利进入预定轨道，发射任务获得圆满成功。</w:t>
      </w:r>
    </w:p>
    <w:p w14:paraId="01833E5C">
      <w:pPr>
        <w:pStyle w:val="5"/>
        <w:bidi w:val="0"/>
        <w:rPr>
          <w:rFonts w:hint="default"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天平三号卫星发射升空</w:t>
      </w:r>
    </w:p>
    <w:p w14:paraId="509245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2024年10月22日8时10分，我国在</w:t>
      </w:r>
      <w:r>
        <w:rPr>
          <w:rFonts w:hint="eastAsia" w:ascii="宋体" w:hAnsi="宋体" w:eastAsia="宋体" w:cs="宋体"/>
          <w:b/>
          <w:bCs/>
          <w:kern w:val="0"/>
          <w:sz w:val="21"/>
          <w:szCs w:val="21"/>
          <w:u w:val="none"/>
          <w:lang w:val="en-US" w:eastAsia="zh-CN" w:bidi="ar"/>
        </w:rPr>
        <w:t>太原</w:t>
      </w:r>
      <w:r>
        <w:rPr>
          <w:rFonts w:hint="eastAsia" w:ascii="宋体" w:hAnsi="宋体" w:eastAsia="宋体" w:cs="宋体"/>
          <w:kern w:val="0"/>
          <w:sz w:val="21"/>
          <w:szCs w:val="21"/>
          <w:u w:val="none"/>
          <w:lang w:val="en-US" w:eastAsia="zh-CN" w:bidi="ar"/>
        </w:rPr>
        <w:t>卫星发射中心使用</w:t>
      </w:r>
      <w:r>
        <w:rPr>
          <w:rFonts w:hint="eastAsia" w:ascii="宋体" w:hAnsi="宋体" w:eastAsia="宋体" w:cs="宋体"/>
          <w:b/>
          <w:bCs/>
          <w:kern w:val="0"/>
          <w:sz w:val="21"/>
          <w:szCs w:val="21"/>
          <w:u w:val="none"/>
          <w:lang w:val="en-US" w:eastAsia="zh-CN" w:bidi="ar"/>
        </w:rPr>
        <w:t>长征六号运载火箭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天平三号卫星</w:t>
      </w:r>
      <w:r>
        <w:rPr>
          <w:rFonts w:hint="eastAsia" w:ascii="宋体" w:hAnsi="宋体" w:eastAsia="宋体" w:cs="宋体"/>
          <w:kern w:val="0"/>
          <w:sz w:val="21"/>
          <w:szCs w:val="21"/>
          <w:u w:val="none"/>
          <w:lang w:val="en-US" w:eastAsia="zh-CN" w:bidi="ar"/>
        </w:rPr>
        <w:t>发射升空，卫星顺利进入预定轨道，发射任务获得圆满成功。</w:t>
      </w:r>
    </w:p>
    <w:p w14:paraId="3EC49565">
      <w:pPr>
        <w:pStyle w:val="5"/>
        <w:bidi w:val="0"/>
        <w:rPr>
          <w:rFonts w:hint="default"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遥感四十三号03组卫星发射升空</w:t>
      </w:r>
    </w:p>
    <w:p w14:paraId="40ADC1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2024年10月23日9时09分，我国在</w:t>
      </w:r>
      <w:r>
        <w:rPr>
          <w:rFonts w:hint="eastAsia" w:ascii="宋体" w:hAnsi="宋体" w:eastAsia="宋体" w:cs="宋体"/>
          <w:b/>
          <w:bCs/>
          <w:kern w:val="0"/>
          <w:sz w:val="21"/>
          <w:szCs w:val="21"/>
          <w:u w:val="none"/>
          <w:lang w:val="en-US" w:eastAsia="zh-CN" w:bidi="ar"/>
        </w:rPr>
        <w:t>西昌</w:t>
      </w:r>
      <w:r>
        <w:rPr>
          <w:rFonts w:hint="eastAsia" w:ascii="宋体" w:hAnsi="宋体" w:eastAsia="宋体" w:cs="宋体"/>
          <w:kern w:val="0"/>
          <w:sz w:val="21"/>
          <w:szCs w:val="21"/>
          <w:u w:val="none"/>
          <w:lang w:val="en-US" w:eastAsia="zh-CN" w:bidi="ar"/>
        </w:rPr>
        <w:t>卫星发射中心使用</w:t>
      </w:r>
      <w:r>
        <w:rPr>
          <w:rFonts w:hint="eastAsia" w:ascii="宋体" w:hAnsi="宋体" w:eastAsia="宋体" w:cs="宋体"/>
          <w:b/>
          <w:bCs/>
          <w:kern w:val="0"/>
          <w:sz w:val="21"/>
          <w:szCs w:val="21"/>
          <w:u w:val="none"/>
          <w:lang w:val="en-US" w:eastAsia="zh-CN" w:bidi="ar"/>
        </w:rPr>
        <w:t>长征二号丙运载火箭</w:t>
      </w:r>
      <w:r>
        <w:rPr>
          <w:rFonts w:hint="eastAsia" w:ascii="宋体" w:hAnsi="宋体" w:eastAsia="宋体" w:cs="宋体"/>
          <w:kern w:val="0"/>
          <w:sz w:val="21"/>
          <w:szCs w:val="21"/>
          <w:u w:val="none"/>
          <w:lang w:val="en-US" w:eastAsia="zh-CN" w:bidi="ar"/>
        </w:rPr>
        <w:t>，成功将</w:t>
      </w:r>
      <w:r>
        <w:rPr>
          <w:rFonts w:hint="eastAsia" w:ascii="宋体" w:hAnsi="宋体" w:eastAsia="宋体" w:cs="宋体"/>
          <w:b/>
          <w:bCs/>
          <w:kern w:val="0"/>
          <w:sz w:val="21"/>
          <w:szCs w:val="21"/>
          <w:u w:val="none"/>
          <w:lang w:val="en-US" w:eastAsia="zh-CN" w:bidi="ar"/>
        </w:rPr>
        <w:t>遥感四十三号03组卫星</w:t>
      </w:r>
      <w:r>
        <w:rPr>
          <w:rFonts w:hint="eastAsia" w:ascii="宋体" w:hAnsi="宋体" w:eastAsia="宋体" w:cs="宋体"/>
          <w:kern w:val="0"/>
          <w:sz w:val="21"/>
          <w:szCs w:val="21"/>
          <w:u w:val="none"/>
          <w:lang w:val="en-US" w:eastAsia="zh-CN" w:bidi="ar"/>
        </w:rPr>
        <w:t>发射升空，卫星顺利进入预定轨道，发射任务获得圆满成功</w:t>
      </w:r>
      <w:r>
        <w:rPr>
          <w:rFonts w:hint="eastAsia" w:cs="宋体"/>
          <w:kern w:val="0"/>
          <w:sz w:val="21"/>
          <w:szCs w:val="21"/>
          <w:u w:val="none"/>
          <w:lang w:val="en-US" w:eastAsia="zh-CN" w:bidi="ar"/>
        </w:rPr>
        <w:t>。</w:t>
      </w:r>
    </w:p>
    <w:p w14:paraId="77D8D57A">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神舟十九号载人飞船与长征二号F遥十九运载火箭组合体将择机实施发射</w:t>
      </w:r>
    </w:p>
    <w:p w14:paraId="5498D9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2024年10月22日下午，</w:t>
      </w:r>
      <w:r>
        <w:rPr>
          <w:rFonts w:hint="eastAsia" w:ascii="宋体" w:hAnsi="宋体" w:eastAsia="宋体" w:cs="宋体"/>
          <w:b/>
          <w:bCs/>
          <w:kern w:val="0"/>
          <w:sz w:val="21"/>
          <w:szCs w:val="21"/>
          <w:u w:val="none"/>
          <w:lang w:val="en-US" w:eastAsia="zh-CN" w:bidi="ar"/>
        </w:rPr>
        <w:t>神舟十九号载人飞船与长征二号F遥十九运载火箭组合体</w:t>
      </w:r>
      <w:r>
        <w:rPr>
          <w:rFonts w:hint="eastAsia" w:ascii="宋体" w:hAnsi="宋体" w:eastAsia="宋体" w:cs="宋体"/>
          <w:kern w:val="0"/>
          <w:sz w:val="21"/>
          <w:szCs w:val="21"/>
          <w:u w:val="none"/>
          <w:lang w:val="en-US" w:eastAsia="zh-CN" w:bidi="ar"/>
        </w:rPr>
        <w:t>已转运至发射区。目前，发射场设施设备状态良好，后续将按计划开展发射前的各项功能检查、联合测试等工作，计划近日择机实施发射。</w:t>
      </w:r>
    </w:p>
    <w:p w14:paraId="71EABB29">
      <w:pPr>
        <w:pStyle w:val="5"/>
        <w:bidi w:val="0"/>
        <w:rPr>
          <w:rFonts w:hint="eastAsia" w:cs="Times New Roman"/>
          <w:lang w:val="en-US" w:eastAsia="zh-CN"/>
        </w:rPr>
      </w:pPr>
      <w:r>
        <w:rPr>
          <w:rFonts w:hint="eastAsia" w:cs="Times New Roman"/>
          <w:lang w:val="en-US" w:eastAsia="zh-CN"/>
        </w:rPr>
        <w:t>华为原生鸿蒙操作系统正式发布</w:t>
      </w:r>
    </w:p>
    <w:p w14:paraId="71888C0D">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2024年10月22日，我国</w:t>
      </w:r>
      <w:r>
        <w:rPr>
          <w:rFonts w:hint="eastAsia" w:ascii="宋体" w:hAnsi="宋体" w:eastAsia="宋体" w:cs="宋体"/>
          <w:b/>
          <w:bCs/>
          <w:kern w:val="0"/>
          <w:sz w:val="21"/>
          <w:szCs w:val="21"/>
          <w:u w:val="none"/>
          <w:lang w:val="en-US" w:eastAsia="zh-CN" w:bidi="ar"/>
        </w:rPr>
        <w:t>首个国产</w:t>
      </w:r>
      <w:r>
        <w:rPr>
          <w:rFonts w:hint="eastAsia" w:ascii="宋体" w:hAnsi="宋体" w:eastAsia="宋体" w:cs="宋体"/>
          <w:b w:val="0"/>
          <w:bCs w:val="0"/>
          <w:kern w:val="0"/>
          <w:sz w:val="21"/>
          <w:szCs w:val="21"/>
          <w:u w:val="none"/>
          <w:lang w:val="en-US" w:eastAsia="zh-CN" w:bidi="ar"/>
        </w:rPr>
        <w:t>移动操作系统——</w:t>
      </w:r>
      <w:r>
        <w:rPr>
          <w:rFonts w:hint="eastAsia" w:ascii="宋体" w:hAnsi="宋体" w:eastAsia="宋体" w:cs="宋体"/>
          <w:b/>
          <w:bCs/>
          <w:kern w:val="0"/>
          <w:sz w:val="21"/>
          <w:szCs w:val="21"/>
          <w:u w:val="none"/>
          <w:lang w:val="en-US" w:eastAsia="zh-CN" w:bidi="ar"/>
        </w:rPr>
        <w:t>华为原生鸿蒙操作系统正式发布</w:t>
      </w:r>
      <w:r>
        <w:rPr>
          <w:rFonts w:hint="eastAsia" w:ascii="宋体" w:hAnsi="宋体" w:eastAsia="宋体" w:cs="宋体"/>
          <w:b w:val="0"/>
          <w:bCs w:val="0"/>
          <w:kern w:val="0"/>
          <w:sz w:val="21"/>
          <w:szCs w:val="21"/>
          <w:u w:val="none"/>
          <w:lang w:val="en-US" w:eastAsia="zh-CN" w:bidi="ar"/>
        </w:rPr>
        <w:t>，这也是继苹果iOS和安卓系统后，</w:t>
      </w:r>
      <w:r>
        <w:rPr>
          <w:rFonts w:hint="eastAsia" w:ascii="宋体" w:hAnsi="宋体" w:eastAsia="宋体" w:cs="宋体"/>
          <w:b/>
          <w:bCs/>
          <w:kern w:val="0"/>
          <w:sz w:val="21"/>
          <w:szCs w:val="21"/>
          <w:u w:val="none"/>
          <w:lang w:val="en-US" w:eastAsia="zh-CN" w:bidi="ar"/>
        </w:rPr>
        <w:t>全球第三大移动操作系统</w:t>
      </w:r>
      <w:r>
        <w:rPr>
          <w:rFonts w:hint="eastAsia" w:ascii="宋体" w:hAnsi="宋体" w:eastAsia="宋体" w:cs="宋体"/>
          <w:b w:val="0"/>
          <w:bCs w:val="0"/>
          <w:kern w:val="0"/>
          <w:sz w:val="21"/>
          <w:szCs w:val="21"/>
          <w:u w:val="none"/>
          <w:lang w:val="en-US" w:eastAsia="zh-CN" w:bidi="ar"/>
        </w:rPr>
        <w:t>。</w:t>
      </w:r>
    </w:p>
    <w:p w14:paraId="437FFFB1">
      <w:pPr>
        <w:pStyle w:val="5"/>
        <w:bidi w:val="0"/>
        <w:rPr>
          <w:rFonts w:hint="eastAsia" w:cs="Times New Roman"/>
          <w:lang w:val="en-US" w:eastAsia="zh-CN"/>
        </w:rPr>
      </w:pPr>
      <w:r>
        <w:rPr>
          <w:rFonts w:hint="eastAsia" w:cs="Times New Roman"/>
          <w:lang w:val="en-US" w:eastAsia="zh-CN"/>
        </w:rPr>
        <w:t>“天籁”实验入选平方公里阵列射电望远镜（SKA）“探路者”</w:t>
      </w:r>
    </w:p>
    <w:p w14:paraId="7B9296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从中国科学院国家天文台获悉，我国用于</w:t>
      </w:r>
      <w:r>
        <w:rPr>
          <w:rFonts w:hint="eastAsia" w:ascii="宋体" w:hAnsi="宋体" w:eastAsia="宋体" w:cs="宋体"/>
          <w:b/>
          <w:bCs/>
          <w:kern w:val="0"/>
          <w:sz w:val="21"/>
          <w:szCs w:val="21"/>
          <w:u w:val="none"/>
          <w:lang w:val="en-US" w:eastAsia="zh-CN" w:bidi="ar"/>
        </w:rPr>
        <w:t>开展暗能量射电探测的科学项目“天籁”实验</w:t>
      </w:r>
      <w:r>
        <w:rPr>
          <w:rFonts w:hint="eastAsia" w:ascii="宋体" w:hAnsi="宋体" w:eastAsia="宋体" w:cs="宋体"/>
          <w:kern w:val="0"/>
          <w:sz w:val="21"/>
          <w:szCs w:val="21"/>
          <w:u w:val="none"/>
          <w:lang w:val="en-US" w:eastAsia="zh-CN" w:bidi="ar"/>
        </w:rPr>
        <w:t>，日前通过平方公里阵列天文台认证，入选</w:t>
      </w:r>
      <w:r>
        <w:rPr>
          <w:rFonts w:hint="eastAsia" w:ascii="宋体" w:hAnsi="宋体" w:eastAsia="宋体" w:cs="宋体"/>
          <w:b/>
          <w:bCs/>
          <w:kern w:val="0"/>
          <w:sz w:val="21"/>
          <w:szCs w:val="21"/>
          <w:u w:val="none"/>
          <w:lang w:val="en-US" w:eastAsia="zh-CN" w:bidi="ar"/>
        </w:rPr>
        <w:t>平方公里阵列射电望远镜（SKA）“探路者”</w:t>
      </w:r>
      <w:r>
        <w:rPr>
          <w:rFonts w:hint="eastAsia" w:ascii="宋体" w:hAnsi="宋体" w:eastAsia="宋体" w:cs="宋体"/>
          <w:kern w:val="0"/>
          <w:sz w:val="21"/>
          <w:szCs w:val="21"/>
          <w:u w:val="none"/>
          <w:lang w:val="en-US" w:eastAsia="zh-CN" w:bidi="ar"/>
        </w:rPr>
        <w:t>。</w:t>
      </w:r>
    </w:p>
    <w:p w14:paraId="0DA3FE54">
      <w:pPr>
        <w:pStyle w:val="5"/>
        <w:bidi w:val="0"/>
        <w:rPr>
          <w:rFonts w:hint="eastAsia" w:cs="Times New Roman"/>
          <w:lang w:val="en-US" w:eastAsia="zh-CN"/>
        </w:rPr>
      </w:pPr>
      <w:r>
        <w:rPr>
          <w:rFonts w:hint="eastAsia" w:cs="Times New Roman"/>
          <w:lang w:val="en-US" w:eastAsia="zh-CN"/>
        </w:rPr>
        <w:t>国家航天局在京举办实践十九号卫星载荷交付仪式</w:t>
      </w:r>
    </w:p>
    <w:p w14:paraId="27EDDE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10月24日，国家航天局在京举办</w:t>
      </w:r>
      <w:r>
        <w:rPr>
          <w:rFonts w:hint="eastAsia" w:ascii="宋体" w:hAnsi="宋体" w:eastAsia="宋体" w:cs="宋体"/>
          <w:b/>
          <w:bCs/>
          <w:kern w:val="0"/>
          <w:sz w:val="21"/>
          <w:szCs w:val="21"/>
          <w:u w:val="none"/>
          <w:lang w:val="en-US" w:eastAsia="zh-CN" w:bidi="ar"/>
        </w:rPr>
        <w:t>实践十九号卫星载荷交付仪式</w:t>
      </w:r>
      <w:r>
        <w:rPr>
          <w:rFonts w:hint="eastAsia" w:ascii="宋体" w:hAnsi="宋体" w:eastAsia="宋体" w:cs="宋体"/>
          <w:kern w:val="0"/>
          <w:sz w:val="21"/>
          <w:szCs w:val="21"/>
          <w:u w:val="none"/>
          <w:lang w:val="en-US" w:eastAsia="zh-CN" w:bidi="ar"/>
        </w:rPr>
        <w:t>，标志着该卫星工程返回任务圆满完成。此次交付的实践十九号卫星搭载载荷包括</w:t>
      </w:r>
      <w:r>
        <w:rPr>
          <w:rFonts w:hint="eastAsia" w:ascii="宋体" w:hAnsi="宋体" w:eastAsia="宋体" w:cs="宋体"/>
          <w:b/>
          <w:bCs/>
          <w:kern w:val="0"/>
          <w:sz w:val="21"/>
          <w:szCs w:val="21"/>
          <w:u w:val="none"/>
          <w:lang w:val="en-US" w:eastAsia="zh-CN" w:bidi="ar"/>
        </w:rPr>
        <w:t>主粮作物、经济作物、微生物航天育种载荷以及空间技术试验载荷等</w:t>
      </w:r>
      <w:r>
        <w:rPr>
          <w:rFonts w:hint="eastAsia" w:ascii="宋体" w:hAnsi="宋体" w:eastAsia="宋体" w:cs="宋体"/>
          <w:kern w:val="0"/>
          <w:sz w:val="21"/>
          <w:szCs w:val="21"/>
          <w:u w:val="none"/>
          <w:lang w:val="en-US" w:eastAsia="zh-CN" w:bidi="ar"/>
        </w:rPr>
        <w:t>20大类。</w:t>
      </w:r>
    </w:p>
    <w:p w14:paraId="3248287A">
      <w:pPr>
        <w:pStyle w:val="5"/>
        <w:bidi w:val="0"/>
        <w:rPr>
          <w:rFonts w:hint="eastAsia"/>
          <w:lang w:val="en-US" w:eastAsia="zh-CN"/>
        </w:rPr>
      </w:pPr>
      <w:r>
        <w:rPr>
          <w:rFonts w:hint="eastAsia"/>
          <w:lang w:val="en-US" w:eastAsia="zh-CN"/>
        </w:rPr>
        <w:t>神舟十九号载人飞船发射</w:t>
      </w:r>
    </w:p>
    <w:p w14:paraId="276C68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我国瞄准北京时间10月30日4时27分发射</w:t>
      </w:r>
      <w:r>
        <w:rPr>
          <w:rFonts w:hint="eastAsia" w:ascii="宋体" w:hAnsi="宋体" w:eastAsia="宋体" w:cs="宋体"/>
          <w:b/>
          <w:bCs/>
          <w:kern w:val="0"/>
          <w:sz w:val="21"/>
          <w:szCs w:val="21"/>
          <w:u w:val="none"/>
          <w:lang w:val="en-US" w:eastAsia="zh-CN" w:bidi="ar"/>
        </w:rPr>
        <w:t>神舟十九号载人飞船</w:t>
      </w:r>
      <w:r>
        <w:rPr>
          <w:rFonts w:hint="eastAsia" w:ascii="宋体" w:hAnsi="宋体" w:eastAsia="宋体" w:cs="宋体"/>
          <w:kern w:val="0"/>
          <w:sz w:val="21"/>
          <w:szCs w:val="21"/>
          <w:u w:val="none"/>
          <w:lang w:val="en-US" w:eastAsia="zh-CN" w:bidi="ar"/>
        </w:rPr>
        <w:t>，飞行乘组由</w:t>
      </w:r>
      <w:r>
        <w:rPr>
          <w:rFonts w:hint="eastAsia" w:ascii="宋体" w:hAnsi="宋体" w:eastAsia="宋体" w:cs="宋体"/>
          <w:b/>
          <w:bCs/>
          <w:kern w:val="0"/>
          <w:sz w:val="21"/>
          <w:szCs w:val="21"/>
          <w:u w:val="none"/>
          <w:lang w:val="en-US" w:eastAsia="zh-CN" w:bidi="ar"/>
        </w:rPr>
        <w:t>航天员蔡旭哲、宋令东、王浩泽</w:t>
      </w:r>
      <w:r>
        <w:rPr>
          <w:rFonts w:hint="eastAsia" w:ascii="宋体" w:hAnsi="宋体" w:eastAsia="宋体" w:cs="宋体"/>
          <w:kern w:val="0"/>
          <w:sz w:val="21"/>
          <w:szCs w:val="21"/>
          <w:u w:val="none"/>
          <w:lang w:val="en-US" w:eastAsia="zh-CN" w:bidi="ar"/>
        </w:rPr>
        <w:t>组成。蔡旭哲担任指令长。</w:t>
      </w:r>
    </w:p>
    <w:p w14:paraId="734E9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这次任务是空间站应用与发展阶段第4次载人飞行任务，也是载人航天工程第33次飞行任务。任务主要目的是：</w:t>
      </w:r>
      <w:r>
        <w:rPr>
          <w:rFonts w:hint="eastAsia" w:ascii="宋体" w:hAnsi="宋体" w:eastAsia="宋体" w:cs="宋体"/>
          <w:b/>
          <w:bCs/>
          <w:kern w:val="0"/>
          <w:sz w:val="21"/>
          <w:szCs w:val="21"/>
          <w:u w:val="none"/>
          <w:lang w:val="en-US" w:eastAsia="zh-CN" w:bidi="ar"/>
        </w:rPr>
        <w:t>与神舟十八号乘组完成在轨轮换，在空间站驻留约6个月，开展空间科学与应用实（试）验，实施航天员出舱活动及货物进出舱，进行空间站空间碎片防护装置安装、舱外载荷和舱外设备安装与回收等任务，开展科普教育和公益活动，以及空间搭载试验，进一步提升空间站运行效率，持续发挥综合应用效益</w:t>
      </w:r>
      <w:r>
        <w:rPr>
          <w:rFonts w:hint="eastAsia" w:ascii="宋体" w:hAnsi="宋体" w:eastAsia="宋体" w:cs="宋体"/>
          <w:kern w:val="0"/>
          <w:sz w:val="21"/>
          <w:szCs w:val="21"/>
          <w:u w:val="none"/>
          <w:lang w:val="en-US" w:eastAsia="zh-CN" w:bidi="ar"/>
        </w:rPr>
        <w:t>。</w:t>
      </w:r>
    </w:p>
    <w:p w14:paraId="7D244052">
      <w:pPr>
        <w:pStyle w:val="4"/>
        <w:shd w:val="clear" w:fill="F1F1F1" w:themeFill="background1" w:themeFillShade="F2"/>
        <w:bidi w:val="0"/>
        <w:spacing w:before="50" w:beforeLines="50" w:after="50" w:afterLines="50"/>
        <w:rPr>
          <w:rFonts w:hint="eastAsia"/>
          <w:u w:val="double"/>
          <w:lang w:eastAsia="zh-CN"/>
        </w:rPr>
      </w:pPr>
      <w:r>
        <w:rPr>
          <w:rFonts w:hint="eastAsia"/>
          <w:u w:val="double"/>
          <w:lang w:eastAsia="zh-CN"/>
        </w:rPr>
        <w:t>文教类</w:t>
      </w:r>
    </w:p>
    <w:p w14:paraId="7421CDB0">
      <w:pPr>
        <w:pStyle w:val="5"/>
        <w:bidi w:val="0"/>
        <w:rPr>
          <w:rFonts w:hint="eastAsia"/>
          <w:lang w:val="en-US" w:eastAsia="zh-CN"/>
        </w:rPr>
      </w:pPr>
      <w:r>
        <w:rPr>
          <w:rFonts w:hint="eastAsia"/>
          <w:lang w:val="en-US" w:eastAsia="zh-CN"/>
        </w:rPr>
        <w:t>国务院新闻办举行新闻发布会，发布国歌标准演奏曲谱和官方录音版本</w:t>
      </w:r>
    </w:p>
    <w:p w14:paraId="07DA50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9月1日，国务院新闻办举行新闻发布会，</w:t>
      </w:r>
      <w:r>
        <w:rPr>
          <w:rFonts w:hint="eastAsia" w:ascii="宋体" w:hAnsi="宋体" w:eastAsia="宋体" w:cs="宋体"/>
          <w:b/>
          <w:bCs/>
          <w:kern w:val="0"/>
          <w:sz w:val="21"/>
          <w:szCs w:val="21"/>
          <w:u w:val="none"/>
          <w:lang w:val="en-US" w:eastAsia="zh-CN" w:bidi="ar"/>
        </w:rPr>
        <w:t>发布国歌标准演奏曲谱和官方录音版本</w:t>
      </w:r>
      <w:r>
        <w:rPr>
          <w:rFonts w:hint="eastAsia" w:ascii="宋体" w:hAnsi="宋体" w:eastAsia="宋体" w:cs="宋体"/>
          <w:kern w:val="0"/>
          <w:sz w:val="21"/>
          <w:szCs w:val="21"/>
          <w:u w:val="none"/>
          <w:lang w:val="en-US" w:eastAsia="zh-CN" w:bidi="ar"/>
        </w:rPr>
        <w:t>。按照</w:t>
      </w:r>
      <w:r>
        <w:rPr>
          <w:rFonts w:hint="eastAsia" w:ascii="宋体" w:hAnsi="宋体" w:eastAsia="宋体" w:cs="宋体"/>
          <w:b/>
          <w:bCs/>
          <w:kern w:val="0"/>
          <w:sz w:val="21"/>
          <w:szCs w:val="21"/>
          <w:u w:val="none"/>
          <w:lang w:val="en-US" w:eastAsia="zh-CN" w:bidi="ar"/>
        </w:rPr>
        <w:t>《中华人民共和国国歌法》</w:t>
      </w:r>
      <w:r>
        <w:rPr>
          <w:rFonts w:hint="eastAsia" w:ascii="宋体" w:hAnsi="宋体" w:eastAsia="宋体" w:cs="宋体"/>
          <w:kern w:val="0"/>
          <w:sz w:val="21"/>
          <w:szCs w:val="21"/>
          <w:u w:val="none"/>
          <w:lang w:val="en-US" w:eastAsia="zh-CN" w:bidi="ar"/>
        </w:rPr>
        <w:t>规定，国歌标准演奏曲谱、国歌官方录音版本在中国人大网和中国政府网上发布。此次发布的国歌标准演奏曲谱包括：管弦乐总谱、管乐总谱、钢琴伴奏谱；</w:t>
      </w:r>
    </w:p>
    <w:p w14:paraId="1C4A21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此次发布的国歌官方录音版本包括：管弦乐版、管弦乐合唱版、管乐版、管乐合唱版。</w:t>
      </w:r>
    </w:p>
    <w:p w14:paraId="0D951009">
      <w:pPr>
        <w:pStyle w:val="5"/>
        <w:bidi w:val="0"/>
        <w:rPr>
          <w:rFonts w:hint="eastAsia" w:cs="Times New Roman"/>
          <w:lang w:val="en-US" w:eastAsia="zh-CN"/>
        </w:rPr>
      </w:pPr>
      <w:r>
        <w:rPr>
          <w:rFonts w:hint="eastAsia" w:cs="Times New Roman"/>
          <w:lang w:val="en-US" w:eastAsia="zh-CN"/>
        </w:rPr>
        <w:t>我国农民教育培训将从4方面提升质量效果</w:t>
      </w:r>
    </w:p>
    <w:p w14:paraId="0E61DBF7">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第六届全国农民教育培训发展论坛上了解到，我国农民教育培训将从以下4方面提升质量效果。</w:t>
      </w:r>
      <w:r>
        <w:rPr>
          <w:rFonts w:hint="eastAsia" w:ascii="宋体" w:hAnsi="宋体" w:eastAsia="宋体" w:cs="宋体"/>
          <w:b/>
          <w:bCs/>
          <w:sz w:val="21"/>
          <w:szCs w:val="21"/>
          <w:u w:val="none"/>
        </w:rPr>
        <w:t>进一步夯实国家粮食安全人才基础。进一步强化脱贫地区人才支撑。进一步扩大农村就业创业人才队伍。进一步完善乡村发展建设治理人才供给。</w:t>
      </w:r>
    </w:p>
    <w:p w14:paraId="1517BC86">
      <w:pPr>
        <w:pStyle w:val="5"/>
        <w:bidi w:val="0"/>
        <w:rPr>
          <w:rFonts w:hint="eastAsia" w:cs="Times New Roman"/>
          <w:lang w:val="en-US" w:eastAsia="zh-CN"/>
        </w:rPr>
      </w:pPr>
      <w:r>
        <w:rPr>
          <w:rFonts w:hint="eastAsia" w:cs="Times New Roman"/>
          <w:lang w:val="en-US" w:eastAsia="zh-CN"/>
        </w:rPr>
        <w:t>2024年10月10日是世界精神卫生日</w:t>
      </w:r>
    </w:p>
    <w:p w14:paraId="20D460E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2024年10月10日是世界精神卫生日，今年的全国宣传主题为</w:t>
      </w:r>
      <w:r>
        <w:rPr>
          <w:rFonts w:hint="eastAsia" w:ascii="宋体" w:hAnsi="宋体" w:eastAsia="宋体" w:cs="宋体"/>
          <w:b/>
          <w:bCs/>
          <w:sz w:val="21"/>
          <w:szCs w:val="21"/>
          <w:u w:val="none"/>
        </w:rPr>
        <w:t>“共建共治共享，同心健心安心”</w:t>
      </w:r>
      <w:r>
        <w:rPr>
          <w:rFonts w:hint="eastAsia" w:ascii="宋体" w:hAnsi="宋体" w:eastAsia="宋体" w:cs="宋体"/>
          <w:sz w:val="21"/>
          <w:szCs w:val="21"/>
          <w:u w:val="none"/>
        </w:rPr>
        <w:t>。</w:t>
      </w:r>
    </w:p>
    <w:p w14:paraId="20AE385F">
      <w:pPr>
        <w:pStyle w:val="5"/>
        <w:bidi w:val="0"/>
        <w:rPr>
          <w:rFonts w:hint="eastAsia" w:cs="Times New Roman"/>
          <w:lang w:val="en-US" w:eastAsia="zh-CN"/>
        </w:rPr>
      </w:pPr>
      <w:r>
        <w:rPr>
          <w:rFonts w:hint="eastAsia" w:cs="Times New Roman"/>
          <w:lang w:val="en-US" w:eastAsia="zh-CN"/>
        </w:rPr>
        <w:t>2024世界农业科技创新大会在北京举行</w:t>
      </w:r>
    </w:p>
    <w:p w14:paraId="36BF1A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2024世界农业科技创新大会10月10日至12日在北京举行。本届大会以</w:t>
      </w:r>
      <w:r>
        <w:rPr>
          <w:rFonts w:hint="eastAsia" w:ascii="宋体" w:hAnsi="宋体" w:eastAsia="宋体" w:cs="宋体"/>
          <w:b/>
          <w:bCs/>
          <w:kern w:val="0"/>
          <w:sz w:val="21"/>
          <w:szCs w:val="21"/>
          <w:u w:val="none"/>
          <w:lang w:val="en-US" w:eastAsia="zh-CN" w:bidi="ar"/>
        </w:rPr>
        <w:t>“气候变化与农食系统转型”</w:t>
      </w:r>
      <w:r>
        <w:rPr>
          <w:rFonts w:hint="eastAsia" w:ascii="宋体" w:hAnsi="宋体" w:eastAsia="宋体" w:cs="宋体"/>
          <w:kern w:val="0"/>
          <w:sz w:val="21"/>
          <w:szCs w:val="21"/>
          <w:u w:val="none"/>
          <w:lang w:val="en-US" w:eastAsia="zh-CN" w:bidi="ar"/>
        </w:rPr>
        <w:t>为主题。</w:t>
      </w:r>
    </w:p>
    <w:p w14:paraId="790636C6">
      <w:pPr>
        <w:pStyle w:val="5"/>
        <w:bidi w:val="0"/>
        <w:rPr>
          <w:rFonts w:hint="eastAsia" w:cs="Times New Roman"/>
          <w:lang w:val="en-US" w:eastAsia="zh-CN"/>
        </w:rPr>
      </w:pPr>
      <w:r>
        <w:rPr>
          <w:rFonts w:hint="eastAsia" w:cs="Times New Roman"/>
          <w:lang w:val="en-US" w:eastAsia="zh-CN"/>
        </w:rPr>
        <w:t>第136届广交会于2024年10月15日至11月4日在广州分三期举办</w:t>
      </w:r>
    </w:p>
    <w:p w14:paraId="781AC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“服务高质量发展，推进高水平开放”</w:t>
      </w:r>
      <w:r>
        <w:rPr>
          <w:rFonts w:hint="eastAsia" w:ascii="宋体" w:hAnsi="宋体" w:eastAsia="宋体" w:cs="宋体"/>
          <w:kern w:val="0"/>
          <w:sz w:val="21"/>
          <w:szCs w:val="21"/>
          <w:u w:val="none"/>
          <w:lang w:val="en-US" w:eastAsia="zh-CN" w:bidi="ar"/>
        </w:rPr>
        <w:t>为主题的第136届广交会将于</w:t>
      </w:r>
      <w:r>
        <w:rPr>
          <w:rFonts w:hint="eastAsia" w:ascii="宋体" w:hAnsi="宋体" w:eastAsia="宋体" w:cs="宋体"/>
          <w:b/>
          <w:bCs/>
          <w:kern w:val="0"/>
          <w:sz w:val="21"/>
          <w:szCs w:val="21"/>
          <w:u w:val="none"/>
          <w:lang w:val="en-US" w:eastAsia="zh-CN" w:bidi="ar"/>
        </w:rPr>
        <w:t>2024年10月15日至11月4日</w:t>
      </w:r>
      <w:r>
        <w:rPr>
          <w:rFonts w:hint="eastAsia" w:ascii="宋体" w:hAnsi="宋体" w:eastAsia="宋体" w:cs="宋体"/>
          <w:kern w:val="0"/>
          <w:sz w:val="21"/>
          <w:szCs w:val="21"/>
          <w:u w:val="none"/>
          <w:lang w:val="en-US" w:eastAsia="zh-CN" w:bidi="ar"/>
        </w:rPr>
        <w:t>在广州分三期举办。</w:t>
      </w:r>
    </w:p>
    <w:p w14:paraId="4C39CD0E">
      <w:pPr>
        <w:pStyle w:val="5"/>
        <w:bidi w:val="0"/>
        <w:rPr>
          <w:rFonts w:hint="eastAsia" w:cs="Times New Roman"/>
          <w:lang w:val="en-US" w:eastAsia="zh-CN"/>
        </w:rPr>
      </w:pPr>
      <w:r>
        <w:rPr>
          <w:rFonts w:hint="eastAsia" w:cs="Times New Roman"/>
          <w:lang w:val="en-US" w:eastAsia="zh-CN"/>
        </w:rPr>
        <w:t>2024金融街论坛年会于10月18日至20日在北京金融街举办</w:t>
      </w:r>
    </w:p>
    <w:p w14:paraId="230BE6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以</w:t>
      </w:r>
      <w:r>
        <w:rPr>
          <w:rFonts w:hint="eastAsia" w:ascii="宋体" w:hAnsi="宋体" w:eastAsia="宋体" w:cs="宋体"/>
          <w:b/>
          <w:bCs/>
          <w:kern w:val="0"/>
          <w:sz w:val="21"/>
          <w:szCs w:val="21"/>
          <w:u w:val="none"/>
          <w:lang w:val="en-US" w:eastAsia="zh-CN" w:bidi="ar"/>
        </w:rPr>
        <w:t>“信任和信心——共商金融开放合作 共享经济稳定发展”</w:t>
      </w:r>
      <w:r>
        <w:rPr>
          <w:rFonts w:hint="eastAsia" w:ascii="宋体" w:hAnsi="宋体" w:eastAsia="宋体" w:cs="宋体"/>
          <w:kern w:val="0"/>
          <w:sz w:val="21"/>
          <w:szCs w:val="21"/>
          <w:u w:val="none"/>
          <w:lang w:val="en-US" w:eastAsia="zh-CN" w:bidi="ar"/>
        </w:rPr>
        <w:t>为主题的2024金融街论坛年会将于</w:t>
      </w:r>
      <w:r>
        <w:rPr>
          <w:rFonts w:hint="eastAsia" w:ascii="宋体" w:hAnsi="宋体" w:eastAsia="宋体" w:cs="宋体"/>
          <w:b/>
          <w:bCs/>
          <w:kern w:val="0"/>
          <w:sz w:val="21"/>
          <w:szCs w:val="21"/>
          <w:u w:val="none"/>
          <w:lang w:val="en-US" w:eastAsia="zh-CN" w:bidi="ar"/>
        </w:rPr>
        <w:t>10月18日至20日在北京金融街</w:t>
      </w:r>
      <w:r>
        <w:rPr>
          <w:rFonts w:hint="eastAsia" w:ascii="宋体" w:hAnsi="宋体" w:eastAsia="宋体" w:cs="宋体"/>
          <w:kern w:val="0"/>
          <w:sz w:val="21"/>
          <w:szCs w:val="21"/>
          <w:u w:val="none"/>
          <w:lang w:val="en-US" w:eastAsia="zh-CN" w:bidi="ar"/>
        </w:rPr>
        <w:t>举办。</w:t>
      </w:r>
    </w:p>
    <w:p w14:paraId="3B6119C0">
      <w:pPr>
        <w:pStyle w:val="5"/>
        <w:bidi w:val="0"/>
        <w:rPr>
          <w:rFonts w:hint="eastAsia" w:cs="Times New Roman"/>
          <w:lang w:val="en-US" w:eastAsia="zh-CN"/>
        </w:rPr>
      </w:pPr>
      <w:r>
        <w:rPr>
          <w:rFonts w:hint="eastAsia" w:cs="Times New Roman"/>
          <w:lang w:val="en-US" w:eastAsia="zh-CN"/>
        </w:rPr>
        <w:t>第六届世界媒体峰会在新疆举办</w:t>
      </w:r>
    </w:p>
    <w:p w14:paraId="2E52F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2024年10月14日上午，第六届世界媒体峰会在新疆举办，本届媒体峰会主题为</w:t>
      </w:r>
      <w:r>
        <w:rPr>
          <w:rFonts w:hint="eastAsia" w:ascii="宋体" w:hAnsi="宋体" w:eastAsia="宋体" w:cs="宋体"/>
          <w:b/>
          <w:bCs/>
          <w:kern w:val="0"/>
          <w:sz w:val="21"/>
          <w:szCs w:val="21"/>
          <w:u w:val="none"/>
          <w:lang w:val="en-US" w:eastAsia="zh-CN" w:bidi="ar"/>
        </w:rPr>
        <w:t>“人工智能与媒体变革”</w:t>
      </w:r>
      <w:r>
        <w:rPr>
          <w:rFonts w:hint="eastAsia" w:ascii="宋体" w:hAnsi="宋体" w:eastAsia="宋体" w:cs="宋体"/>
          <w:kern w:val="0"/>
          <w:sz w:val="21"/>
          <w:szCs w:val="21"/>
          <w:u w:val="none"/>
          <w:lang w:val="en-US" w:eastAsia="zh-CN" w:bidi="ar"/>
        </w:rPr>
        <w:t>。</w:t>
      </w:r>
    </w:p>
    <w:p w14:paraId="3BD600A0">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习近平总书记在福建省漳州市东山县，考察陈城镇澳角村、谷文昌纪念馆和关帝文化产业园</w:t>
      </w:r>
    </w:p>
    <w:p w14:paraId="6C2F14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10月15日下午，习近平总书记在</w:t>
      </w:r>
      <w:r>
        <w:rPr>
          <w:rFonts w:hint="eastAsia" w:ascii="宋体" w:hAnsi="宋体" w:eastAsia="宋体" w:cs="宋体"/>
          <w:b/>
          <w:bCs/>
          <w:kern w:val="0"/>
          <w:sz w:val="21"/>
          <w:szCs w:val="21"/>
          <w:u w:val="none"/>
          <w:lang w:val="en-US" w:eastAsia="zh-CN" w:bidi="ar"/>
        </w:rPr>
        <w:t>福建省漳州市东山县</w:t>
      </w:r>
      <w:r>
        <w:rPr>
          <w:rFonts w:hint="eastAsia" w:ascii="宋体" w:hAnsi="宋体" w:eastAsia="宋体" w:cs="宋体"/>
          <w:kern w:val="0"/>
          <w:sz w:val="21"/>
          <w:szCs w:val="21"/>
          <w:u w:val="none"/>
          <w:lang w:val="en-US" w:eastAsia="zh-CN" w:bidi="ar"/>
        </w:rPr>
        <w:t>，考察了</w:t>
      </w:r>
      <w:r>
        <w:rPr>
          <w:rFonts w:hint="eastAsia" w:ascii="宋体" w:hAnsi="宋体" w:eastAsia="宋体" w:cs="宋体"/>
          <w:b/>
          <w:bCs/>
          <w:kern w:val="0"/>
          <w:sz w:val="21"/>
          <w:szCs w:val="21"/>
          <w:u w:val="none"/>
          <w:lang w:val="en-US" w:eastAsia="zh-CN" w:bidi="ar"/>
        </w:rPr>
        <w:t>陈城镇澳角村、谷文昌纪念馆和关帝文化产业园</w:t>
      </w:r>
      <w:r>
        <w:rPr>
          <w:rFonts w:hint="eastAsia" w:ascii="宋体" w:hAnsi="宋体" w:eastAsia="宋体" w:cs="宋体"/>
          <w:kern w:val="0"/>
          <w:sz w:val="21"/>
          <w:szCs w:val="21"/>
          <w:u w:val="none"/>
          <w:lang w:val="en-US" w:eastAsia="zh-CN" w:bidi="ar"/>
        </w:rPr>
        <w:t>，了解当地推进乡村全面振兴、传承红色基因和加强文化遗产保护等情况。</w:t>
      </w:r>
    </w:p>
    <w:p w14:paraId="38CCC5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习近平总书记在福建漳州市东山县</w:t>
      </w:r>
      <w:r>
        <w:rPr>
          <w:rFonts w:hint="eastAsia" w:ascii="宋体" w:hAnsi="宋体" w:eastAsia="宋体" w:cs="宋体"/>
          <w:b/>
          <w:bCs/>
          <w:kern w:val="0"/>
          <w:sz w:val="21"/>
          <w:szCs w:val="21"/>
          <w:u w:val="none"/>
          <w:lang w:val="en-US" w:eastAsia="zh-CN" w:bidi="ar"/>
        </w:rPr>
        <w:t>陈城镇澳角村考察</w:t>
      </w:r>
      <w:r>
        <w:rPr>
          <w:rFonts w:hint="eastAsia" w:ascii="宋体" w:hAnsi="宋体" w:eastAsia="宋体" w:cs="宋体"/>
          <w:kern w:val="0"/>
          <w:sz w:val="21"/>
          <w:szCs w:val="21"/>
          <w:u w:val="none"/>
          <w:lang w:val="en-US" w:eastAsia="zh-CN" w:bidi="ar"/>
        </w:rPr>
        <w:t>，在村内码头察看海鲜干货和渔获产品，了解当地推进乡村振兴情况。2001年，在福建省工作期间他曾经来过这里。时隔23年，看到乡村发生了巨变，习近平深感欣慰。他感慨地说，</w:t>
      </w:r>
      <w:r>
        <w:rPr>
          <w:rFonts w:hint="eastAsia" w:ascii="宋体" w:hAnsi="宋体" w:eastAsia="宋体" w:cs="宋体"/>
          <w:b/>
          <w:bCs/>
          <w:kern w:val="0"/>
          <w:sz w:val="21"/>
          <w:szCs w:val="21"/>
          <w:u w:val="none"/>
          <w:lang w:val="en-US" w:eastAsia="zh-CN" w:bidi="ar"/>
        </w:rPr>
        <w:t>乡村振兴还是要发扬优势，做好“海”的文章</w:t>
      </w:r>
      <w:r>
        <w:rPr>
          <w:rFonts w:hint="eastAsia" w:ascii="宋体" w:hAnsi="宋体" w:eastAsia="宋体" w:cs="宋体"/>
          <w:kern w:val="0"/>
          <w:sz w:val="21"/>
          <w:szCs w:val="21"/>
          <w:u w:val="none"/>
          <w:lang w:val="en-US" w:eastAsia="zh-CN" w:bidi="ar"/>
        </w:rPr>
        <w:t>。新时代新征程农村一定会有更加光明的前景，农民会有更加火热的生活。祝愿你们日子越过越红火。</w:t>
      </w:r>
    </w:p>
    <w:p w14:paraId="5832A9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习近平总书记来到福建漳州市东山县的</w:t>
      </w:r>
      <w:r>
        <w:rPr>
          <w:rFonts w:hint="eastAsia" w:ascii="宋体" w:hAnsi="宋体" w:eastAsia="宋体" w:cs="宋体"/>
          <w:b/>
          <w:bCs/>
          <w:kern w:val="0"/>
          <w:sz w:val="21"/>
          <w:szCs w:val="21"/>
          <w:u w:val="none"/>
          <w:lang w:val="en-US" w:eastAsia="zh-CN" w:bidi="ar"/>
        </w:rPr>
        <w:t>谷文昌纪念馆</w:t>
      </w:r>
      <w:r>
        <w:rPr>
          <w:rFonts w:hint="eastAsia" w:ascii="宋体" w:hAnsi="宋体" w:eastAsia="宋体" w:cs="宋体"/>
          <w:kern w:val="0"/>
          <w:sz w:val="21"/>
          <w:szCs w:val="21"/>
          <w:u w:val="none"/>
          <w:lang w:val="en-US" w:eastAsia="zh-CN" w:bidi="ar"/>
        </w:rPr>
        <w:t>，了解谷文昌同志感人事迹，同谷文昌干部学院教师、学员代表亲切交流。习近平说，</w:t>
      </w:r>
      <w:r>
        <w:rPr>
          <w:rFonts w:hint="eastAsia" w:ascii="宋体" w:hAnsi="宋体" w:eastAsia="宋体" w:cs="宋体"/>
          <w:b/>
          <w:bCs/>
          <w:kern w:val="0"/>
          <w:sz w:val="21"/>
          <w:szCs w:val="21"/>
          <w:u w:val="none"/>
          <w:lang w:val="en-US" w:eastAsia="zh-CN" w:bidi="ar"/>
        </w:rPr>
        <w:t>谷文昌同志在福建是有口皆碑、深入人心的</w:t>
      </w:r>
      <w:r>
        <w:rPr>
          <w:rFonts w:hint="eastAsia" w:ascii="宋体" w:hAnsi="宋体" w:eastAsia="宋体" w:cs="宋体"/>
          <w:kern w:val="0"/>
          <w:sz w:val="21"/>
          <w:szCs w:val="21"/>
          <w:u w:val="none"/>
          <w:lang w:val="en-US" w:eastAsia="zh-CN" w:bidi="ar"/>
        </w:rPr>
        <w:t>，他是千千万万中国共产党优秀领导干部的一位代表。我们学习他的事迹，</w:t>
      </w:r>
      <w:r>
        <w:rPr>
          <w:rFonts w:hint="eastAsia" w:ascii="宋体" w:hAnsi="宋体" w:eastAsia="宋体" w:cs="宋体"/>
          <w:b/>
          <w:bCs/>
          <w:kern w:val="0"/>
          <w:sz w:val="21"/>
          <w:szCs w:val="21"/>
          <w:u w:val="none"/>
          <w:lang w:val="en-US" w:eastAsia="zh-CN" w:bidi="ar"/>
        </w:rPr>
        <w:t>不仅要高山仰止，还要见贤思齐，像他那样做人、为政，“为官一任，造福一方”，只有走这条路，才是人间正道</w:t>
      </w:r>
      <w:r>
        <w:rPr>
          <w:rFonts w:hint="eastAsia" w:ascii="宋体" w:hAnsi="宋体" w:eastAsia="宋体" w:cs="宋体"/>
          <w:kern w:val="0"/>
          <w:sz w:val="21"/>
          <w:szCs w:val="21"/>
          <w:u w:val="none"/>
          <w:lang w:val="en-US" w:eastAsia="zh-CN" w:bidi="ar"/>
        </w:rPr>
        <w:t>。</w:t>
      </w:r>
    </w:p>
    <w:p w14:paraId="1834993E">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习近平</w:t>
      </w:r>
      <w:r>
        <w:rPr>
          <w:rFonts w:hint="eastAsia" w:cs="黑体"/>
          <w:kern w:val="0"/>
          <w:sz w:val="21"/>
          <w:szCs w:val="21"/>
          <w:u w:val="none"/>
          <w:lang w:val="en-US" w:eastAsia="zh-CN" w:bidi="ar"/>
        </w:rPr>
        <w:t>总书记</w:t>
      </w:r>
      <w:r>
        <w:rPr>
          <w:rFonts w:hint="eastAsia" w:ascii="黑体" w:hAnsi="黑体" w:eastAsia="黑体" w:cs="黑体"/>
          <w:kern w:val="0"/>
          <w:sz w:val="21"/>
          <w:szCs w:val="21"/>
          <w:u w:val="none"/>
          <w:lang w:val="en-US" w:eastAsia="zh-CN" w:bidi="ar"/>
        </w:rPr>
        <w:t>给中国国际大学生创新大赛参赛学生代表回信</w:t>
      </w:r>
    </w:p>
    <w:p w14:paraId="4A377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2024年10月17日电，习近平给中国国际大学生创新大赛参赛学生代表回信指出，你们</w:t>
      </w:r>
      <w:r>
        <w:rPr>
          <w:rFonts w:hint="eastAsia" w:ascii="宋体" w:hAnsi="宋体" w:eastAsia="宋体" w:cs="宋体"/>
          <w:b/>
          <w:bCs/>
          <w:kern w:val="0"/>
          <w:sz w:val="21"/>
          <w:szCs w:val="21"/>
          <w:u w:val="none"/>
          <w:lang w:val="en-US" w:eastAsia="zh-CN" w:bidi="ar"/>
        </w:rPr>
        <w:t>以大赛为平台</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用在课堂和实验室学到的知识解决实际问题，在创新实践中增本领、长才干，在互学互鉴中增进中外青年的友谊</w:t>
      </w:r>
      <w:r>
        <w:rPr>
          <w:rFonts w:hint="eastAsia" w:ascii="宋体" w:hAnsi="宋体" w:eastAsia="宋体" w:cs="宋体"/>
          <w:kern w:val="0"/>
          <w:sz w:val="21"/>
          <w:szCs w:val="21"/>
          <w:u w:val="none"/>
          <w:lang w:val="en-US" w:eastAsia="zh-CN" w:bidi="ar"/>
        </w:rPr>
        <w:t>，这很有意义。</w:t>
      </w:r>
    </w:p>
    <w:p w14:paraId="0168B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创新是人类进步的源泉，青年是创新的重要生力军</w:t>
      </w:r>
      <w:r>
        <w:rPr>
          <w:rFonts w:hint="eastAsia" w:ascii="宋体" w:hAnsi="宋体" w:eastAsia="宋体" w:cs="宋体"/>
          <w:kern w:val="0"/>
          <w:sz w:val="21"/>
          <w:szCs w:val="21"/>
          <w:u w:val="none"/>
          <w:lang w:val="en-US" w:eastAsia="zh-CN" w:bidi="ar"/>
        </w:rPr>
        <w:t>。希望你们</w:t>
      </w:r>
      <w:r>
        <w:rPr>
          <w:rFonts w:hint="eastAsia" w:ascii="宋体" w:hAnsi="宋体" w:eastAsia="宋体" w:cs="宋体"/>
          <w:b/>
          <w:bCs/>
          <w:kern w:val="0"/>
          <w:sz w:val="21"/>
          <w:szCs w:val="21"/>
          <w:u w:val="none"/>
          <w:lang w:val="en-US" w:eastAsia="zh-CN" w:bidi="ar"/>
        </w:rPr>
        <w:t>弘扬科学精神，积极投身科技创新，为促进中外科技交流、推动科技进步贡献青春力量</w:t>
      </w:r>
      <w:r>
        <w:rPr>
          <w:rFonts w:hint="eastAsia" w:ascii="宋体" w:hAnsi="宋体" w:eastAsia="宋体" w:cs="宋体"/>
          <w:kern w:val="0"/>
          <w:sz w:val="21"/>
          <w:szCs w:val="21"/>
          <w:u w:val="none"/>
          <w:lang w:val="en-US" w:eastAsia="zh-CN" w:bidi="ar"/>
        </w:rPr>
        <w:t>。全社会都要关心青年的成长和发展，营造良好创新创业氛围，让广大青年在中国式现代化的广阔天地中更好展现才华。</w:t>
      </w:r>
    </w:p>
    <w:p w14:paraId="3EFD1A6D">
      <w:pPr>
        <w:pStyle w:val="5"/>
        <w:bidi w:val="0"/>
        <w:rPr>
          <w:rFonts w:hint="eastAsia" w:ascii="宋体" w:hAnsi="宋体" w:eastAsia="宋体" w:cs="宋体"/>
          <w:b w:val="0"/>
          <w:bCs w:val="0"/>
          <w:kern w:val="0"/>
          <w:sz w:val="21"/>
          <w:szCs w:val="21"/>
          <w:u w:val="none"/>
          <w:lang w:val="en-US" w:eastAsia="zh-CN" w:bidi="ar"/>
        </w:rPr>
      </w:pPr>
      <w:r>
        <w:rPr>
          <w:rFonts w:hint="eastAsia"/>
          <w:b w:val="0"/>
          <w:bCs w:val="0"/>
          <w:lang w:eastAsia="zh-CN"/>
        </w:rPr>
        <w:t>“</w:t>
      </w:r>
      <w:r>
        <w:rPr>
          <w:b w:val="0"/>
          <w:bCs w:val="0"/>
        </w:rPr>
        <w:t>一带一路”国际智库合作论坛暨第二届丝绸之路（西安）国际传播大会</w:t>
      </w:r>
      <w:r>
        <w:rPr>
          <w:rFonts w:hint="eastAsia"/>
          <w:b w:val="0"/>
          <w:bCs w:val="0"/>
          <w:lang w:val="en-US" w:eastAsia="zh-CN"/>
        </w:rPr>
        <w:t>召开</w:t>
      </w:r>
    </w:p>
    <w:p w14:paraId="3F815C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eastAsia="宋体"/>
          <w:lang w:eastAsia="zh-CN"/>
        </w:rPr>
      </w:pPr>
      <w:r>
        <w:rPr>
          <w:b/>
          <w:bCs/>
        </w:rPr>
        <w:t>“一带一路”国际智库合作论坛</w:t>
      </w:r>
      <w:r>
        <w:t>暨</w:t>
      </w:r>
      <w:r>
        <w:rPr>
          <w:b/>
          <w:bCs/>
        </w:rPr>
        <w:t>第二届丝绸之路（西安）国际传播大会</w:t>
      </w:r>
      <w:r>
        <w:t>10月15日在</w:t>
      </w:r>
      <w:r>
        <w:rPr>
          <w:b/>
          <w:bCs/>
        </w:rPr>
        <w:t>陕西省西安市</w:t>
      </w:r>
      <w:r>
        <w:t>开幕。本次论坛以</w:t>
      </w:r>
      <w:r>
        <w:rPr>
          <w:b/>
          <w:bCs/>
        </w:rPr>
        <w:t>“</w:t>
      </w:r>
      <w:r>
        <w:rPr>
          <w:b/>
          <w:bCs/>
          <w:u w:val="none"/>
        </w:rPr>
        <w:t>高质量共建‘一带一路’，助力世界各国现代化</w:t>
      </w:r>
      <w:r>
        <w:rPr>
          <w:b/>
          <w:bCs/>
        </w:rPr>
        <w:t>”</w:t>
      </w:r>
      <w:r>
        <w:t>为主题</w:t>
      </w:r>
      <w:r>
        <w:rPr>
          <w:rFonts w:hint="eastAsia"/>
          <w:lang w:eastAsia="zh-CN"/>
        </w:rPr>
        <w:t>。</w:t>
      </w:r>
    </w:p>
    <w:p w14:paraId="258BC153">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2024中国新媒体大会开幕</w:t>
      </w:r>
    </w:p>
    <w:p w14:paraId="701F2F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b/>
          <w:bCs/>
          <w:kern w:val="0"/>
          <w:sz w:val="21"/>
          <w:szCs w:val="21"/>
          <w:u w:val="none"/>
          <w:lang w:val="en-US" w:eastAsia="zh-CN" w:bidi="ar"/>
        </w:rPr>
        <w:t>2024中国新媒体大会</w:t>
      </w:r>
      <w:r>
        <w:rPr>
          <w:rFonts w:hint="eastAsia" w:ascii="宋体" w:hAnsi="宋体" w:eastAsia="宋体" w:cs="宋体"/>
          <w:kern w:val="0"/>
          <w:sz w:val="21"/>
          <w:szCs w:val="21"/>
          <w:u w:val="none"/>
          <w:lang w:val="en-US" w:eastAsia="zh-CN" w:bidi="ar"/>
        </w:rPr>
        <w:t>10月15日在</w:t>
      </w:r>
      <w:r>
        <w:rPr>
          <w:rFonts w:hint="eastAsia" w:ascii="宋体" w:hAnsi="宋体" w:eastAsia="宋体" w:cs="宋体"/>
          <w:b/>
          <w:bCs/>
          <w:kern w:val="0"/>
          <w:sz w:val="21"/>
          <w:szCs w:val="21"/>
          <w:u w:val="none"/>
          <w:lang w:val="en-US" w:eastAsia="zh-CN" w:bidi="ar"/>
        </w:rPr>
        <w:t>湖南长沙</w:t>
      </w:r>
      <w:r>
        <w:rPr>
          <w:rFonts w:hint="eastAsia" w:ascii="宋体" w:hAnsi="宋体" w:eastAsia="宋体" w:cs="宋体"/>
          <w:kern w:val="0"/>
          <w:sz w:val="21"/>
          <w:szCs w:val="21"/>
          <w:u w:val="none"/>
          <w:lang w:val="en-US" w:eastAsia="zh-CN" w:bidi="ar"/>
        </w:rPr>
        <w:t>开幕。与会嘉宾聚焦“</w:t>
      </w:r>
      <w:r>
        <w:rPr>
          <w:rFonts w:hint="eastAsia" w:ascii="宋体" w:hAnsi="宋体" w:eastAsia="宋体" w:cs="宋体"/>
          <w:b/>
          <w:bCs/>
          <w:kern w:val="0"/>
          <w:sz w:val="21"/>
          <w:szCs w:val="21"/>
          <w:u w:val="none"/>
          <w:lang w:val="en-US" w:eastAsia="zh-CN" w:bidi="ar"/>
        </w:rPr>
        <w:t>新使命 新机制 新变革</w:t>
      </w:r>
      <w:r>
        <w:rPr>
          <w:rFonts w:hint="eastAsia" w:ascii="宋体" w:hAnsi="宋体" w:eastAsia="宋体" w:cs="宋体"/>
          <w:kern w:val="0"/>
          <w:sz w:val="21"/>
          <w:szCs w:val="21"/>
          <w:u w:val="none"/>
          <w:lang w:val="en-US" w:eastAsia="zh-CN" w:bidi="ar"/>
        </w:rPr>
        <w:t>”主题。</w:t>
      </w:r>
    </w:p>
    <w:p w14:paraId="52B1387D">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第八届中国非物质文化遗产博览会开幕</w:t>
      </w:r>
    </w:p>
    <w:p w14:paraId="5ED8A4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第八届中国非物质文化遗产博览会2024年10月17日在</w:t>
      </w:r>
      <w:r>
        <w:rPr>
          <w:rFonts w:hint="eastAsia" w:ascii="宋体" w:hAnsi="宋体" w:eastAsia="宋体" w:cs="宋体"/>
          <w:b/>
          <w:bCs/>
          <w:kern w:val="0"/>
          <w:sz w:val="21"/>
          <w:szCs w:val="21"/>
          <w:u w:val="none"/>
          <w:lang w:val="en-US" w:eastAsia="zh-CN" w:bidi="ar"/>
        </w:rPr>
        <w:t>山东济南</w:t>
      </w:r>
      <w:r>
        <w:rPr>
          <w:rFonts w:hint="eastAsia" w:ascii="宋体" w:hAnsi="宋体" w:eastAsia="宋体" w:cs="宋体"/>
          <w:kern w:val="0"/>
          <w:sz w:val="21"/>
          <w:szCs w:val="21"/>
          <w:u w:val="none"/>
          <w:lang w:val="en-US" w:eastAsia="zh-CN" w:bidi="ar"/>
        </w:rPr>
        <w:t>开幕。本届博览会以“</w:t>
      </w:r>
      <w:r>
        <w:rPr>
          <w:rFonts w:hint="eastAsia" w:ascii="宋体" w:hAnsi="宋体" w:eastAsia="宋体" w:cs="宋体"/>
          <w:b/>
          <w:bCs/>
          <w:kern w:val="0"/>
          <w:sz w:val="21"/>
          <w:szCs w:val="21"/>
          <w:u w:val="none"/>
          <w:lang w:val="en-US" w:eastAsia="zh-CN" w:bidi="ar"/>
        </w:rPr>
        <w:t>保护传承</w:t>
      </w:r>
      <w:r>
        <w:rPr>
          <w:rFonts w:hint="eastAsia" w:cs="宋体"/>
          <w:b/>
          <w:bCs/>
          <w:kern w:val="0"/>
          <w:sz w:val="21"/>
          <w:szCs w:val="21"/>
          <w:u w:val="none"/>
          <w:lang w:val="en-US" w:eastAsia="zh-CN" w:bidi="ar"/>
        </w:rPr>
        <w:t xml:space="preserve">  </w:t>
      </w:r>
      <w:r>
        <w:rPr>
          <w:rFonts w:hint="eastAsia" w:ascii="宋体" w:hAnsi="宋体" w:eastAsia="宋体" w:cs="宋体"/>
          <w:b/>
          <w:bCs/>
          <w:kern w:val="0"/>
          <w:sz w:val="21"/>
          <w:szCs w:val="21"/>
          <w:u w:val="none"/>
          <w:lang w:val="en-US" w:eastAsia="zh-CN" w:bidi="ar"/>
        </w:rPr>
        <w:t>守正创新</w:t>
      </w:r>
      <w:r>
        <w:rPr>
          <w:rFonts w:hint="eastAsia" w:ascii="宋体" w:hAnsi="宋体" w:eastAsia="宋体" w:cs="宋体"/>
          <w:kern w:val="0"/>
          <w:sz w:val="21"/>
          <w:szCs w:val="21"/>
          <w:u w:val="none"/>
          <w:lang w:val="en-US" w:eastAsia="zh-CN" w:bidi="ar"/>
        </w:rPr>
        <w:t>”为主题。</w:t>
      </w:r>
    </w:p>
    <w:p w14:paraId="4090CA85">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中国始终高度重视知识产权保护</w:t>
      </w:r>
    </w:p>
    <w:p w14:paraId="5D36D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2024年10月19日，国家主席习近平向2024年国际保护知识产权协会</w:t>
      </w:r>
      <w:r>
        <w:rPr>
          <w:rFonts w:hint="eastAsia" w:ascii="宋体" w:hAnsi="宋体" w:eastAsia="宋体" w:cs="宋体"/>
          <w:b/>
          <w:bCs/>
          <w:kern w:val="0"/>
          <w:sz w:val="21"/>
          <w:szCs w:val="21"/>
          <w:u w:val="none"/>
          <w:lang w:val="en-US" w:eastAsia="zh-CN" w:bidi="ar"/>
        </w:rPr>
        <w:t>世界知识产权大会</w:t>
      </w:r>
      <w:r>
        <w:rPr>
          <w:rFonts w:hint="eastAsia" w:ascii="宋体" w:hAnsi="宋体" w:eastAsia="宋体" w:cs="宋体"/>
          <w:kern w:val="0"/>
          <w:sz w:val="21"/>
          <w:szCs w:val="21"/>
          <w:u w:val="none"/>
          <w:lang w:val="en-US" w:eastAsia="zh-CN" w:bidi="ar"/>
        </w:rPr>
        <w:t>致贺信强调，中国始终高度重视知识产权保护，深入推进</w:t>
      </w:r>
      <w:r>
        <w:rPr>
          <w:rFonts w:hint="eastAsia" w:ascii="宋体" w:hAnsi="宋体" w:eastAsia="宋体" w:cs="宋体"/>
          <w:b/>
          <w:bCs/>
          <w:kern w:val="0"/>
          <w:sz w:val="21"/>
          <w:szCs w:val="21"/>
          <w:u w:val="none"/>
          <w:lang w:val="en-US" w:eastAsia="zh-CN" w:bidi="ar"/>
        </w:rPr>
        <w:t>知识产权强国建设，推动知识产权事业取得历史性成就，走出了一条中国特色知识产权发展之路</w:t>
      </w:r>
      <w:r>
        <w:rPr>
          <w:rFonts w:hint="eastAsia" w:ascii="宋体" w:hAnsi="宋体" w:eastAsia="宋体" w:cs="宋体"/>
          <w:kern w:val="0"/>
          <w:sz w:val="21"/>
          <w:szCs w:val="21"/>
          <w:u w:val="none"/>
          <w:lang w:val="en-US" w:eastAsia="zh-CN" w:bidi="ar"/>
        </w:rPr>
        <w:t>。中方愿同各方一道，继续加强合作，坚定</w:t>
      </w:r>
      <w:r>
        <w:rPr>
          <w:rFonts w:hint="eastAsia" w:ascii="宋体" w:hAnsi="宋体" w:eastAsia="宋体" w:cs="宋体"/>
          <w:b/>
          <w:bCs/>
          <w:kern w:val="0"/>
          <w:sz w:val="21"/>
          <w:szCs w:val="21"/>
          <w:u w:val="none"/>
          <w:lang w:val="en-US" w:eastAsia="zh-CN" w:bidi="ar"/>
        </w:rPr>
        <w:t>维护国际知识产权多边体系</w:t>
      </w:r>
      <w:r>
        <w:rPr>
          <w:rFonts w:hint="eastAsia" w:ascii="宋体" w:hAnsi="宋体" w:eastAsia="宋体" w:cs="宋体"/>
          <w:kern w:val="0"/>
          <w:sz w:val="21"/>
          <w:szCs w:val="21"/>
          <w:u w:val="none"/>
          <w:lang w:val="en-US" w:eastAsia="zh-CN" w:bidi="ar"/>
        </w:rPr>
        <w:t>，为打造有利于</w:t>
      </w:r>
      <w:r>
        <w:rPr>
          <w:rFonts w:hint="eastAsia" w:ascii="宋体" w:hAnsi="宋体" w:eastAsia="宋体" w:cs="宋体"/>
          <w:b/>
          <w:bCs/>
          <w:kern w:val="0"/>
          <w:sz w:val="21"/>
          <w:szCs w:val="21"/>
          <w:u w:val="none"/>
          <w:lang w:val="en-US" w:eastAsia="zh-CN" w:bidi="ar"/>
        </w:rPr>
        <w:t>创新发展的国际环境贡献中国智慧和中国方案</w:t>
      </w:r>
      <w:r>
        <w:rPr>
          <w:rFonts w:hint="eastAsia" w:ascii="宋体" w:hAnsi="宋体" w:eastAsia="宋体" w:cs="宋体"/>
          <w:kern w:val="0"/>
          <w:sz w:val="21"/>
          <w:szCs w:val="21"/>
          <w:u w:val="none"/>
          <w:lang w:val="en-US" w:eastAsia="zh-CN" w:bidi="ar"/>
        </w:rPr>
        <w:t>，</w:t>
      </w:r>
      <w:r>
        <w:rPr>
          <w:rFonts w:hint="eastAsia" w:ascii="宋体" w:hAnsi="宋体" w:eastAsia="宋体" w:cs="宋体"/>
          <w:b/>
          <w:bCs/>
          <w:kern w:val="0"/>
          <w:sz w:val="21"/>
          <w:szCs w:val="21"/>
          <w:u w:val="none"/>
          <w:lang w:val="en-US" w:eastAsia="zh-CN" w:bidi="ar"/>
        </w:rPr>
        <w:t>推动全球知识产权治理体系向着更加公正合理方向发展，</w:t>
      </w:r>
      <w:r>
        <w:rPr>
          <w:rFonts w:hint="eastAsia" w:ascii="宋体" w:hAnsi="宋体" w:eastAsia="宋体" w:cs="宋体"/>
          <w:kern w:val="0"/>
          <w:sz w:val="21"/>
          <w:szCs w:val="21"/>
          <w:u w:val="none"/>
          <w:lang w:val="en-US" w:eastAsia="zh-CN" w:bidi="ar"/>
        </w:rPr>
        <w:t>为增进人类福祉贡献中国力量。</w:t>
      </w:r>
    </w:p>
    <w:p w14:paraId="516AB0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2024年国际保护知识产权协会</w:t>
      </w:r>
      <w:r>
        <w:rPr>
          <w:rFonts w:hint="eastAsia" w:ascii="宋体" w:hAnsi="宋体" w:eastAsia="宋体" w:cs="宋体"/>
          <w:b/>
          <w:bCs/>
          <w:kern w:val="0"/>
          <w:sz w:val="21"/>
          <w:szCs w:val="21"/>
          <w:u w:val="none"/>
          <w:lang w:val="en-US" w:eastAsia="zh-CN" w:bidi="ar"/>
        </w:rPr>
        <w:t>世界知识产权大会</w:t>
      </w:r>
      <w:r>
        <w:rPr>
          <w:rFonts w:hint="eastAsia" w:ascii="宋体" w:hAnsi="宋体" w:eastAsia="宋体" w:cs="宋体"/>
          <w:kern w:val="0"/>
          <w:sz w:val="21"/>
          <w:szCs w:val="21"/>
          <w:u w:val="none"/>
          <w:lang w:val="en-US" w:eastAsia="zh-CN" w:bidi="ar"/>
        </w:rPr>
        <w:t>2024年10月19日在</w:t>
      </w:r>
      <w:r>
        <w:rPr>
          <w:rFonts w:hint="eastAsia" w:ascii="宋体" w:hAnsi="宋体" w:eastAsia="宋体" w:cs="宋体"/>
          <w:b/>
          <w:bCs/>
          <w:kern w:val="0"/>
          <w:sz w:val="21"/>
          <w:szCs w:val="21"/>
          <w:u w:val="none"/>
          <w:lang w:val="en-US" w:eastAsia="zh-CN" w:bidi="ar"/>
        </w:rPr>
        <w:t>浙江省杭州市</w:t>
      </w:r>
      <w:r>
        <w:rPr>
          <w:rFonts w:hint="eastAsia" w:ascii="宋体" w:hAnsi="宋体" w:eastAsia="宋体" w:cs="宋体"/>
          <w:kern w:val="0"/>
          <w:sz w:val="21"/>
          <w:szCs w:val="21"/>
          <w:u w:val="none"/>
          <w:lang w:val="en-US" w:eastAsia="zh-CN" w:bidi="ar"/>
        </w:rPr>
        <w:t>开幕，主题为“</w:t>
      </w:r>
      <w:r>
        <w:rPr>
          <w:rFonts w:hint="eastAsia" w:ascii="宋体" w:hAnsi="宋体" w:eastAsia="宋体" w:cs="宋体"/>
          <w:b/>
          <w:bCs/>
          <w:kern w:val="0"/>
          <w:sz w:val="21"/>
          <w:szCs w:val="21"/>
          <w:u w:val="none"/>
          <w:lang w:val="en-US" w:eastAsia="zh-CN" w:bidi="ar"/>
        </w:rPr>
        <w:t>知识产权的平衡保护与创新发展</w:t>
      </w:r>
      <w:r>
        <w:rPr>
          <w:rFonts w:hint="eastAsia" w:ascii="宋体" w:hAnsi="宋体" w:eastAsia="宋体" w:cs="宋体"/>
          <w:kern w:val="0"/>
          <w:sz w:val="21"/>
          <w:szCs w:val="21"/>
          <w:u w:val="none"/>
          <w:lang w:val="en-US" w:eastAsia="zh-CN" w:bidi="ar"/>
        </w:rPr>
        <w:t>”。</w:t>
      </w:r>
    </w:p>
    <w:p w14:paraId="12B15C2C">
      <w:pPr>
        <w:pStyle w:val="5"/>
        <w:bidi w:val="0"/>
        <w:rPr>
          <w:rFonts w:hint="eastAsia"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2024全球数商大会在上海开幕</w:t>
      </w:r>
    </w:p>
    <w:p w14:paraId="0FEC6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2024年10月19日，</w:t>
      </w:r>
      <w:r>
        <w:rPr>
          <w:rFonts w:hint="eastAsia" w:ascii="宋体" w:hAnsi="宋体" w:eastAsia="宋体" w:cs="宋体"/>
          <w:b/>
          <w:bCs/>
          <w:kern w:val="0"/>
          <w:sz w:val="21"/>
          <w:szCs w:val="21"/>
          <w:u w:val="none"/>
          <w:lang w:val="en-US" w:eastAsia="zh-CN" w:bidi="ar"/>
        </w:rPr>
        <w:t>2024全球数商大会</w:t>
      </w:r>
      <w:r>
        <w:rPr>
          <w:rFonts w:hint="eastAsia" w:ascii="宋体" w:hAnsi="宋体" w:eastAsia="宋体" w:cs="宋体"/>
          <w:kern w:val="0"/>
          <w:sz w:val="21"/>
          <w:szCs w:val="21"/>
          <w:u w:val="none"/>
          <w:lang w:val="en-US" w:eastAsia="zh-CN" w:bidi="ar"/>
        </w:rPr>
        <w:t>在上海开幕。大会以“</w:t>
      </w:r>
      <w:r>
        <w:rPr>
          <w:rFonts w:hint="eastAsia" w:ascii="宋体" w:hAnsi="宋体" w:eastAsia="宋体" w:cs="宋体"/>
          <w:b/>
          <w:bCs/>
          <w:kern w:val="0"/>
          <w:sz w:val="21"/>
          <w:szCs w:val="21"/>
          <w:u w:val="none"/>
          <w:lang w:val="en-US" w:eastAsia="zh-CN" w:bidi="ar"/>
        </w:rPr>
        <w:t>数联全球，商通未来——‘链’接数字经济新未来</w:t>
      </w:r>
      <w:r>
        <w:rPr>
          <w:rFonts w:hint="eastAsia" w:ascii="宋体" w:hAnsi="宋体" w:eastAsia="宋体" w:cs="宋体"/>
          <w:kern w:val="0"/>
          <w:sz w:val="21"/>
          <w:szCs w:val="21"/>
          <w:u w:val="none"/>
          <w:lang w:val="en-US" w:eastAsia="zh-CN" w:bidi="ar"/>
        </w:rPr>
        <w:t>”为主题。</w:t>
      </w:r>
    </w:p>
    <w:p w14:paraId="0A84E6FA">
      <w:pPr>
        <w:pStyle w:val="5"/>
        <w:bidi w:val="0"/>
        <w:rPr>
          <w:rFonts w:hint="default" w:ascii="黑体" w:hAnsi="黑体" w:eastAsia="黑体" w:cs="黑体"/>
          <w:kern w:val="0"/>
          <w:sz w:val="21"/>
          <w:szCs w:val="21"/>
          <w:u w:val="none"/>
          <w:lang w:val="en-US" w:eastAsia="zh-CN" w:bidi="ar"/>
        </w:rPr>
      </w:pPr>
      <w:r>
        <w:rPr>
          <w:rFonts w:hint="eastAsia" w:ascii="黑体" w:hAnsi="黑体" w:eastAsia="黑体" w:cs="黑体"/>
          <w:kern w:val="0"/>
          <w:sz w:val="21"/>
          <w:szCs w:val="21"/>
          <w:u w:val="none"/>
          <w:lang w:val="en-US" w:eastAsia="zh-CN" w:bidi="ar"/>
        </w:rPr>
        <w:t>2024中国国际数字经济博览会在石家庄（正定）国际会展中心举办</w:t>
      </w:r>
    </w:p>
    <w:p w14:paraId="252567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2024</w:t>
      </w:r>
      <w:r>
        <w:rPr>
          <w:rFonts w:hint="eastAsia" w:ascii="宋体" w:hAnsi="宋体" w:eastAsia="宋体" w:cs="宋体"/>
          <w:b/>
          <w:bCs/>
          <w:kern w:val="0"/>
          <w:sz w:val="21"/>
          <w:szCs w:val="21"/>
          <w:u w:val="none"/>
          <w:lang w:val="en-US" w:eastAsia="zh-CN" w:bidi="ar"/>
        </w:rPr>
        <w:t>中国国际数字经济博览会</w:t>
      </w:r>
      <w:r>
        <w:rPr>
          <w:rFonts w:hint="eastAsia" w:ascii="宋体" w:hAnsi="宋体" w:eastAsia="宋体" w:cs="宋体"/>
          <w:kern w:val="0"/>
          <w:sz w:val="21"/>
          <w:szCs w:val="21"/>
          <w:u w:val="none"/>
          <w:lang w:val="en-US" w:eastAsia="zh-CN" w:bidi="ar"/>
        </w:rPr>
        <w:t>将于10月24日至26日在石家庄（正定）国际会展中心举办。以“</w:t>
      </w:r>
      <w:r>
        <w:rPr>
          <w:rFonts w:hint="eastAsia" w:ascii="宋体" w:hAnsi="宋体" w:eastAsia="宋体" w:cs="宋体"/>
          <w:b/>
          <w:bCs/>
          <w:kern w:val="0"/>
          <w:sz w:val="21"/>
          <w:szCs w:val="21"/>
          <w:u w:val="none"/>
          <w:lang w:val="en-US" w:eastAsia="zh-CN" w:bidi="ar"/>
        </w:rPr>
        <w:t>人工智能赋能产业发展</w:t>
      </w:r>
      <w:r>
        <w:rPr>
          <w:rFonts w:hint="eastAsia" w:ascii="宋体" w:hAnsi="宋体" w:eastAsia="宋体" w:cs="宋体"/>
          <w:kern w:val="0"/>
          <w:sz w:val="21"/>
          <w:szCs w:val="21"/>
          <w:u w:val="none"/>
          <w:lang w:val="en-US" w:eastAsia="zh-CN" w:bidi="ar"/>
        </w:rPr>
        <w:t>”为主题。</w:t>
      </w:r>
      <w:r>
        <w:rPr>
          <w:rFonts w:hint="eastAsia" w:ascii="宋体" w:hAnsi="宋体" w:eastAsia="宋体" w:cs="宋体"/>
          <w:b/>
          <w:bCs/>
          <w:kern w:val="0"/>
          <w:sz w:val="21"/>
          <w:szCs w:val="21"/>
          <w:u w:val="none"/>
          <w:lang w:val="en-US" w:eastAsia="zh-CN" w:bidi="ar"/>
        </w:rPr>
        <w:t>综合算力指数排名，河北省位居全国第一</w:t>
      </w:r>
      <w:r>
        <w:rPr>
          <w:rFonts w:hint="eastAsia" w:ascii="宋体" w:hAnsi="宋体" w:eastAsia="宋体" w:cs="宋体"/>
          <w:kern w:val="0"/>
          <w:sz w:val="21"/>
          <w:szCs w:val="21"/>
          <w:u w:val="none"/>
          <w:lang w:val="en-US" w:eastAsia="zh-CN" w:bidi="ar"/>
        </w:rPr>
        <w:t>。</w:t>
      </w:r>
    </w:p>
    <w:p w14:paraId="6F3DA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color w:val="7030A0"/>
          <w:kern w:val="0"/>
          <w:sz w:val="21"/>
          <w:szCs w:val="21"/>
          <w:u w:val="none"/>
          <w:lang w:val="en-US" w:eastAsia="zh-CN" w:bidi="ar"/>
        </w:rPr>
      </w:pPr>
      <w:r>
        <w:rPr>
          <w:rFonts w:hint="eastAsia" w:ascii="黑体" w:hAnsi="黑体" w:eastAsia="黑体" w:cs="黑体"/>
          <w:color w:val="7030A0"/>
          <w:kern w:val="0"/>
          <w:sz w:val="21"/>
          <w:szCs w:val="21"/>
          <w:u w:val="none"/>
          <w:lang w:val="en-US" w:eastAsia="zh-CN" w:bidi="ar"/>
        </w:rPr>
        <w:t>中共中央总书记习近平给中国海洋大学全体师生回信</w:t>
      </w:r>
    </w:p>
    <w:p w14:paraId="591C8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近日，中共中央总书记、国家主席、中央军委主席习近平给中国海洋大学全体师生回信强调，在中国海洋大学建校100周年之际，希望你们以建校百年为新起点，</w:t>
      </w:r>
      <w:r>
        <w:rPr>
          <w:rFonts w:hint="eastAsia" w:ascii="宋体" w:hAnsi="宋体" w:eastAsia="宋体" w:cs="宋体"/>
          <w:b/>
          <w:bCs/>
          <w:kern w:val="0"/>
          <w:sz w:val="21"/>
          <w:szCs w:val="21"/>
          <w:u w:val="none"/>
          <w:lang w:val="en-US" w:eastAsia="zh-CN" w:bidi="ar"/>
        </w:rPr>
        <w:t>以科技发展、国家战略需求为牵引，完善学科设置调整机制和人才培养模式，加强原创性、引领性海洋科技攻关，努力培养更多胸怀蓝色梦想、堪当时代重任的优秀海洋人才，</w:t>
      </w:r>
      <w:r>
        <w:rPr>
          <w:rFonts w:hint="eastAsia" w:ascii="宋体" w:hAnsi="宋体" w:eastAsia="宋体" w:cs="宋体"/>
          <w:kern w:val="0"/>
          <w:sz w:val="21"/>
          <w:szCs w:val="21"/>
          <w:u w:val="none"/>
          <w:lang w:val="en-US" w:eastAsia="zh-CN" w:bidi="ar"/>
        </w:rPr>
        <w:t>为建设</w:t>
      </w:r>
      <w:r>
        <w:rPr>
          <w:rFonts w:hint="eastAsia" w:ascii="宋体" w:hAnsi="宋体" w:eastAsia="宋体" w:cs="宋体"/>
          <w:b/>
          <w:bCs/>
          <w:kern w:val="0"/>
          <w:sz w:val="21"/>
          <w:szCs w:val="21"/>
          <w:u w:val="none"/>
          <w:lang w:val="en-US" w:eastAsia="zh-CN" w:bidi="ar"/>
        </w:rPr>
        <w:t>教育强国、海洋强国</w:t>
      </w:r>
      <w:r>
        <w:rPr>
          <w:rFonts w:hint="eastAsia" w:ascii="宋体" w:hAnsi="宋体" w:eastAsia="宋体" w:cs="宋体"/>
          <w:kern w:val="0"/>
          <w:sz w:val="21"/>
          <w:szCs w:val="21"/>
          <w:u w:val="none"/>
          <w:lang w:val="en-US" w:eastAsia="zh-CN" w:bidi="ar"/>
        </w:rPr>
        <w:t>作出更大贡献。</w:t>
      </w:r>
    </w:p>
    <w:p w14:paraId="4B9E0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color w:val="7030A0"/>
          <w:kern w:val="0"/>
          <w:sz w:val="21"/>
          <w:szCs w:val="21"/>
          <w:u w:val="none"/>
          <w:lang w:val="en-US" w:eastAsia="zh-CN" w:bidi="ar"/>
        </w:rPr>
      </w:pPr>
      <w:r>
        <w:rPr>
          <w:rFonts w:hint="eastAsia" w:ascii="黑体" w:hAnsi="黑体" w:eastAsia="黑体" w:cs="黑体"/>
          <w:color w:val="7030A0"/>
          <w:kern w:val="0"/>
          <w:sz w:val="21"/>
          <w:szCs w:val="21"/>
          <w:u w:val="none"/>
          <w:lang w:val="en-US" w:eastAsia="zh-CN" w:bidi="ar"/>
        </w:rPr>
        <w:t>2024东亚海洋博览会在山东省青岛市开幕</w:t>
      </w:r>
    </w:p>
    <w:p w14:paraId="19EA4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10月24日，</w:t>
      </w:r>
      <w:r>
        <w:rPr>
          <w:rFonts w:hint="eastAsia" w:ascii="宋体" w:hAnsi="宋体" w:eastAsia="宋体" w:cs="宋体"/>
          <w:b/>
          <w:bCs/>
          <w:kern w:val="0"/>
          <w:sz w:val="21"/>
          <w:szCs w:val="21"/>
          <w:u w:val="none"/>
          <w:lang w:val="en-US" w:eastAsia="zh-CN" w:bidi="ar"/>
        </w:rPr>
        <w:t>2024东亚海洋博览会</w:t>
      </w:r>
      <w:r>
        <w:rPr>
          <w:rFonts w:hint="eastAsia" w:ascii="宋体" w:hAnsi="宋体" w:eastAsia="宋体" w:cs="宋体"/>
          <w:kern w:val="0"/>
          <w:sz w:val="21"/>
          <w:szCs w:val="21"/>
          <w:u w:val="none"/>
          <w:lang w:val="en-US" w:eastAsia="zh-CN" w:bidi="ar"/>
        </w:rPr>
        <w:t>在山东省青岛市开幕。本届展会以“</w:t>
      </w:r>
      <w:r>
        <w:rPr>
          <w:rFonts w:hint="eastAsia" w:ascii="宋体" w:hAnsi="宋体" w:eastAsia="宋体" w:cs="宋体"/>
          <w:b/>
          <w:bCs/>
          <w:kern w:val="0"/>
          <w:sz w:val="21"/>
          <w:szCs w:val="21"/>
          <w:u w:val="none"/>
          <w:lang w:val="en-US" w:eastAsia="zh-CN" w:bidi="ar"/>
        </w:rPr>
        <w:t>从蔚蓝到未来——蓝色·海洋·科技</w:t>
      </w:r>
      <w:r>
        <w:rPr>
          <w:rFonts w:hint="eastAsia" w:ascii="宋体" w:hAnsi="宋体" w:eastAsia="宋体" w:cs="宋体"/>
          <w:kern w:val="0"/>
          <w:sz w:val="21"/>
          <w:szCs w:val="21"/>
          <w:u w:val="none"/>
          <w:lang w:val="en-US" w:eastAsia="zh-CN" w:bidi="ar"/>
        </w:rPr>
        <w:t>”为主题。</w:t>
      </w:r>
    </w:p>
    <w:p w14:paraId="5CF81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0"/>
          <w:sz w:val="21"/>
          <w:szCs w:val="21"/>
          <w:u w:val="none"/>
          <w:lang w:val="en-US" w:eastAsia="zh-CN" w:bidi="ar"/>
        </w:rPr>
      </w:pPr>
      <w:r>
        <w:rPr>
          <w:rFonts w:hint="eastAsia" w:ascii="黑体" w:hAnsi="黑体" w:eastAsia="黑体" w:cs="黑体"/>
          <w:b w:val="0"/>
          <w:bCs w:val="0"/>
          <w:color w:val="7030A0"/>
          <w:kern w:val="0"/>
          <w:sz w:val="21"/>
          <w:szCs w:val="21"/>
          <w:u w:val="none"/>
          <w:lang w:val="en-US" w:eastAsia="zh-CN" w:bidi="ar"/>
        </w:rPr>
        <w:t>第七届世界声博会暨2024科大讯飞全球1024开发者节在合肥市举行</w:t>
      </w:r>
    </w:p>
    <w:p w14:paraId="55A937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0"/>
          <w:sz w:val="21"/>
          <w:szCs w:val="21"/>
          <w:u w:val="none"/>
          <w:lang w:val="en-US" w:eastAsia="zh-CN" w:bidi="ar"/>
        </w:rPr>
      </w:pPr>
      <w:r>
        <w:rPr>
          <w:rFonts w:hint="eastAsia" w:ascii="宋体" w:hAnsi="宋体" w:eastAsia="宋体" w:cs="宋体"/>
          <w:kern w:val="0"/>
          <w:sz w:val="21"/>
          <w:szCs w:val="21"/>
          <w:u w:val="none"/>
          <w:lang w:val="en-US" w:eastAsia="zh-CN" w:bidi="ar"/>
        </w:rPr>
        <w:t>第七届世界声博会暨2024科大讯飞全球1024开发者节在</w:t>
      </w:r>
      <w:r>
        <w:rPr>
          <w:rFonts w:hint="eastAsia" w:ascii="宋体" w:hAnsi="宋体" w:eastAsia="宋体" w:cs="宋体"/>
          <w:b/>
          <w:bCs/>
          <w:kern w:val="0"/>
          <w:sz w:val="21"/>
          <w:szCs w:val="21"/>
          <w:u w:val="none"/>
          <w:lang w:val="en-US" w:eastAsia="zh-CN" w:bidi="ar"/>
        </w:rPr>
        <w:t>合肥市</w:t>
      </w:r>
      <w:r>
        <w:rPr>
          <w:rFonts w:hint="eastAsia" w:ascii="宋体" w:hAnsi="宋体" w:eastAsia="宋体" w:cs="宋体"/>
          <w:kern w:val="0"/>
          <w:sz w:val="21"/>
          <w:szCs w:val="21"/>
          <w:u w:val="none"/>
          <w:lang w:val="en-US" w:eastAsia="zh-CN" w:bidi="ar"/>
        </w:rPr>
        <w:t>举行，本届大会以“</w:t>
      </w:r>
      <w:r>
        <w:rPr>
          <w:rFonts w:hint="eastAsia" w:ascii="宋体" w:hAnsi="宋体" w:eastAsia="宋体" w:cs="宋体"/>
          <w:b/>
          <w:bCs/>
          <w:kern w:val="0"/>
          <w:sz w:val="21"/>
          <w:szCs w:val="21"/>
          <w:u w:val="none"/>
          <w:lang w:val="en-US" w:eastAsia="zh-CN" w:bidi="ar"/>
        </w:rPr>
        <w:t>万物智联生生不息——解放生产力，释放想象力</w:t>
      </w:r>
      <w:r>
        <w:rPr>
          <w:rFonts w:hint="eastAsia" w:ascii="宋体" w:hAnsi="宋体" w:eastAsia="宋体" w:cs="宋体"/>
          <w:kern w:val="0"/>
          <w:sz w:val="21"/>
          <w:szCs w:val="21"/>
          <w:u w:val="none"/>
          <w:lang w:val="en-US" w:eastAsia="zh-CN" w:bidi="ar"/>
        </w:rPr>
        <w:t>”为主题。</w:t>
      </w:r>
    </w:p>
    <w:p w14:paraId="52D3B1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0"/>
          <w:sz w:val="21"/>
          <w:szCs w:val="21"/>
          <w:u w:val="none"/>
          <w:lang w:val="en-US" w:eastAsia="zh-CN" w:bidi="ar"/>
        </w:rPr>
      </w:pPr>
      <w:r>
        <w:rPr>
          <w:rFonts w:hint="eastAsia" w:ascii="黑体" w:hAnsi="黑体" w:eastAsia="黑体" w:cs="黑体"/>
          <w:b w:val="0"/>
          <w:bCs w:val="0"/>
          <w:color w:val="7030A0"/>
          <w:kern w:val="0"/>
          <w:sz w:val="21"/>
          <w:szCs w:val="21"/>
          <w:u w:val="none"/>
          <w:lang w:val="en-US" w:eastAsia="zh-CN" w:bidi="ar"/>
        </w:rPr>
        <w:t>第十一届中国－中亚合作论坛在宁夏银川开幕</w:t>
      </w:r>
    </w:p>
    <w:p w14:paraId="018B69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第十一届中国－中亚合作论坛10月26日在宁夏银川开幕。论坛以“</w:t>
      </w:r>
      <w:r>
        <w:rPr>
          <w:rFonts w:hint="eastAsia" w:ascii="宋体" w:hAnsi="宋体" w:eastAsia="宋体" w:cs="宋体"/>
          <w:b/>
          <w:bCs/>
          <w:kern w:val="0"/>
          <w:sz w:val="21"/>
          <w:szCs w:val="21"/>
          <w:u w:val="none"/>
          <w:lang w:val="en-US" w:eastAsia="zh-CN" w:bidi="ar"/>
        </w:rPr>
        <w:t>推动绿色发展</w:t>
      </w:r>
      <w:r>
        <w:rPr>
          <w:rFonts w:hint="eastAsia" w:cs="宋体"/>
          <w:b/>
          <w:bCs/>
          <w:kern w:val="0"/>
          <w:sz w:val="21"/>
          <w:szCs w:val="21"/>
          <w:u w:val="none"/>
          <w:lang w:val="en-US" w:eastAsia="zh-CN" w:bidi="ar"/>
        </w:rPr>
        <w:t xml:space="preserve"> </w:t>
      </w:r>
      <w:r>
        <w:rPr>
          <w:rFonts w:hint="eastAsia" w:ascii="宋体" w:hAnsi="宋体" w:eastAsia="宋体" w:cs="宋体"/>
          <w:b/>
          <w:bCs/>
          <w:kern w:val="0"/>
          <w:sz w:val="21"/>
          <w:szCs w:val="21"/>
          <w:u w:val="none"/>
          <w:lang w:val="en-US" w:eastAsia="zh-CN" w:bidi="ar"/>
        </w:rPr>
        <w:t>建设共同家园</w:t>
      </w:r>
      <w:r>
        <w:rPr>
          <w:rFonts w:hint="eastAsia" w:ascii="宋体" w:hAnsi="宋体" w:eastAsia="宋体" w:cs="宋体"/>
          <w:kern w:val="0"/>
          <w:sz w:val="21"/>
          <w:szCs w:val="21"/>
          <w:u w:val="none"/>
          <w:lang w:val="en-US" w:eastAsia="zh-CN" w:bidi="ar"/>
        </w:rPr>
        <w:t>”为主题，发布</w:t>
      </w:r>
      <w:r>
        <w:rPr>
          <w:rFonts w:hint="eastAsia" w:ascii="宋体" w:hAnsi="宋体" w:eastAsia="宋体" w:cs="宋体"/>
          <w:b/>
          <w:bCs/>
          <w:kern w:val="0"/>
          <w:sz w:val="21"/>
          <w:szCs w:val="21"/>
          <w:u w:val="none"/>
          <w:lang w:val="en-US" w:eastAsia="zh-CN" w:bidi="ar"/>
        </w:rPr>
        <w:t>《银川倡议》</w:t>
      </w:r>
      <w:r>
        <w:rPr>
          <w:rFonts w:hint="eastAsia" w:ascii="宋体" w:hAnsi="宋体" w:eastAsia="宋体" w:cs="宋体"/>
          <w:kern w:val="0"/>
          <w:sz w:val="21"/>
          <w:szCs w:val="21"/>
          <w:u w:val="none"/>
          <w:lang w:val="en-US" w:eastAsia="zh-CN" w:bidi="ar"/>
        </w:rPr>
        <w:t>。</w:t>
      </w:r>
    </w:p>
    <w:p w14:paraId="4CC2A8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黑体" w:hAnsi="黑体" w:eastAsia="黑体" w:cs="黑体"/>
          <w:b w:val="0"/>
          <w:bCs w:val="0"/>
          <w:color w:val="7030A0"/>
          <w:kern w:val="0"/>
          <w:sz w:val="21"/>
          <w:szCs w:val="21"/>
          <w:u w:val="none"/>
          <w:lang w:val="en-US" w:eastAsia="zh-CN" w:bidi="ar"/>
        </w:rPr>
      </w:pPr>
      <w:r>
        <w:rPr>
          <w:rFonts w:hint="eastAsia" w:ascii="黑体" w:hAnsi="黑体" w:eastAsia="黑体" w:cs="黑体"/>
          <w:b w:val="0"/>
          <w:bCs w:val="0"/>
          <w:color w:val="7030A0"/>
          <w:kern w:val="0"/>
          <w:sz w:val="21"/>
          <w:szCs w:val="21"/>
          <w:u w:val="none"/>
          <w:lang w:val="en-US" w:eastAsia="zh-CN" w:bidi="ar"/>
        </w:rPr>
        <w:t>中共中央政治局就建设文化强国进行第十七次集体学习</w:t>
      </w:r>
    </w:p>
    <w:p w14:paraId="32CCDD2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中共中央政治局10月28日下午就</w:t>
      </w:r>
      <w:r>
        <w:rPr>
          <w:rFonts w:hint="eastAsia" w:ascii="宋体" w:hAnsi="宋体" w:eastAsia="宋体" w:cs="宋体"/>
          <w:b/>
          <w:bCs/>
          <w:kern w:val="0"/>
          <w:sz w:val="21"/>
          <w:szCs w:val="21"/>
          <w:u w:val="none"/>
          <w:lang w:val="en-US" w:eastAsia="zh-CN" w:bidi="ar"/>
        </w:rPr>
        <w:t>建设文化强国</w:t>
      </w:r>
      <w:r>
        <w:rPr>
          <w:rFonts w:hint="eastAsia" w:ascii="宋体" w:hAnsi="宋体" w:eastAsia="宋体" w:cs="宋体"/>
          <w:kern w:val="0"/>
          <w:sz w:val="21"/>
          <w:szCs w:val="21"/>
          <w:u w:val="none"/>
          <w:lang w:val="en-US" w:eastAsia="zh-CN" w:bidi="ar"/>
        </w:rPr>
        <w:t>进行第十七次集体学习。中共中央总书记习近平在主持学习时强调，要锚定2035年建成文化强国的战略目标，坚持马克思主义这一根本指导思想，植根博大精深的中华文明，顺应信息技术发展潮流，不断发展</w:t>
      </w:r>
      <w:r>
        <w:rPr>
          <w:rFonts w:hint="eastAsia" w:ascii="宋体" w:hAnsi="宋体" w:eastAsia="宋体" w:cs="宋体"/>
          <w:b/>
          <w:bCs/>
          <w:kern w:val="0"/>
          <w:sz w:val="21"/>
          <w:szCs w:val="21"/>
          <w:u w:val="none"/>
          <w:lang w:val="en-US" w:eastAsia="zh-CN" w:bidi="ar"/>
        </w:rPr>
        <w:t>具有强大思想引领力、精神凝聚力、价值感召力、国际影响力的新时代中国特色社会主义文化</w:t>
      </w:r>
      <w:r>
        <w:rPr>
          <w:rFonts w:hint="eastAsia" w:ascii="宋体" w:hAnsi="宋体" w:eastAsia="宋体" w:cs="宋体"/>
          <w:kern w:val="0"/>
          <w:sz w:val="21"/>
          <w:szCs w:val="21"/>
          <w:u w:val="none"/>
          <w:lang w:val="en-US" w:eastAsia="zh-CN" w:bidi="ar"/>
        </w:rPr>
        <w:t>，不断增强人民精神力量，筑牢强国建设、民族复兴的文化根基。</w:t>
      </w:r>
    </w:p>
    <w:p w14:paraId="58D319D4">
      <w:pPr>
        <w:pStyle w:val="5"/>
        <w:bidi w:val="0"/>
        <w:rPr>
          <w:rFonts w:hint="eastAsia" w:cs="Times New Roman"/>
          <w:lang w:val="en-US" w:eastAsia="zh-CN"/>
        </w:rPr>
      </w:pPr>
      <w:r>
        <w:rPr>
          <w:rFonts w:hint="eastAsia" w:cs="Times New Roman"/>
          <w:lang w:val="en-US" w:eastAsia="zh-CN"/>
        </w:rPr>
        <w:t>高等教育阶段和高中阶段国家奖助学金政策调整</w:t>
      </w:r>
    </w:p>
    <w:p w14:paraId="77F052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财政部等三部门10月29日发布通知，调整高等教育阶段和高中阶段国家奖助学金政策。本专科生和研究生国家奖学金</w:t>
      </w:r>
      <w:r>
        <w:rPr>
          <w:rFonts w:hint="eastAsia" w:ascii="宋体" w:hAnsi="宋体" w:eastAsia="宋体" w:cs="宋体"/>
          <w:b/>
          <w:bCs/>
          <w:kern w:val="0"/>
          <w:sz w:val="21"/>
          <w:szCs w:val="21"/>
          <w:u w:val="none"/>
          <w:lang w:val="en-US" w:eastAsia="zh-CN" w:bidi="ar"/>
        </w:rPr>
        <w:t>名额翻倍</w:t>
      </w:r>
      <w:r>
        <w:rPr>
          <w:rFonts w:hint="eastAsia" w:ascii="宋体" w:hAnsi="宋体" w:eastAsia="宋体" w:cs="宋体"/>
          <w:kern w:val="0"/>
          <w:sz w:val="21"/>
          <w:szCs w:val="21"/>
          <w:u w:val="none"/>
          <w:lang w:val="en-US" w:eastAsia="zh-CN" w:bidi="ar"/>
        </w:rPr>
        <w:t>，本专科生奖励标准提高到</w:t>
      </w:r>
      <w:r>
        <w:rPr>
          <w:rFonts w:hint="eastAsia" w:ascii="宋体" w:hAnsi="宋体" w:eastAsia="宋体" w:cs="宋体"/>
          <w:b/>
          <w:bCs/>
          <w:kern w:val="0"/>
          <w:sz w:val="21"/>
          <w:szCs w:val="21"/>
          <w:u w:val="none"/>
          <w:lang w:val="en-US" w:eastAsia="zh-CN" w:bidi="ar"/>
        </w:rPr>
        <w:t>每生每年10000元</w:t>
      </w:r>
      <w:r>
        <w:rPr>
          <w:rFonts w:hint="eastAsia" w:ascii="宋体" w:hAnsi="宋体" w:eastAsia="宋体" w:cs="宋体"/>
          <w:kern w:val="0"/>
          <w:sz w:val="21"/>
          <w:szCs w:val="21"/>
          <w:u w:val="none"/>
          <w:lang w:val="en-US" w:eastAsia="zh-CN" w:bidi="ar"/>
        </w:rPr>
        <w:t>。国家助学金本专科生平均资助标准提高到每生每年</w:t>
      </w:r>
      <w:r>
        <w:rPr>
          <w:rFonts w:hint="eastAsia" w:ascii="宋体" w:hAnsi="宋体" w:eastAsia="宋体" w:cs="宋体"/>
          <w:b/>
          <w:bCs/>
          <w:kern w:val="0"/>
          <w:sz w:val="21"/>
          <w:szCs w:val="21"/>
          <w:u w:val="none"/>
          <w:lang w:val="en-US" w:eastAsia="zh-CN" w:bidi="ar"/>
        </w:rPr>
        <w:t>3700元</w:t>
      </w:r>
      <w:r>
        <w:rPr>
          <w:rFonts w:hint="eastAsia" w:ascii="宋体" w:hAnsi="宋体" w:eastAsia="宋体" w:cs="宋体"/>
          <w:kern w:val="0"/>
          <w:sz w:val="21"/>
          <w:szCs w:val="21"/>
          <w:u w:val="none"/>
          <w:lang w:val="en-US" w:eastAsia="zh-CN" w:bidi="ar"/>
        </w:rPr>
        <w:t>；普通高中、中等职业学校平均资助标准提高到每生每年</w:t>
      </w:r>
      <w:r>
        <w:rPr>
          <w:rFonts w:hint="eastAsia" w:ascii="宋体" w:hAnsi="宋体" w:eastAsia="宋体" w:cs="宋体"/>
          <w:b/>
          <w:bCs/>
          <w:kern w:val="0"/>
          <w:sz w:val="21"/>
          <w:szCs w:val="21"/>
          <w:u w:val="none"/>
          <w:lang w:val="en-US" w:eastAsia="zh-CN" w:bidi="ar"/>
        </w:rPr>
        <w:t>2300元</w:t>
      </w:r>
      <w:r>
        <w:rPr>
          <w:rFonts w:hint="eastAsia" w:ascii="宋体" w:hAnsi="宋体" w:eastAsia="宋体" w:cs="宋体"/>
          <w:kern w:val="0"/>
          <w:sz w:val="21"/>
          <w:szCs w:val="21"/>
          <w:u w:val="none"/>
          <w:lang w:val="en-US" w:eastAsia="zh-CN" w:bidi="ar"/>
        </w:rPr>
        <w:t>，并扩大中等职业学校资助范围。</w:t>
      </w:r>
    </w:p>
    <w:p w14:paraId="57996BC6">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体育类</w:t>
      </w:r>
    </w:p>
    <w:p w14:paraId="62099371">
      <w:pPr>
        <w:pStyle w:val="5"/>
        <w:bidi w:val="0"/>
        <w:rPr>
          <w:rFonts w:hint="eastAsia" w:cs="Times New Roman"/>
          <w:lang w:val="en-US" w:eastAsia="zh-CN"/>
        </w:rPr>
      </w:pPr>
      <w:r>
        <w:rPr>
          <w:rFonts w:hint="eastAsia" w:cs="Times New Roman"/>
          <w:lang w:val="en-US" w:eastAsia="zh-CN"/>
        </w:rPr>
        <w:t>中国运动员孙颖莎成为现行世界排名体系下首位积分突破一万分的运动员</w:t>
      </w:r>
    </w:p>
    <w:p w14:paraId="51101C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凭借世界乒乓球职业大联盟（WTT）中国大满贯赛女单夺冠获得的2000分，</w:t>
      </w:r>
      <w:r>
        <w:rPr>
          <w:rFonts w:hint="eastAsia" w:ascii="宋体" w:hAnsi="宋体" w:eastAsia="宋体" w:cs="宋体"/>
          <w:b/>
          <w:bCs/>
          <w:kern w:val="0"/>
          <w:sz w:val="21"/>
          <w:szCs w:val="21"/>
          <w:u w:val="none"/>
          <w:lang w:val="en-US" w:eastAsia="zh-CN" w:bidi="ar"/>
        </w:rPr>
        <w:t>中国运动员孙颖莎</w:t>
      </w:r>
      <w:r>
        <w:rPr>
          <w:rFonts w:hint="eastAsia" w:ascii="宋体" w:hAnsi="宋体" w:eastAsia="宋体" w:cs="宋体"/>
          <w:kern w:val="0"/>
          <w:sz w:val="21"/>
          <w:szCs w:val="21"/>
          <w:u w:val="none"/>
          <w:lang w:val="en-US" w:eastAsia="zh-CN" w:bidi="ar"/>
        </w:rPr>
        <w:t>在国际乒联2024年10月8日公布的最新一期世界排名中继续以较大优势领跑，并成为</w:t>
      </w:r>
      <w:r>
        <w:rPr>
          <w:rFonts w:hint="eastAsia" w:ascii="宋体" w:hAnsi="宋体" w:eastAsia="宋体" w:cs="宋体"/>
          <w:b/>
          <w:bCs/>
          <w:kern w:val="0"/>
          <w:sz w:val="21"/>
          <w:szCs w:val="21"/>
          <w:u w:val="none"/>
          <w:lang w:val="en-US" w:eastAsia="zh-CN" w:bidi="ar"/>
        </w:rPr>
        <w:t>现行世界排名体系下首位积分突破一万分的运动员。</w:t>
      </w:r>
    </w:p>
    <w:p w14:paraId="25D81647">
      <w:pPr>
        <w:pStyle w:val="5"/>
        <w:bidi w:val="0"/>
        <w:rPr>
          <w:rFonts w:hint="eastAsia" w:ascii="黑体" w:hAnsi="黑体" w:eastAsia="黑体" w:cs="黑体"/>
          <w:b/>
          <w:bCs/>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中国选手齐迎夺得男子飞碟多向冠军</w:t>
      </w:r>
    </w:p>
    <w:p w14:paraId="495F8ED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2024射击世界杯总决赛10月17日在印度新德里结束，</w:t>
      </w:r>
      <w:r>
        <w:rPr>
          <w:rFonts w:hint="eastAsia" w:ascii="宋体" w:hAnsi="宋体" w:eastAsia="宋体" w:cs="宋体"/>
          <w:b/>
          <w:bCs/>
          <w:kern w:val="0"/>
          <w:sz w:val="21"/>
          <w:szCs w:val="21"/>
          <w:u w:val="none"/>
          <w:lang w:val="en-US" w:eastAsia="zh-CN" w:bidi="ar"/>
        </w:rPr>
        <w:t>中国选手齐迎夺得男子飞碟多向冠军</w:t>
      </w:r>
      <w:r>
        <w:rPr>
          <w:rFonts w:hint="eastAsia" w:ascii="宋体" w:hAnsi="宋体" w:eastAsia="宋体" w:cs="宋体"/>
          <w:b w:val="0"/>
          <w:bCs w:val="0"/>
          <w:kern w:val="0"/>
          <w:sz w:val="21"/>
          <w:szCs w:val="21"/>
          <w:u w:val="none"/>
          <w:lang w:val="en-US" w:eastAsia="zh-CN" w:bidi="ar"/>
        </w:rPr>
        <w:t>，这是中国队</w:t>
      </w:r>
      <w:r>
        <w:rPr>
          <w:rFonts w:hint="eastAsia" w:ascii="宋体" w:hAnsi="宋体" w:eastAsia="宋体" w:cs="宋体"/>
          <w:b/>
          <w:bCs/>
          <w:kern w:val="0"/>
          <w:sz w:val="21"/>
          <w:szCs w:val="21"/>
          <w:u w:val="none"/>
          <w:lang w:val="en-US" w:eastAsia="zh-CN" w:bidi="ar"/>
        </w:rPr>
        <w:t>首次</w:t>
      </w:r>
      <w:r>
        <w:rPr>
          <w:rFonts w:hint="eastAsia" w:ascii="宋体" w:hAnsi="宋体" w:eastAsia="宋体" w:cs="宋体"/>
          <w:b w:val="0"/>
          <w:bCs w:val="0"/>
          <w:kern w:val="0"/>
          <w:sz w:val="21"/>
          <w:szCs w:val="21"/>
          <w:u w:val="none"/>
          <w:lang w:val="en-US" w:eastAsia="zh-CN" w:bidi="ar"/>
        </w:rPr>
        <w:t>夺得该项目</w:t>
      </w:r>
      <w:r>
        <w:rPr>
          <w:rFonts w:hint="eastAsia" w:ascii="宋体" w:hAnsi="宋体" w:eastAsia="宋体" w:cs="宋体"/>
          <w:b/>
          <w:bCs/>
          <w:kern w:val="0"/>
          <w:sz w:val="21"/>
          <w:szCs w:val="21"/>
          <w:u w:val="none"/>
          <w:lang w:val="en-US" w:eastAsia="zh-CN" w:bidi="ar"/>
        </w:rPr>
        <w:t>世界杯总决赛冠军</w:t>
      </w:r>
      <w:r>
        <w:rPr>
          <w:rFonts w:hint="eastAsia" w:ascii="宋体" w:hAnsi="宋体" w:eastAsia="宋体" w:cs="宋体"/>
          <w:b w:val="0"/>
          <w:bCs w:val="0"/>
          <w:kern w:val="0"/>
          <w:sz w:val="21"/>
          <w:szCs w:val="21"/>
          <w:u w:val="none"/>
          <w:lang w:val="en-US" w:eastAsia="zh-CN" w:bidi="ar"/>
        </w:rPr>
        <w:t>，中国队也以</w:t>
      </w:r>
      <w:r>
        <w:rPr>
          <w:rFonts w:hint="eastAsia" w:ascii="宋体" w:hAnsi="宋体" w:eastAsia="宋体" w:cs="宋体"/>
          <w:b/>
          <w:bCs/>
          <w:kern w:val="0"/>
          <w:sz w:val="21"/>
          <w:szCs w:val="21"/>
          <w:u w:val="none"/>
          <w:lang w:val="en-US" w:eastAsia="zh-CN" w:bidi="ar"/>
        </w:rPr>
        <w:t>5金3铜</w:t>
      </w:r>
      <w:r>
        <w:rPr>
          <w:rFonts w:hint="eastAsia" w:ascii="宋体" w:hAnsi="宋体" w:eastAsia="宋体" w:cs="宋体"/>
          <w:b w:val="0"/>
          <w:bCs w:val="0"/>
          <w:kern w:val="0"/>
          <w:sz w:val="21"/>
          <w:szCs w:val="21"/>
          <w:u w:val="none"/>
          <w:lang w:val="en-US" w:eastAsia="zh-CN" w:bidi="ar"/>
        </w:rPr>
        <w:t>的成绩位居奖牌榜榜首。</w:t>
      </w:r>
    </w:p>
    <w:p w14:paraId="5858AB28">
      <w:pPr>
        <w:pStyle w:val="5"/>
        <w:bidi w:val="0"/>
        <w:rPr>
          <w:rFonts w:hint="eastAsia" w:ascii="黑体" w:hAnsi="黑体" w:eastAsia="黑体" w:cs="黑体"/>
          <w:b w:val="0"/>
          <w:bCs w:val="0"/>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中国选手李佳蔓夺得职业生涯首个射箭世界杯总决赛冠军。</w:t>
      </w:r>
    </w:p>
    <w:p w14:paraId="60A23DC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国际射箭联合会官网消息，在墨西哥特拉斯卡拉当地时间20日进行的2024射箭世界杯总决赛</w:t>
      </w:r>
      <w:r>
        <w:rPr>
          <w:rFonts w:hint="eastAsia" w:ascii="宋体" w:hAnsi="宋体" w:eastAsia="宋体" w:cs="宋体"/>
          <w:b/>
          <w:bCs/>
          <w:kern w:val="0"/>
          <w:sz w:val="21"/>
          <w:szCs w:val="21"/>
          <w:u w:val="none"/>
          <w:lang w:val="en-US" w:eastAsia="zh-CN" w:bidi="ar"/>
        </w:rPr>
        <w:t>女子反曲弓项目决赛</w:t>
      </w:r>
      <w:r>
        <w:rPr>
          <w:rFonts w:hint="eastAsia" w:ascii="宋体" w:hAnsi="宋体" w:eastAsia="宋体" w:cs="宋体"/>
          <w:b w:val="0"/>
          <w:bCs w:val="0"/>
          <w:kern w:val="0"/>
          <w:sz w:val="21"/>
          <w:szCs w:val="21"/>
          <w:u w:val="none"/>
          <w:lang w:val="en-US" w:eastAsia="zh-CN" w:bidi="ar"/>
        </w:rPr>
        <w:t>中，</w:t>
      </w:r>
      <w:r>
        <w:rPr>
          <w:rFonts w:hint="eastAsia" w:ascii="宋体" w:hAnsi="宋体" w:eastAsia="宋体" w:cs="宋体"/>
          <w:b/>
          <w:bCs/>
          <w:kern w:val="0"/>
          <w:sz w:val="21"/>
          <w:szCs w:val="21"/>
          <w:u w:val="none"/>
          <w:lang w:val="en-US" w:eastAsia="zh-CN" w:bidi="ar"/>
        </w:rPr>
        <w:t>中国选手李佳蔓</w:t>
      </w:r>
      <w:r>
        <w:rPr>
          <w:rFonts w:hint="eastAsia" w:ascii="宋体" w:hAnsi="宋体" w:eastAsia="宋体" w:cs="宋体"/>
          <w:b w:val="0"/>
          <w:bCs w:val="0"/>
          <w:kern w:val="0"/>
          <w:sz w:val="21"/>
          <w:szCs w:val="21"/>
          <w:u w:val="none"/>
          <w:lang w:val="en-US" w:eastAsia="zh-CN" w:bidi="ar"/>
        </w:rPr>
        <w:t>以6:0击败印度选手库马里，夺得职业生涯</w:t>
      </w:r>
      <w:r>
        <w:rPr>
          <w:rFonts w:hint="eastAsia" w:ascii="宋体" w:hAnsi="宋体" w:eastAsia="宋体" w:cs="宋体"/>
          <w:b/>
          <w:bCs/>
          <w:kern w:val="0"/>
          <w:sz w:val="21"/>
          <w:szCs w:val="21"/>
          <w:u w:val="none"/>
          <w:lang w:val="en-US" w:eastAsia="zh-CN" w:bidi="ar"/>
        </w:rPr>
        <w:t>首个射箭世界杯总决赛冠军</w:t>
      </w:r>
      <w:r>
        <w:rPr>
          <w:rFonts w:hint="eastAsia" w:ascii="宋体" w:hAnsi="宋体" w:eastAsia="宋体" w:cs="宋体"/>
          <w:b w:val="0"/>
          <w:bCs w:val="0"/>
          <w:kern w:val="0"/>
          <w:sz w:val="21"/>
          <w:szCs w:val="21"/>
          <w:u w:val="none"/>
          <w:lang w:val="en-US" w:eastAsia="zh-CN" w:bidi="ar"/>
        </w:rPr>
        <w:t>。</w:t>
      </w:r>
    </w:p>
    <w:p w14:paraId="5EC5BDD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黑体" w:hAnsi="黑体" w:eastAsia="黑体" w:cs="黑体"/>
          <w:b w:val="0"/>
          <w:bCs w:val="0"/>
          <w:color w:val="7030A0"/>
          <w:kern w:val="0"/>
          <w:sz w:val="21"/>
          <w:szCs w:val="21"/>
          <w:u w:val="none"/>
          <w:lang w:val="en-US" w:eastAsia="zh-CN" w:bidi="ar"/>
        </w:rPr>
      </w:pPr>
      <w:r>
        <w:rPr>
          <w:rFonts w:hint="eastAsia" w:ascii="黑体" w:hAnsi="黑体" w:eastAsia="黑体" w:cs="黑体"/>
          <w:b w:val="0"/>
          <w:bCs w:val="0"/>
          <w:color w:val="7030A0"/>
          <w:kern w:val="0"/>
          <w:sz w:val="21"/>
          <w:szCs w:val="21"/>
          <w:u w:val="none"/>
          <w:lang w:val="en-US" w:eastAsia="zh-CN" w:bidi="ar"/>
        </w:rPr>
        <w:t>郑钦文首次夺得女子网球选手协会（WTA）500东京站女单决赛冠军</w:t>
      </w:r>
    </w:p>
    <w:p w14:paraId="37DE384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10月27日，在日本东京进行的女子网球选手协会（WTA）500东京站女单决赛中，</w:t>
      </w:r>
      <w:r>
        <w:rPr>
          <w:rFonts w:hint="eastAsia" w:ascii="宋体" w:hAnsi="宋体" w:eastAsia="宋体" w:cs="宋体"/>
          <w:b/>
          <w:bCs/>
          <w:kern w:val="0"/>
          <w:sz w:val="21"/>
          <w:szCs w:val="21"/>
          <w:u w:val="none"/>
          <w:lang w:val="en-US" w:eastAsia="zh-CN" w:bidi="ar"/>
        </w:rPr>
        <w:t>郑钦文</w:t>
      </w:r>
      <w:r>
        <w:rPr>
          <w:rFonts w:hint="eastAsia" w:ascii="宋体" w:hAnsi="宋体" w:eastAsia="宋体" w:cs="宋体"/>
          <w:b w:val="0"/>
          <w:bCs w:val="0"/>
          <w:kern w:val="0"/>
          <w:sz w:val="21"/>
          <w:szCs w:val="21"/>
          <w:u w:val="none"/>
          <w:lang w:val="en-US" w:eastAsia="zh-CN" w:bidi="ar"/>
        </w:rPr>
        <w:t>击败肯宁，职业生涯</w:t>
      </w:r>
      <w:r>
        <w:rPr>
          <w:rFonts w:hint="eastAsia" w:ascii="宋体" w:hAnsi="宋体" w:eastAsia="宋体" w:cs="宋体"/>
          <w:b/>
          <w:bCs/>
          <w:kern w:val="0"/>
          <w:sz w:val="21"/>
          <w:szCs w:val="21"/>
          <w:u w:val="none"/>
          <w:lang w:val="en-US" w:eastAsia="zh-CN" w:bidi="ar"/>
        </w:rPr>
        <w:t>首次夺得该站冠军</w:t>
      </w:r>
      <w:r>
        <w:rPr>
          <w:rFonts w:hint="eastAsia" w:ascii="宋体" w:hAnsi="宋体" w:eastAsia="宋体" w:cs="宋体"/>
          <w:b w:val="0"/>
          <w:bCs w:val="0"/>
          <w:kern w:val="0"/>
          <w:sz w:val="21"/>
          <w:szCs w:val="21"/>
          <w:u w:val="none"/>
          <w:lang w:val="en-US" w:eastAsia="zh-CN" w:bidi="ar"/>
        </w:rPr>
        <w:t>。</w:t>
      </w:r>
    </w:p>
    <w:p w14:paraId="225BC59F">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val="en-US" w:eastAsia="zh-CN"/>
        </w:rPr>
        <w:t>军事</w:t>
      </w:r>
      <w:r>
        <w:rPr>
          <w:rFonts w:hint="eastAsia"/>
          <w:u w:val="double"/>
          <w:lang w:eastAsia="zh-CN"/>
        </w:rPr>
        <w:t>类</w:t>
      </w:r>
    </w:p>
    <w:p w14:paraId="4D53FD99">
      <w:pPr>
        <w:pStyle w:val="5"/>
        <w:bidi w:val="0"/>
        <w:rPr>
          <w:rFonts w:hint="eastAsia" w:ascii="黑体" w:hAnsi="黑体" w:eastAsia="黑体" w:cs="黑体"/>
          <w:lang w:val="en-US" w:eastAsia="zh-CN"/>
        </w:rPr>
      </w:pPr>
      <w:r>
        <w:rPr>
          <w:rFonts w:hint="eastAsia" w:ascii="黑体" w:hAnsi="黑体" w:eastAsia="黑体" w:cs="黑体"/>
          <w:sz w:val="21"/>
          <w:szCs w:val="21"/>
          <w:u w:val="none"/>
        </w:rPr>
        <w:t>全军军事理论工作会议</w:t>
      </w:r>
      <w:r>
        <w:rPr>
          <w:rFonts w:hint="eastAsia" w:cs="黑体"/>
          <w:sz w:val="21"/>
          <w:szCs w:val="21"/>
          <w:u w:val="none"/>
          <w:lang w:val="en-US" w:eastAsia="zh-CN"/>
        </w:rPr>
        <w:t>于</w:t>
      </w:r>
      <w:r>
        <w:rPr>
          <w:rFonts w:hint="eastAsia" w:ascii="黑体" w:hAnsi="黑体" w:eastAsia="黑体" w:cs="黑体"/>
          <w:sz w:val="21"/>
          <w:szCs w:val="21"/>
          <w:u w:val="none"/>
        </w:rPr>
        <w:t>10月14日至15日在京召开</w:t>
      </w:r>
    </w:p>
    <w:p w14:paraId="1144087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bCs/>
          <w:sz w:val="21"/>
          <w:szCs w:val="21"/>
          <w:u w:val="none"/>
        </w:rPr>
      </w:pPr>
      <w:r>
        <w:rPr>
          <w:rFonts w:hint="eastAsia" w:ascii="宋体" w:hAnsi="宋体" w:eastAsia="宋体" w:cs="宋体"/>
          <w:sz w:val="21"/>
          <w:szCs w:val="21"/>
          <w:u w:val="none"/>
        </w:rPr>
        <w:t>全军军事理论工作会议10月14日至15日在京召开。中共中央总书记、国家主席、中央军委主席习近平作出重要指示。他强调，</w:t>
      </w:r>
      <w:r>
        <w:rPr>
          <w:rFonts w:hint="eastAsia" w:ascii="宋体" w:hAnsi="宋体" w:eastAsia="宋体" w:cs="宋体"/>
          <w:b/>
          <w:bCs/>
          <w:sz w:val="21"/>
          <w:szCs w:val="21"/>
          <w:u w:val="none"/>
        </w:rPr>
        <w:t>军事理论现代化是国防和军队现代化重要组成部分，在强军事业发展中具有重要先导作用。</w:t>
      </w:r>
      <w:r>
        <w:rPr>
          <w:rFonts w:hint="eastAsia" w:ascii="宋体" w:hAnsi="宋体" w:eastAsia="宋体" w:cs="宋体"/>
          <w:sz w:val="21"/>
          <w:szCs w:val="21"/>
          <w:u w:val="none"/>
        </w:rPr>
        <w:t>新时代新征程，世界百年变局加速演进，新军事革命迅猛发展，我国安全和发展需求深刻变化</w:t>
      </w:r>
      <w:r>
        <w:rPr>
          <w:rFonts w:hint="eastAsia" w:ascii="宋体" w:hAnsi="宋体" w:eastAsia="宋体" w:cs="宋体"/>
          <w:b/>
          <w:bCs/>
          <w:sz w:val="21"/>
          <w:szCs w:val="21"/>
          <w:u w:val="none"/>
        </w:rPr>
        <w:t>，实现强军目标任务更加紧迫，必须全面加强军事理论工作。</w:t>
      </w:r>
      <w:r>
        <w:rPr>
          <w:rFonts w:hint="eastAsia" w:ascii="宋体" w:hAnsi="宋体" w:eastAsia="宋体" w:cs="宋体"/>
          <w:sz w:val="21"/>
          <w:szCs w:val="21"/>
          <w:u w:val="none"/>
        </w:rPr>
        <w:t>要贯彻新时代强军思想，贯彻新时代军事战略方针，坚持把马克思主义基本原理同人民军队建设实践相结合，汲取中华优秀传统军事文化精华，坚持面向战场、面向部队、面向未来，紧盯科技之变、战争之变、对手之变，扭住新的历史条件下战建备重大问题研究，优化军事理论创新顶层设计，改进军事理论研究模式，加强军事理论转化运用，</w:t>
      </w:r>
      <w:r>
        <w:rPr>
          <w:rFonts w:hint="eastAsia" w:ascii="宋体" w:hAnsi="宋体" w:eastAsia="宋体" w:cs="宋体"/>
          <w:b/>
          <w:bCs/>
          <w:sz w:val="21"/>
          <w:szCs w:val="21"/>
          <w:u w:val="none"/>
        </w:rPr>
        <w:t>建设中国特色现代军事理论体系，为实现建军一百年奋斗目标、加快建成世界一流军队提供科学支撑和引领。</w:t>
      </w:r>
    </w:p>
    <w:p w14:paraId="7110A868">
      <w:pPr>
        <w:pStyle w:val="5"/>
        <w:bidi w:val="0"/>
        <w:rPr>
          <w:rFonts w:hint="eastAsia" w:ascii="黑体" w:hAnsi="黑体" w:eastAsia="黑体" w:cs="黑体"/>
          <w:b/>
          <w:bCs/>
          <w:sz w:val="21"/>
          <w:szCs w:val="21"/>
          <w:u w:val="none"/>
          <w:lang w:val="en-US"/>
        </w:rPr>
      </w:pPr>
      <w:r>
        <w:rPr>
          <w:rFonts w:hint="eastAsia" w:ascii="黑体" w:hAnsi="黑体" w:eastAsia="黑体" w:cs="黑体"/>
          <w:b w:val="0"/>
          <w:bCs w:val="0"/>
          <w:sz w:val="21"/>
          <w:szCs w:val="21"/>
          <w:u w:val="none"/>
          <w:lang w:val="en-US" w:eastAsia="zh-CN"/>
        </w:rPr>
        <w:t>习近平前往火箭军某旅视察，强调新时代强军思想</w:t>
      </w:r>
    </w:p>
    <w:p w14:paraId="76DB434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lang w:val="en-US" w:eastAsia="zh-CN"/>
        </w:rPr>
        <w:t>习近平2024年10月17日到火箭军某旅视察，强调要深入贯彻</w:t>
      </w:r>
      <w:r>
        <w:rPr>
          <w:rFonts w:hint="eastAsia" w:ascii="宋体" w:hAnsi="宋体" w:eastAsia="宋体" w:cs="宋体"/>
          <w:b/>
          <w:bCs/>
          <w:sz w:val="21"/>
          <w:szCs w:val="21"/>
          <w:u w:val="none"/>
          <w:lang w:val="en-US" w:eastAsia="zh-CN"/>
        </w:rPr>
        <w:t>新时代强军思想</w:t>
      </w:r>
      <w:r>
        <w:rPr>
          <w:rFonts w:hint="eastAsia" w:ascii="宋体" w:hAnsi="宋体" w:eastAsia="宋体" w:cs="宋体"/>
          <w:b w:val="0"/>
          <w:bCs w:val="0"/>
          <w:sz w:val="21"/>
          <w:szCs w:val="21"/>
          <w:u w:val="none"/>
          <w:lang w:val="en-US" w:eastAsia="zh-CN"/>
        </w:rPr>
        <w:t>，贯彻</w:t>
      </w:r>
      <w:r>
        <w:rPr>
          <w:rFonts w:hint="eastAsia" w:ascii="宋体" w:hAnsi="宋体" w:eastAsia="宋体" w:cs="宋体"/>
          <w:b/>
          <w:bCs/>
          <w:sz w:val="21"/>
          <w:szCs w:val="21"/>
          <w:u w:val="none"/>
          <w:lang w:val="en-US" w:eastAsia="zh-CN"/>
        </w:rPr>
        <w:t>新时代军事战略方针</w:t>
      </w:r>
      <w:r>
        <w:rPr>
          <w:rFonts w:hint="eastAsia" w:ascii="宋体" w:hAnsi="宋体" w:eastAsia="宋体" w:cs="宋体"/>
          <w:b w:val="0"/>
          <w:bCs w:val="0"/>
          <w:sz w:val="21"/>
          <w:szCs w:val="21"/>
          <w:u w:val="none"/>
          <w:lang w:val="en-US" w:eastAsia="zh-CN"/>
        </w:rPr>
        <w:t>，</w:t>
      </w:r>
      <w:r>
        <w:rPr>
          <w:rFonts w:hint="eastAsia" w:ascii="宋体" w:hAnsi="宋体" w:eastAsia="宋体" w:cs="宋体"/>
          <w:b/>
          <w:bCs/>
          <w:sz w:val="21"/>
          <w:szCs w:val="21"/>
          <w:u w:val="none"/>
          <w:lang w:val="en-US" w:eastAsia="zh-CN"/>
        </w:rPr>
        <w:t>把握战略导弹部队建设和作战运用特点规律，坚持政治引领，强化使命担当，埋头苦干实干，推进部队建设高质量发展，提升战略威慑和实战能力，坚决完成党和人民赋予的各项任务</w:t>
      </w:r>
      <w:r>
        <w:rPr>
          <w:rFonts w:hint="eastAsia" w:ascii="宋体" w:hAnsi="宋体" w:eastAsia="宋体" w:cs="宋体"/>
          <w:b w:val="0"/>
          <w:bCs w:val="0"/>
          <w:sz w:val="21"/>
          <w:szCs w:val="21"/>
          <w:u w:val="none"/>
          <w:lang w:val="en-US" w:eastAsia="zh-CN"/>
        </w:rPr>
        <w:t>。</w:t>
      </w:r>
    </w:p>
    <w:p w14:paraId="39EC14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b w:val="0"/>
          <w:bCs w:val="0"/>
          <w:sz w:val="21"/>
          <w:szCs w:val="21"/>
          <w:u w:val="none"/>
        </w:rPr>
      </w:pPr>
      <w:r>
        <w:rPr>
          <w:rFonts w:hint="eastAsia" w:ascii="宋体" w:hAnsi="宋体" w:eastAsia="宋体" w:cs="宋体"/>
          <w:b w:val="0"/>
          <w:bCs w:val="0"/>
          <w:sz w:val="21"/>
          <w:szCs w:val="21"/>
          <w:u w:val="none"/>
          <w:lang w:val="en-US" w:eastAsia="zh-CN"/>
        </w:rPr>
        <w:t>习近平强调，要</w:t>
      </w:r>
      <w:r>
        <w:rPr>
          <w:rFonts w:hint="eastAsia" w:ascii="宋体" w:hAnsi="宋体" w:eastAsia="宋体" w:cs="宋体"/>
          <w:b/>
          <w:bCs/>
          <w:sz w:val="21"/>
          <w:szCs w:val="21"/>
          <w:u w:val="none"/>
          <w:lang w:val="en-US" w:eastAsia="zh-CN"/>
        </w:rPr>
        <w:t>强化忧患意识、危机意识、打仗意识</w:t>
      </w:r>
      <w:r>
        <w:rPr>
          <w:rFonts w:hint="eastAsia" w:ascii="宋体" w:hAnsi="宋体" w:eastAsia="宋体" w:cs="宋体"/>
          <w:b w:val="0"/>
          <w:bCs w:val="0"/>
          <w:sz w:val="21"/>
          <w:szCs w:val="21"/>
          <w:u w:val="none"/>
          <w:lang w:val="en-US" w:eastAsia="zh-CN"/>
        </w:rPr>
        <w:t>，全面加强练兵备战，把部队作战能力搞扎实，有力维护国家战略安全和核心利益。要</w:t>
      </w:r>
      <w:r>
        <w:rPr>
          <w:rFonts w:hint="eastAsia" w:ascii="宋体" w:hAnsi="宋体" w:eastAsia="宋体" w:cs="宋体"/>
          <w:b/>
          <w:bCs/>
          <w:sz w:val="21"/>
          <w:szCs w:val="21"/>
          <w:u w:val="none"/>
          <w:lang w:val="en-US" w:eastAsia="zh-CN"/>
        </w:rPr>
        <w:t>适应现代战争形态和作战方式变化</w:t>
      </w:r>
      <w:r>
        <w:rPr>
          <w:rFonts w:hint="eastAsia" w:ascii="宋体" w:hAnsi="宋体" w:eastAsia="宋体" w:cs="宋体"/>
          <w:b w:val="0"/>
          <w:bCs w:val="0"/>
          <w:sz w:val="21"/>
          <w:szCs w:val="21"/>
          <w:u w:val="none"/>
          <w:lang w:val="en-US" w:eastAsia="zh-CN"/>
        </w:rPr>
        <w:t>，紧贴作战任务、作战对手、作战环境，有针对性加强新装备、新技能、新战法训练，加强典型行动专攻精练。要</w:t>
      </w:r>
      <w:r>
        <w:rPr>
          <w:rFonts w:hint="eastAsia" w:ascii="宋体" w:hAnsi="宋体" w:eastAsia="宋体" w:cs="宋体"/>
          <w:b/>
          <w:bCs/>
          <w:sz w:val="21"/>
          <w:szCs w:val="21"/>
          <w:u w:val="none"/>
          <w:lang w:val="en-US" w:eastAsia="zh-CN"/>
        </w:rPr>
        <w:t>加强配套建设</w:t>
      </w:r>
      <w:r>
        <w:rPr>
          <w:rFonts w:hint="eastAsia" w:ascii="宋体" w:hAnsi="宋体" w:eastAsia="宋体" w:cs="宋体"/>
          <w:b w:val="0"/>
          <w:bCs w:val="0"/>
          <w:sz w:val="21"/>
          <w:szCs w:val="21"/>
          <w:u w:val="none"/>
          <w:lang w:val="en-US" w:eastAsia="zh-CN"/>
        </w:rPr>
        <w:t>，成体系形成实战能力。要立足实际积极作为，探索创新战略力量运用样式和组织模式，把手中武器的战略功能充分发挥出来。</w:t>
      </w:r>
    </w:p>
    <w:p w14:paraId="3B3981F3">
      <w:pPr>
        <w:pStyle w:val="4"/>
        <w:keepNext w:val="0"/>
        <w:keepLines w:val="0"/>
        <w:pageBreakBefore w:val="0"/>
        <w:widowControl w:val="0"/>
        <w:shd w:val="clear" w:fill="F1F1F1" w:themeFill="background1" w:themeFillShade="F2"/>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模范与奖章</w:t>
      </w:r>
    </w:p>
    <w:p w14:paraId="79AFB0F2">
      <w:pPr>
        <w:pStyle w:val="5"/>
        <w:bidi w:val="0"/>
        <w:rPr>
          <w:rFonts w:hint="eastAsia" w:cs="Times New Roman"/>
          <w:lang w:val="en-US" w:eastAsia="zh-CN"/>
        </w:rPr>
      </w:pPr>
      <w:r>
        <w:rPr>
          <w:rFonts w:hint="eastAsia" w:cs="Times New Roman"/>
          <w:lang w:val="en-US" w:eastAsia="zh-CN"/>
        </w:rPr>
        <w:t>国家主席习近平给“银龄行动”老年志愿者代表回信</w:t>
      </w:r>
    </w:p>
    <w:p w14:paraId="5227A072">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2024年10月10日电，在中华民族传统节日重阳节来临之际，中共中央总书记、国家主席、中央军委主席习近平给“银龄行动”老年志愿者代表回信，习近平指出，多年来，</w:t>
      </w:r>
      <w:r>
        <w:rPr>
          <w:rFonts w:hint="eastAsia" w:ascii="宋体" w:hAnsi="宋体" w:eastAsia="宋体" w:cs="宋体"/>
          <w:b/>
          <w:bCs/>
          <w:kern w:val="0"/>
          <w:sz w:val="21"/>
          <w:szCs w:val="21"/>
          <w:u w:val="none"/>
          <w:lang w:val="en-US" w:eastAsia="zh-CN" w:bidi="ar"/>
        </w:rPr>
        <w:t>大家积极参加志愿服务活动，利用所学所长服务基层、服务群众，向社会传递正能量，展现了新时代中国老年人的精神风貌。</w:t>
      </w:r>
    </w:p>
    <w:p w14:paraId="277EB739">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老年人是党和国家的宝贵财富。希望广大老年朋友保持老骥伏枥、老当益壮的健康心态和进取精神，既要老有所养、老有所乐，又要老有所为，为推进中国式现代化贡献“银发力量”。各级党委和政府要高度重视老龄工作，聚焦老年人的急难愁盼问题，完善政策举措，营造良好社会环境，把老年人生活保障好、作用发挥好、权益维护好。</w:t>
      </w:r>
    </w:p>
    <w:p w14:paraId="07D558A5">
      <w:pPr>
        <w:pStyle w:val="4"/>
        <w:keepNext w:val="0"/>
        <w:keepLines w:val="0"/>
        <w:pageBreakBefore w:val="0"/>
        <w:widowControl w:val="0"/>
        <w:shd w:val="clear" w:fill="F1F1F1" w:themeFill="background1" w:themeFillShade="F2"/>
        <w:tabs>
          <w:tab w:val="left" w:pos="3360"/>
        </w:tabs>
        <w:kinsoku/>
        <w:wordWrap/>
        <w:overflowPunct/>
        <w:topLinePunct w:val="0"/>
        <w:autoSpaceDE/>
        <w:autoSpaceDN/>
        <w:bidi w:val="0"/>
        <w:adjustRightInd/>
        <w:snapToGrid/>
        <w:spacing w:before="50" w:beforeLines="50" w:after="50" w:afterLines="50"/>
        <w:textAlignment w:val="auto"/>
        <w:rPr>
          <w:rFonts w:hint="eastAsia"/>
          <w:u w:val="double"/>
          <w:lang w:eastAsia="zh-CN"/>
        </w:rPr>
      </w:pPr>
      <w:r>
        <w:rPr>
          <w:rFonts w:hint="eastAsia"/>
          <w:u w:val="double"/>
          <w:lang w:eastAsia="zh-CN"/>
        </w:rPr>
        <w:t>国际会议类</w:t>
      </w:r>
    </w:p>
    <w:p w14:paraId="04037B1B">
      <w:pPr>
        <w:pStyle w:val="5"/>
        <w:bidi w:val="0"/>
        <w:rPr>
          <w:rFonts w:hint="eastAsia" w:cs="Times New Roman"/>
          <w:lang w:val="en-US" w:eastAsia="zh-CN"/>
        </w:rPr>
      </w:pPr>
      <w:r>
        <w:rPr>
          <w:rFonts w:hint="eastAsia" w:cs="Times New Roman"/>
          <w:lang w:val="en-US" w:eastAsia="zh-CN"/>
        </w:rPr>
        <w:t>国家主席习近平同俄罗斯总统普京互致贺电，热烈庆祝两国建交75周年</w:t>
      </w:r>
    </w:p>
    <w:p w14:paraId="166FB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2024年10月2日，国家主席习近平同俄罗斯总统普京互致贺电，热烈庆祝两国建交</w:t>
      </w:r>
      <w:r>
        <w:rPr>
          <w:rFonts w:hint="eastAsia" w:ascii="宋体" w:hAnsi="宋体" w:eastAsia="宋体" w:cs="宋体"/>
          <w:b/>
          <w:bCs/>
          <w:kern w:val="0"/>
          <w:sz w:val="21"/>
          <w:szCs w:val="21"/>
          <w:u w:val="none"/>
          <w:lang w:val="en-US" w:eastAsia="zh-CN" w:bidi="ar"/>
        </w:rPr>
        <w:t>75周年</w:t>
      </w:r>
      <w:r>
        <w:rPr>
          <w:rFonts w:hint="eastAsia" w:ascii="宋体" w:hAnsi="宋体" w:eastAsia="宋体" w:cs="宋体"/>
          <w:kern w:val="0"/>
          <w:sz w:val="21"/>
          <w:szCs w:val="21"/>
          <w:u w:val="none"/>
          <w:lang w:val="en-US" w:eastAsia="zh-CN" w:bidi="ar"/>
        </w:rPr>
        <w:t>。习近平指出，</w:t>
      </w:r>
      <w:r>
        <w:rPr>
          <w:rFonts w:hint="eastAsia" w:ascii="宋体" w:hAnsi="宋体" w:eastAsia="宋体" w:cs="宋体"/>
          <w:b/>
          <w:bCs/>
          <w:kern w:val="0"/>
          <w:sz w:val="21"/>
          <w:szCs w:val="21"/>
          <w:u w:val="none"/>
          <w:lang w:val="en-US" w:eastAsia="zh-CN" w:bidi="ar"/>
        </w:rPr>
        <w:t>中俄互为最大邻国，同为世界大国和主要新兴市场国家</w:t>
      </w:r>
      <w:r>
        <w:rPr>
          <w:rFonts w:hint="eastAsia" w:ascii="宋体" w:hAnsi="宋体" w:eastAsia="宋体" w:cs="宋体"/>
          <w:kern w:val="0"/>
          <w:sz w:val="21"/>
          <w:szCs w:val="21"/>
          <w:u w:val="none"/>
          <w:lang w:val="en-US" w:eastAsia="zh-CN" w:bidi="ar"/>
        </w:rPr>
        <w:t>。建交75年来，双方从两国和两国人民的根本利益出发，在深刻总结历史经验的基础上，推动中俄关系不断提质升级，</w:t>
      </w:r>
      <w:r>
        <w:rPr>
          <w:rFonts w:hint="eastAsia" w:ascii="宋体" w:hAnsi="宋体" w:eastAsia="宋体" w:cs="宋体"/>
          <w:b/>
          <w:bCs/>
          <w:kern w:val="0"/>
          <w:sz w:val="21"/>
          <w:szCs w:val="21"/>
          <w:u w:val="none"/>
          <w:lang w:val="en-US" w:eastAsia="zh-CN" w:bidi="ar"/>
        </w:rPr>
        <w:t>永久睦邻友好、全面战略协作、互利合作共赢成为两国关系最本质的特征</w:t>
      </w:r>
      <w:r>
        <w:rPr>
          <w:rFonts w:hint="eastAsia" w:ascii="宋体" w:hAnsi="宋体" w:eastAsia="宋体" w:cs="宋体"/>
          <w:kern w:val="0"/>
          <w:sz w:val="21"/>
          <w:szCs w:val="21"/>
          <w:u w:val="none"/>
          <w:lang w:val="en-US" w:eastAsia="zh-CN" w:bidi="ar"/>
        </w:rPr>
        <w:t>。特别是新时代以来，在我同普京总统共同战略引领下，面对百年未有之大变局，</w:t>
      </w:r>
      <w:r>
        <w:rPr>
          <w:rFonts w:hint="eastAsia" w:ascii="宋体" w:hAnsi="宋体" w:eastAsia="宋体" w:cs="宋体"/>
          <w:b/>
          <w:bCs/>
          <w:kern w:val="0"/>
          <w:sz w:val="21"/>
          <w:szCs w:val="21"/>
          <w:u w:val="none"/>
          <w:lang w:val="en-US" w:eastAsia="zh-CN" w:bidi="ar"/>
        </w:rPr>
        <w:t>双方政治互信持续加深，务实合作成果显著，世代友好深入人心，为增进两国人民福祉，推动平等有序的世界多极化和普惠包容的经济全球化作出重要贡献。</w:t>
      </w:r>
    </w:p>
    <w:p w14:paraId="462A1E1D">
      <w:pPr>
        <w:pStyle w:val="5"/>
        <w:bidi w:val="0"/>
        <w:rPr>
          <w:rFonts w:hint="default" w:cs="Times New Roman"/>
          <w:lang w:val="en-US" w:eastAsia="zh-CN"/>
        </w:rPr>
      </w:pPr>
      <w:r>
        <w:rPr>
          <w:rFonts w:hint="eastAsia" w:cs="Times New Roman"/>
          <w:lang w:val="en-US" w:eastAsia="zh-CN"/>
        </w:rPr>
        <w:t>中国国际友好大会暨中国人民对外友好协会成立70周年纪念活动10月11日在北京举行</w:t>
      </w:r>
    </w:p>
    <w:p w14:paraId="7545AFB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ascii="宋体" w:hAnsi="宋体" w:eastAsia="宋体" w:cs="宋体"/>
          <w:kern w:val="0"/>
          <w:sz w:val="21"/>
          <w:szCs w:val="21"/>
          <w:u w:val="none"/>
          <w:lang w:val="en-US" w:eastAsia="zh-CN" w:bidi="ar"/>
        </w:rPr>
        <w:t>中国国际友好大会暨中国人民对外友好协会成立70周年纪念活动将于</w:t>
      </w:r>
      <w:r>
        <w:rPr>
          <w:rFonts w:hint="eastAsia" w:ascii="宋体" w:hAnsi="宋体" w:eastAsia="宋体" w:cs="宋体"/>
          <w:b/>
          <w:bCs/>
          <w:kern w:val="0"/>
          <w:sz w:val="21"/>
          <w:szCs w:val="21"/>
          <w:u w:val="none"/>
          <w:lang w:val="en-US" w:eastAsia="zh-CN" w:bidi="ar"/>
        </w:rPr>
        <w:t>10月11日在北京</w:t>
      </w:r>
      <w:r>
        <w:rPr>
          <w:rFonts w:hint="eastAsia" w:ascii="宋体" w:hAnsi="宋体" w:eastAsia="宋体" w:cs="宋体"/>
          <w:kern w:val="0"/>
          <w:sz w:val="21"/>
          <w:szCs w:val="21"/>
          <w:u w:val="none"/>
          <w:lang w:val="en-US" w:eastAsia="zh-CN" w:bidi="ar"/>
        </w:rPr>
        <w:t>举行。大会和有关活动主题为</w:t>
      </w:r>
      <w:r>
        <w:rPr>
          <w:rFonts w:hint="eastAsia" w:ascii="宋体" w:hAnsi="宋体" w:eastAsia="宋体" w:cs="宋体"/>
          <w:b/>
          <w:bCs/>
          <w:kern w:val="0"/>
          <w:sz w:val="21"/>
          <w:szCs w:val="21"/>
          <w:u w:val="none"/>
          <w:lang w:val="en-US" w:eastAsia="zh-CN" w:bidi="ar"/>
        </w:rPr>
        <w:t>“深化中外民间友好 推动构建人类命运共同体”</w:t>
      </w:r>
      <w:r>
        <w:rPr>
          <w:rFonts w:hint="eastAsia" w:ascii="宋体" w:hAnsi="宋体" w:eastAsia="宋体" w:cs="宋体"/>
          <w:kern w:val="0"/>
          <w:sz w:val="21"/>
          <w:szCs w:val="21"/>
          <w:u w:val="none"/>
          <w:lang w:val="en-US" w:eastAsia="zh-CN" w:bidi="ar"/>
        </w:rPr>
        <w:t>。</w:t>
      </w:r>
    </w:p>
    <w:p w14:paraId="740FD194">
      <w:pPr>
        <w:pStyle w:val="5"/>
        <w:bidi w:val="0"/>
        <w:rPr>
          <w:rFonts w:hint="eastAsia" w:cs="Times New Roman"/>
          <w:lang w:val="en-US" w:eastAsia="zh-CN"/>
        </w:rPr>
      </w:pPr>
      <w:r>
        <w:rPr>
          <w:rFonts w:hint="eastAsia" w:cs="Times New Roman"/>
          <w:lang w:val="en-US" w:eastAsia="zh-CN"/>
        </w:rPr>
        <w:t>国家主席习近平致电凯斯·赛义德，祝贺他当选连任突尼斯共和国总统</w:t>
      </w:r>
    </w:p>
    <w:p w14:paraId="6068A7F8">
      <w:pPr>
        <w:pStyle w:val="1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2024年10月9日，国家主席习近平致</w:t>
      </w:r>
      <w:r>
        <w:rPr>
          <w:rFonts w:hint="eastAsia" w:ascii="宋体" w:hAnsi="宋体" w:eastAsia="宋体" w:cs="宋体"/>
          <w:b/>
          <w:bCs/>
          <w:kern w:val="0"/>
          <w:sz w:val="21"/>
          <w:szCs w:val="21"/>
          <w:u w:val="none"/>
          <w:lang w:val="en-US" w:eastAsia="zh-CN" w:bidi="ar"/>
        </w:rPr>
        <w:t>电凯斯·赛义德</w:t>
      </w:r>
      <w:r>
        <w:rPr>
          <w:rFonts w:hint="eastAsia" w:ascii="宋体" w:hAnsi="宋体" w:eastAsia="宋体" w:cs="宋体"/>
          <w:kern w:val="0"/>
          <w:sz w:val="21"/>
          <w:szCs w:val="21"/>
          <w:u w:val="none"/>
          <w:lang w:val="en-US" w:eastAsia="zh-CN" w:bidi="ar"/>
        </w:rPr>
        <w:t>，祝贺他当选连任突尼斯共和国总统。习近平指出，中国同突尼斯传统友谊深厚。</w:t>
      </w:r>
      <w:r>
        <w:rPr>
          <w:rFonts w:hint="eastAsia" w:ascii="宋体" w:hAnsi="宋体" w:eastAsia="宋体" w:cs="宋体"/>
          <w:b/>
          <w:bCs/>
          <w:kern w:val="0"/>
          <w:sz w:val="21"/>
          <w:szCs w:val="21"/>
          <w:u w:val="none"/>
          <w:lang w:val="en-US" w:eastAsia="zh-CN" w:bidi="ar"/>
        </w:rPr>
        <w:t>2024年5月，你成功对中国进行国事访问，我同你共同宣布中突建立战略伙伴关系</w:t>
      </w:r>
      <w:r>
        <w:rPr>
          <w:rFonts w:hint="eastAsia" w:ascii="宋体" w:hAnsi="宋体" w:eastAsia="宋体" w:cs="宋体"/>
          <w:kern w:val="0"/>
          <w:sz w:val="21"/>
          <w:szCs w:val="21"/>
          <w:u w:val="none"/>
          <w:lang w:val="en-US" w:eastAsia="zh-CN" w:bidi="ar"/>
        </w:rPr>
        <w:t>，推动两国关系迈上新台阶。我高度重视中突关系发展，愿同你一道努力，</w:t>
      </w:r>
      <w:r>
        <w:rPr>
          <w:rFonts w:hint="eastAsia" w:ascii="宋体" w:hAnsi="宋体" w:eastAsia="宋体" w:cs="宋体"/>
          <w:b/>
          <w:bCs/>
          <w:kern w:val="0"/>
          <w:sz w:val="21"/>
          <w:szCs w:val="21"/>
          <w:u w:val="none"/>
          <w:lang w:val="en-US" w:eastAsia="zh-CN" w:bidi="ar"/>
        </w:rPr>
        <w:t>以今年两国建交60周年为契机</w:t>
      </w:r>
      <w:r>
        <w:rPr>
          <w:rFonts w:hint="eastAsia" w:ascii="宋体" w:hAnsi="宋体" w:eastAsia="宋体" w:cs="宋体"/>
          <w:kern w:val="0"/>
          <w:sz w:val="21"/>
          <w:szCs w:val="21"/>
          <w:u w:val="none"/>
          <w:lang w:val="en-US" w:eastAsia="zh-CN" w:bidi="ar"/>
        </w:rPr>
        <w:t>，继续传承中突友好，深化各领域交流合作，推动中突战略伙伴关系行稳致远。</w:t>
      </w:r>
    </w:p>
    <w:p w14:paraId="75F46505">
      <w:pPr>
        <w:pStyle w:val="5"/>
        <w:bidi w:val="0"/>
        <w:rPr>
          <w:rFonts w:hint="eastAsia" w:cs="Times New Roman"/>
          <w:lang w:val="en-US" w:eastAsia="zh-CN"/>
        </w:rPr>
      </w:pPr>
      <w:r>
        <w:rPr>
          <w:rFonts w:hint="eastAsia" w:cs="Times New Roman"/>
          <w:lang w:val="en-US" w:eastAsia="zh-CN"/>
        </w:rPr>
        <w:t>李强乘包机抵达万象瓦岱机场</w:t>
      </w:r>
    </w:p>
    <w:p w14:paraId="400B81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2024年10月9日晚，李强乘包机抵达万象瓦岱机场。李强表示，今年以来，</w:t>
      </w:r>
      <w:r>
        <w:rPr>
          <w:rFonts w:hint="eastAsia" w:ascii="宋体" w:hAnsi="宋体" w:eastAsia="宋体" w:cs="宋体"/>
          <w:b/>
          <w:bCs/>
          <w:kern w:val="0"/>
          <w:sz w:val="21"/>
          <w:szCs w:val="21"/>
          <w:u w:val="none"/>
          <w:lang w:val="en-US" w:eastAsia="zh-CN" w:bidi="ar"/>
        </w:rPr>
        <w:t>老挝作为东盟轮值主席国</w:t>
      </w:r>
      <w:r>
        <w:rPr>
          <w:rFonts w:hint="eastAsia" w:ascii="宋体" w:hAnsi="宋体" w:eastAsia="宋体" w:cs="宋体"/>
          <w:kern w:val="0"/>
          <w:sz w:val="21"/>
          <w:szCs w:val="21"/>
          <w:u w:val="none"/>
          <w:lang w:val="en-US" w:eastAsia="zh-CN" w:bidi="ar"/>
        </w:rPr>
        <w:t>积极发挥引领作用，聚焦务实合作，凝聚各方共识，推动东盟共同体建设和东亚合作取得新进展、新成果。中方</w:t>
      </w:r>
      <w:r>
        <w:rPr>
          <w:rFonts w:hint="eastAsia" w:ascii="宋体" w:hAnsi="宋体" w:eastAsia="宋体" w:cs="宋体"/>
          <w:b/>
          <w:bCs/>
          <w:kern w:val="0"/>
          <w:sz w:val="21"/>
          <w:szCs w:val="21"/>
          <w:u w:val="none"/>
          <w:lang w:val="en-US" w:eastAsia="zh-CN" w:bidi="ar"/>
        </w:rPr>
        <w:t>坚定支持东盟共同体建设，坚定支持东盟在区域合作中的中心地位，坚定支持东盟在国际事务中发挥更大作用</w:t>
      </w:r>
      <w:r>
        <w:rPr>
          <w:rFonts w:hint="eastAsia" w:ascii="宋体" w:hAnsi="宋体" w:eastAsia="宋体" w:cs="宋体"/>
          <w:kern w:val="0"/>
          <w:sz w:val="21"/>
          <w:szCs w:val="21"/>
          <w:u w:val="none"/>
          <w:lang w:val="en-US" w:eastAsia="zh-CN" w:bidi="ar"/>
        </w:rPr>
        <w:t>，愿就区域合作重大议题同各方深入交换意见，</w:t>
      </w:r>
      <w:r>
        <w:rPr>
          <w:rFonts w:hint="eastAsia" w:ascii="宋体" w:hAnsi="宋体" w:eastAsia="宋体" w:cs="宋体"/>
          <w:b/>
          <w:bCs/>
          <w:kern w:val="0"/>
          <w:sz w:val="21"/>
          <w:szCs w:val="21"/>
          <w:u w:val="none"/>
          <w:lang w:val="en-US" w:eastAsia="zh-CN" w:bidi="ar"/>
        </w:rPr>
        <w:t>共同推动本地区继续成为全球发展的重要引擎。</w:t>
      </w:r>
    </w:p>
    <w:p w14:paraId="6731A69A">
      <w:pPr>
        <w:pStyle w:val="5"/>
        <w:bidi w:val="0"/>
        <w:rPr>
          <w:rFonts w:hint="eastAsia" w:cs="Times New Roman"/>
          <w:lang w:val="en-US" w:eastAsia="zh-CN"/>
        </w:rPr>
      </w:pPr>
      <w:r>
        <w:rPr>
          <w:rFonts w:hint="eastAsia" w:cs="Times New Roman"/>
          <w:lang w:val="en-US" w:eastAsia="zh-CN"/>
        </w:rPr>
        <w:t>“欧莱雅-联合国教科文组织法国女性青年科学人才奖”颁奖典礼在巴黎的法国科学院举行</w:t>
      </w:r>
    </w:p>
    <w:p w14:paraId="009AE52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w:t>
      </w:r>
      <w:r>
        <w:rPr>
          <w:rFonts w:hint="eastAsia" w:ascii="宋体" w:hAnsi="宋体" w:eastAsia="宋体" w:cs="宋体"/>
          <w:b/>
          <w:bCs/>
          <w:kern w:val="0"/>
          <w:sz w:val="21"/>
          <w:szCs w:val="21"/>
          <w:u w:val="none"/>
          <w:lang w:val="en-US" w:eastAsia="zh-CN" w:bidi="ar"/>
        </w:rPr>
        <w:t>“欧莱雅-联合国教科文组织法国女性青年科学人才奖”</w:t>
      </w:r>
      <w:r>
        <w:rPr>
          <w:rFonts w:hint="eastAsia" w:ascii="宋体" w:hAnsi="宋体" w:eastAsia="宋体" w:cs="宋体"/>
          <w:kern w:val="0"/>
          <w:sz w:val="21"/>
          <w:szCs w:val="21"/>
          <w:u w:val="none"/>
          <w:lang w:val="en-US" w:eastAsia="zh-CN" w:bidi="ar"/>
        </w:rPr>
        <w:t>颁奖典礼10月9日在巴黎的法国科学院举行，35人获得该奖项，</w:t>
      </w:r>
      <w:r>
        <w:rPr>
          <w:rFonts w:hint="eastAsia" w:ascii="宋体" w:hAnsi="宋体" w:eastAsia="宋体" w:cs="宋体"/>
          <w:b/>
          <w:bCs/>
          <w:kern w:val="0"/>
          <w:sz w:val="21"/>
          <w:szCs w:val="21"/>
          <w:u w:val="none"/>
          <w:lang w:val="en-US" w:eastAsia="zh-CN" w:bidi="ar"/>
        </w:rPr>
        <w:t>其中包括中国科研人员陈笑闻。</w:t>
      </w:r>
    </w:p>
    <w:p w14:paraId="3F6D30F8">
      <w:pPr>
        <w:pStyle w:val="5"/>
        <w:bidi w:val="0"/>
        <w:rPr>
          <w:rFonts w:hint="eastAsia" w:cs="Times New Roman"/>
          <w:lang w:val="en-US" w:eastAsia="zh-CN"/>
        </w:rPr>
      </w:pPr>
      <w:r>
        <w:rPr>
          <w:rFonts w:hint="eastAsia" w:cs="Times New Roman"/>
          <w:lang w:val="en-US" w:eastAsia="zh-CN"/>
        </w:rPr>
        <w:t>国务院总理李强在老挝万象出席第27次中国－东盟（10+1）领导人会议</w:t>
      </w:r>
    </w:p>
    <w:p w14:paraId="6E9EFE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2024年10月10日，国务院总理李强在老挝万象出席第27次中国－东盟（10+1）领导人会议。</w:t>
      </w:r>
    </w:p>
    <w:p w14:paraId="0CB20E2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李强表示，中国和东盟关系已超越双边范畴，具有深远的亚洲意义和全球影响。习近平主席指出，</w:t>
      </w:r>
      <w:r>
        <w:rPr>
          <w:rFonts w:hint="eastAsia" w:ascii="宋体" w:hAnsi="宋体" w:eastAsia="宋体" w:cs="宋体"/>
          <w:b/>
          <w:bCs/>
          <w:sz w:val="21"/>
          <w:szCs w:val="21"/>
          <w:u w:val="none"/>
        </w:rPr>
        <w:t>中国将继续践行亲诚惠容理念，同地区国家携手构建亚洲家园</w:t>
      </w:r>
      <w:r>
        <w:rPr>
          <w:rFonts w:hint="eastAsia" w:ascii="宋体" w:hAnsi="宋体" w:eastAsia="宋体" w:cs="宋体"/>
          <w:sz w:val="21"/>
          <w:szCs w:val="21"/>
          <w:u w:val="none"/>
        </w:rPr>
        <w:t>。</w:t>
      </w:r>
      <w:r>
        <w:rPr>
          <w:rFonts w:hint="eastAsia" w:ascii="宋体" w:hAnsi="宋体" w:eastAsia="宋体" w:cs="宋体"/>
          <w:b/>
          <w:bCs/>
          <w:sz w:val="21"/>
          <w:szCs w:val="21"/>
          <w:u w:val="none"/>
        </w:rPr>
        <w:t>中方愿同东盟一道努力，共创亚洲更加美好的未来。一是构建立体联通网络，积极推进基建合作，加快签署和实施3.0版自贸协定。二是扩大新兴产业合作，深挖数字经济、绿色发展等领域合作潜力，推动产业加快转型。三是深化人文交流，推动全球文明倡议在地区落实落地。</w:t>
      </w:r>
      <w:r>
        <w:rPr>
          <w:rFonts w:hint="eastAsia" w:ascii="宋体" w:hAnsi="宋体" w:eastAsia="宋体" w:cs="宋体"/>
          <w:sz w:val="21"/>
          <w:szCs w:val="21"/>
          <w:u w:val="none"/>
        </w:rPr>
        <w:t>李强表示，中方将一如既往坚定支持东盟一体化和共同体建设，坚定支持东盟战略自主。</w:t>
      </w:r>
      <w:r>
        <w:rPr>
          <w:rFonts w:hint="eastAsia" w:ascii="宋体" w:hAnsi="宋体" w:eastAsia="宋体" w:cs="宋体"/>
          <w:b/>
          <w:bCs/>
          <w:sz w:val="21"/>
          <w:szCs w:val="21"/>
          <w:u w:val="none"/>
        </w:rPr>
        <w:t>中方愿同东盟各国一道推动中国东盟全面战略伙伴关系不断迈上新台阶。</w:t>
      </w:r>
    </w:p>
    <w:p w14:paraId="010CA7B8">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会议通过</w:t>
      </w:r>
      <w:r>
        <w:rPr>
          <w:rFonts w:hint="eastAsia" w:ascii="宋体" w:hAnsi="宋体" w:eastAsia="宋体" w:cs="宋体"/>
          <w:b/>
          <w:bCs/>
          <w:sz w:val="21"/>
          <w:szCs w:val="21"/>
          <w:u w:val="none"/>
        </w:rPr>
        <w:t>《中国－东盟关于实质性结束中国－东盟自贸区3.0版升级谈判的联合声明》《中国－东盟关于打击电信网络诈骗和网络赌博的联合声明》《中国－东盟关于促进智慧农业发展的联合声明》《中国－东盟关于推动建立可持续和包容性的数字生态合作联合声明》《中国－东盟关于深化人文交流合作的联合声明》</w:t>
      </w:r>
      <w:r>
        <w:rPr>
          <w:rFonts w:hint="eastAsia" w:ascii="宋体" w:hAnsi="宋体" w:eastAsia="宋体" w:cs="宋体"/>
          <w:sz w:val="21"/>
          <w:szCs w:val="21"/>
          <w:u w:val="none"/>
        </w:rPr>
        <w:t>等成果文件。</w:t>
      </w:r>
    </w:p>
    <w:p w14:paraId="63ACD96A">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sz w:val="21"/>
          <w:szCs w:val="21"/>
          <w:u w:val="none"/>
        </w:rPr>
        <w:t>国务院总理李强在万象出席东亚合作领导人系列会议期间会见泰国总理佩通坦。李强表示，</w:t>
      </w:r>
      <w:r>
        <w:rPr>
          <w:rFonts w:hint="eastAsia" w:ascii="宋体" w:hAnsi="宋体" w:eastAsia="宋体" w:cs="宋体"/>
          <w:b/>
          <w:bCs/>
          <w:sz w:val="21"/>
          <w:szCs w:val="21"/>
          <w:u w:val="none"/>
        </w:rPr>
        <w:t>中国和泰国是山水相连的亲密友邻。中方愿同泰方一道，以明年中泰建交50周年为契机，进一步弘扬传统友好，加强战略沟通，拓展互利合作，推动中泰命运共同体建设不断走深走实，让中泰关系亲上加亲、好上加好，为两国人民带来更多福祉。</w:t>
      </w:r>
    </w:p>
    <w:p w14:paraId="4C425187">
      <w:pPr>
        <w:pStyle w:val="5"/>
        <w:bidi w:val="0"/>
        <w:rPr>
          <w:rFonts w:hint="eastAsia" w:cs="Times New Roman"/>
          <w:lang w:val="en-US" w:eastAsia="zh-CN"/>
        </w:rPr>
      </w:pPr>
      <w:r>
        <w:rPr>
          <w:rFonts w:hint="eastAsia" w:cs="Times New Roman"/>
          <w:lang w:val="en-US" w:eastAsia="zh-CN"/>
        </w:rPr>
        <w:t>国家主席习近平集体会见外方嘉宾</w:t>
      </w:r>
    </w:p>
    <w:p w14:paraId="429BB6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2024年10月11日上午，国家主席习近平在北京人民大会堂集体会见出席中国国际友好大会暨</w:t>
      </w:r>
      <w:r>
        <w:rPr>
          <w:rFonts w:hint="eastAsia" w:ascii="宋体" w:hAnsi="宋体" w:eastAsia="宋体" w:cs="宋体"/>
          <w:b/>
          <w:bCs/>
          <w:kern w:val="0"/>
          <w:sz w:val="21"/>
          <w:szCs w:val="21"/>
          <w:u w:val="none"/>
          <w:lang w:val="en-US" w:eastAsia="zh-CN" w:bidi="ar"/>
        </w:rPr>
        <w:t>中国人民对外友好协会成立70周年纪念活动</w:t>
      </w:r>
      <w:r>
        <w:rPr>
          <w:rFonts w:hint="eastAsia" w:ascii="宋体" w:hAnsi="宋体" w:eastAsia="宋体" w:cs="宋体"/>
          <w:kern w:val="0"/>
          <w:sz w:val="21"/>
          <w:szCs w:val="21"/>
          <w:u w:val="none"/>
          <w:lang w:val="en-US" w:eastAsia="zh-CN" w:bidi="ar"/>
        </w:rPr>
        <w:t>的外方嘉宾。</w:t>
      </w:r>
    </w:p>
    <w:p w14:paraId="61D76766">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习近平强调，当今世界又一次站在历史的十字路口。百年变局之下，全球休戚相关，人类命运与共，</w:t>
      </w:r>
      <w:r>
        <w:rPr>
          <w:rFonts w:hint="eastAsia" w:ascii="宋体" w:hAnsi="宋体" w:eastAsia="宋体" w:cs="宋体"/>
          <w:b/>
          <w:bCs/>
          <w:kern w:val="0"/>
          <w:sz w:val="21"/>
          <w:szCs w:val="21"/>
          <w:u w:val="none"/>
          <w:lang w:val="en-US" w:eastAsia="zh-CN" w:bidi="ar"/>
        </w:rPr>
        <w:t>构建人类命运共同体是世界各国人民前途所在。</w:t>
      </w:r>
      <w:r>
        <w:rPr>
          <w:rFonts w:hint="eastAsia" w:ascii="宋体" w:hAnsi="宋体" w:eastAsia="宋体" w:cs="宋体"/>
          <w:kern w:val="0"/>
          <w:sz w:val="21"/>
          <w:szCs w:val="21"/>
          <w:u w:val="none"/>
          <w:lang w:val="en-US" w:eastAsia="zh-CN" w:bidi="ar"/>
        </w:rPr>
        <w:t>中国愿同各国朋友加强友好交流，发挥民间外交独特作用，携手构建人类命运共同体。</w:t>
      </w:r>
    </w:p>
    <w:p w14:paraId="32B0D4C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一是要以“同球共济”的精神，凝聚推动构建人类命运共同体的广泛共识。</w:t>
      </w:r>
    </w:p>
    <w:p w14:paraId="70D4A3BE">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二是要以合作共赢的理念，汇聚推动构建人类命运共同体的强大合力。</w:t>
      </w:r>
    </w:p>
    <w:p w14:paraId="27321E2C">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b/>
          <w:bCs/>
          <w:kern w:val="0"/>
          <w:sz w:val="21"/>
          <w:szCs w:val="21"/>
          <w:u w:val="none"/>
          <w:lang w:val="en-US" w:eastAsia="zh-CN" w:bidi="ar"/>
        </w:rPr>
        <w:t>三是要以开放包容的胸襟，绘就推动构建人类命运共同体的文明画卷。</w:t>
      </w:r>
    </w:p>
    <w:p w14:paraId="4D56DE59">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习近平强调，</w:t>
      </w:r>
      <w:r>
        <w:rPr>
          <w:rFonts w:hint="eastAsia" w:ascii="宋体" w:hAnsi="宋体" w:eastAsia="宋体" w:cs="宋体"/>
          <w:b/>
          <w:bCs/>
          <w:kern w:val="0"/>
          <w:sz w:val="21"/>
          <w:szCs w:val="21"/>
          <w:u w:val="none"/>
          <w:lang w:val="en-US" w:eastAsia="zh-CN" w:bidi="ar"/>
        </w:rPr>
        <w:t>中国共产党是为人民服务的党，中国政府是人民的政府，中国外交是人民的外交。</w:t>
      </w:r>
      <w:r>
        <w:rPr>
          <w:rFonts w:hint="eastAsia" w:ascii="宋体" w:hAnsi="宋体" w:eastAsia="宋体" w:cs="宋体"/>
          <w:kern w:val="0"/>
          <w:sz w:val="21"/>
          <w:szCs w:val="21"/>
          <w:u w:val="none"/>
          <w:lang w:val="en-US" w:eastAsia="zh-CN" w:bidi="ar"/>
        </w:rPr>
        <w:t>中国政府将一如既往支持中国人民对外友好协会在发展中外人民友谊、促进国际务实合作等方面发挥独特作用，以友为桥，以心相交，不断深化中外民间友好，团结各国朋友，</w:t>
      </w:r>
      <w:r>
        <w:rPr>
          <w:rFonts w:hint="eastAsia" w:ascii="宋体" w:hAnsi="宋体" w:eastAsia="宋体" w:cs="宋体"/>
          <w:b/>
          <w:bCs/>
          <w:kern w:val="0"/>
          <w:sz w:val="21"/>
          <w:szCs w:val="21"/>
          <w:u w:val="none"/>
          <w:lang w:val="en-US" w:eastAsia="zh-CN" w:bidi="ar"/>
        </w:rPr>
        <w:t>共同做人类命运共同体的践行者、中国式现代化的参与者、文明互鉴和民心相通的促进者和人民友好事业的传承者。</w:t>
      </w:r>
    </w:p>
    <w:p w14:paraId="2E208330">
      <w:pPr>
        <w:pStyle w:val="5"/>
        <w:bidi w:val="0"/>
        <w:rPr>
          <w:rFonts w:hint="eastAsia" w:cs="Times New Roman"/>
          <w:lang w:val="en-US" w:eastAsia="zh-CN"/>
        </w:rPr>
      </w:pPr>
      <w:r>
        <w:rPr>
          <w:rFonts w:hint="eastAsia" w:cs="Times New Roman"/>
          <w:lang w:val="en-US" w:eastAsia="zh-CN"/>
        </w:rPr>
        <w:t>国家主席习近平在人民大会堂会见越共中央政治局委员、中央书记处常务书记梁强</w:t>
      </w:r>
    </w:p>
    <w:p w14:paraId="058F56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2024年10月11日，中共中央总书记、国家主席习近平在人民大会堂会见越共中央政治局委员、中央书记处常务书记梁强。习近平指出，</w:t>
      </w:r>
      <w:r>
        <w:rPr>
          <w:rFonts w:hint="eastAsia" w:ascii="宋体" w:hAnsi="宋体" w:eastAsia="宋体" w:cs="宋体"/>
          <w:b/>
          <w:bCs/>
          <w:kern w:val="0"/>
          <w:sz w:val="21"/>
          <w:szCs w:val="21"/>
          <w:u w:val="none"/>
          <w:lang w:val="en-US" w:eastAsia="zh-CN" w:bidi="ar"/>
        </w:rPr>
        <w:t>坚持共产党领导和社会主义制度是中越两国最本质的特征，也是发展中越关系最坚实的政治基础。</w:t>
      </w:r>
    </w:p>
    <w:p w14:paraId="48D78CD8">
      <w:pPr>
        <w:pStyle w:val="5"/>
        <w:bidi w:val="0"/>
        <w:rPr>
          <w:rFonts w:hint="eastAsia" w:cs="Times New Roman"/>
          <w:lang w:val="en-US" w:eastAsia="zh-CN"/>
        </w:rPr>
      </w:pPr>
      <w:r>
        <w:rPr>
          <w:rFonts w:hint="eastAsia" w:cs="Times New Roman"/>
          <w:lang w:val="en-US" w:eastAsia="zh-CN"/>
        </w:rPr>
        <w:t>国家主席习近平致电塔耶·阿茨克-塞拉西·阿姆德</w:t>
      </w:r>
    </w:p>
    <w:p w14:paraId="10F112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2024年10月12日，国家主席习近平致</w:t>
      </w:r>
      <w:r>
        <w:rPr>
          <w:rFonts w:hint="eastAsia" w:ascii="宋体" w:hAnsi="宋体" w:eastAsia="宋体" w:cs="宋体"/>
          <w:b/>
          <w:bCs/>
          <w:kern w:val="0"/>
          <w:sz w:val="21"/>
          <w:szCs w:val="21"/>
          <w:u w:val="none"/>
          <w:lang w:val="en-US" w:eastAsia="zh-CN" w:bidi="ar"/>
        </w:rPr>
        <w:t>电塔耶·阿茨克-塞拉西·阿姆德</w:t>
      </w:r>
      <w:r>
        <w:rPr>
          <w:rFonts w:hint="eastAsia" w:ascii="宋体" w:hAnsi="宋体" w:eastAsia="宋体" w:cs="宋体"/>
          <w:kern w:val="0"/>
          <w:sz w:val="21"/>
          <w:szCs w:val="21"/>
          <w:u w:val="none"/>
          <w:lang w:val="en-US" w:eastAsia="zh-CN" w:bidi="ar"/>
        </w:rPr>
        <w:t>，祝贺他就任埃塞俄比亚联邦民主共和国总统。</w:t>
      </w:r>
    </w:p>
    <w:p w14:paraId="420101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习近平指出，近年来，中埃塞关系全面快速发展，两国政治互信持续深化，各领域务实合作成果丰硕。</w:t>
      </w:r>
      <w:r>
        <w:rPr>
          <w:rFonts w:hint="eastAsia" w:ascii="宋体" w:hAnsi="宋体" w:eastAsia="宋体" w:cs="宋体"/>
          <w:b/>
          <w:bCs/>
          <w:kern w:val="0"/>
          <w:sz w:val="21"/>
          <w:szCs w:val="21"/>
          <w:u w:val="none"/>
          <w:lang w:val="en-US" w:eastAsia="zh-CN" w:bidi="ar"/>
        </w:rPr>
        <w:t>我高度重视中埃塞关系发展，愿同塔耶总统一道努力，以落实2024年中非合作论坛北京峰会成果为契机，推动中埃塞全天候战略伙伴关系不断取得新成果，更好造福两国人民。</w:t>
      </w:r>
    </w:p>
    <w:p w14:paraId="7B49EEAB">
      <w:pPr>
        <w:pStyle w:val="5"/>
        <w:bidi w:val="0"/>
        <w:rPr>
          <w:rFonts w:hint="eastAsia" w:cs="Times New Roman"/>
          <w:lang w:val="en-US" w:eastAsia="zh-CN"/>
        </w:rPr>
      </w:pPr>
      <w:r>
        <w:rPr>
          <w:rFonts w:hint="eastAsia" w:cs="Times New Roman"/>
          <w:lang w:val="en-US" w:eastAsia="zh-CN"/>
        </w:rPr>
        <w:t>国务院总理李强在河内同越南总理范明政共同出席中越企业代表座谈会</w:t>
      </w:r>
    </w:p>
    <w:p w14:paraId="08C6CF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2024年10月13日，国务院总理李强在河内同越南总理范明政共同出席中越企业代表座谈会。</w:t>
      </w:r>
    </w:p>
    <w:p w14:paraId="7248EC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kern w:val="0"/>
          <w:sz w:val="21"/>
          <w:szCs w:val="21"/>
          <w:u w:val="none"/>
          <w:lang w:val="en-US" w:eastAsia="zh-CN" w:bidi="ar"/>
        </w:rPr>
        <w:t>李强指出，希望两国企业家们积极顺应大势，更好把握机遇，进一步加强合作，既实现企业自身更大发展，也为中越的共同发展贡献力量。</w:t>
      </w:r>
      <w:r>
        <w:rPr>
          <w:rFonts w:hint="eastAsia" w:ascii="宋体" w:hAnsi="宋体" w:eastAsia="宋体" w:cs="宋体"/>
          <w:b/>
          <w:bCs/>
          <w:kern w:val="0"/>
          <w:sz w:val="21"/>
          <w:szCs w:val="21"/>
          <w:u w:val="none"/>
          <w:lang w:val="en-US" w:eastAsia="zh-CN" w:bidi="ar"/>
        </w:rPr>
        <w:t>一是更加主动融入国家发展战略对接，用足用好《区域全面经济伙伴关系协定》（RCEP）、中国－东盟自贸区3.0版等多双边经贸合作协议和政策红利。二是共促产业融合发展，深化双方供需互嵌，构建稳定畅通的跨境产业链供应链。三是汇聚创新创造合力，加强产学研用全链条创新合作，特别是更多聚焦清洁、生物医药、人工智能等领域，共同培育壮大两国发展的新动能。</w:t>
      </w:r>
    </w:p>
    <w:p w14:paraId="08E6BA97">
      <w:pPr>
        <w:pStyle w:val="5"/>
        <w:bidi w:val="0"/>
        <w:rPr>
          <w:rFonts w:hint="eastAsia" w:ascii="黑体" w:hAnsi="黑体" w:eastAsia="黑体" w:cs="黑体"/>
          <w:b w:val="0"/>
          <w:bCs w:val="0"/>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国家主席习近平同蒙古国总统呼日勒苏赫互致贺电</w:t>
      </w:r>
    </w:p>
    <w:p w14:paraId="4C2AA7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10月16日，国家主席习近平同蒙古国总</w:t>
      </w:r>
      <w:r>
        <w:rPr>
          <w:rFonts w:hint="eastAsia" w:ascii="宋体" w:hAnsi="宋体" w:eastAsia="宋体" w:cs="宋体"/>
          <w:b/>
          <w:bCs/>
          <w:kern w:val="0"/>
          <w:sz w:val="21"/>
          <w:szCs w:val="21"/>
          <w:u w:val="none"/>
          <w:lang w:val="en-US" w:eastAsia="zh-CN" w:bidi="ar"/>
        </w:rPr>
        <w:t>统呼日勒苏赫</w:t>
      </w:r>
      <w:r>
        <w:rPr>
          <w:rFonts w:hint="eastAsia" w:ascii="宋体" w:hAnsi="宋体" w:eastAsia="宋体" w:cs="宋体"/>
          <w:b w:val="0"/>
          <w:bCs w:val="0"/>
          <w:kern w:val="0"/>
          <w:sz w:val="21"/>
          <w:szCs w:val="21"/>
          <w:u w:val="none"/>
          <w:lang w:val="en-US" w:eastAsia="zh-CN" w:bidi="ar"/>
        </w:rPr>
        <w:t>互致贺电，庆祝两国建交75周年。</w:t>
      </w:r>
    </w:p>
    <w:p w14:paraId="5DF0B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习近平指出，中蒙互为重要近邻，</w:t>
      </w:r>
      <w:r>
        <w:rPr>
          <w:rFonts w:hint="eastAsia" w:ascii="宋体" w:hAnsi="宋体" w:eastAsia="宋体" w:cs="宋体"/>
          <w:b/>
          <w:bCs/>
          <w:kern w:val="0"/>
          <w:sz w:val="21"/>
          <w:szCs w:val="21"/>
          <w:u w:val="none"/>
          <w:lang w:val="en-US" w:eastAsia="zh-CN" w:bidi="ar"/>
        </w:rPr>
        <w:t>蒙古国是最早同新中国建交的国家之一</w:t>
      </w:r>
      <w:r>
        <w:rPr>
          <w:rFonts w:hint="eastAsia" w:ascii="宋体" w:hAnsi="宋体" w:eastAsia="宋体" w:cs="宋体"/>
          <w:b w:val="0"/>
          <w:bCs w:val="0"/>
          <w:kern w:val="0"/>
          <w:sz w:val="21"/>
          <w:szCs w:val="21"/>
          <w:u w:val="none"/>
          <w:lang w:val="en-US" w:eastAsia="zh-CN" w:bidi="ar"/>
        </w:rPr>
        <w:t>。两国建交75年来，双方始终坚持</w:t>
      </w:r>
      <w:r>
        <w:rPr>
          <w:rFonts w:hint="eastAsia" w:ascii="宋体" w:hAnsi="宋体" w:eastAsia="宋体" w:cs="宋体"/>
          <w:b/>
          <w:bCs/>
          <w:kern w:val="0"/>
          <w:sz w:val="21"/>
          <w:szCs w:val="21"/>
          <w:u w:val="none"/>
          <w:lang w:val="en-US" w:eastAsia="zh-CN" w:bidi="ar"/>
        </w:rPr>
        <w:t>睦邻友好大方向</w:t>
      </w:r>
      <w:r>
        <w:rPr>
          <w:rFonts w:hint="eastAsia" w:ascii="宋体" w:hAnsi="宋体" w:eastAsia="宋体" w:cs="宋体"/>
          <w:b w:val="0"/>
          <w:bCs w:val="0"/>
          <w:kern w:val="0"/>
          <w:sz w:val="21"/>
          <w:szCs w:val="21"/>
          <w:u w:val="none"/>
          <w:lang w:val="en-US" w:eastAsia="zh-CN" w:bidi="ar"/>
        </w:rPr>
        <w:t>，持续深化各领域互利合作，为两国人民带来实实在在的福祉。我高度重视中蒙关系发展，愿同总统先生一道努力，以构建两国命运共同体为引领，推动中蒙全面战略伙伴关系行稳致远。</w:t>
      </w:r>
    </w:p>
    <w:p w14:paraId="33D3A0E7">
      <w:pPr>
        <w:pStyle w:val="5"/>
        <w:bidi w:val="0"/>
        <w:rPr>
          <w:rFonts w:hint="eastAsia" w:ascii="黑体" w:hAnsi="黑体" w:eastAsia="黑体" w:cs="黑体"/>
          <w:b w:val="0"/>
          <w:bCs w:val="0"/>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国家主席习近平向美中关系全国委员会2024年度颁奖晚宴致贺信</w:t>
      </w:r>
    </w:p>
    <w:p w14:paraId="556F62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2024年10月15日，国家主席习近平向美中关系全国委员会2024年度颁奖晚宴致贺信。习近平对美中关系全国委员会为推动中美各领域交流合作作出的不懈努力表示赞赏，对</w:t>
      </w:r>
      <w:r>
        <w:rPr>
          <w:rFonts w:hint="eastAsia" w:ascii="宋体" w:hAnsi="宋体" w:eastAsia="宋体" w:cs="宋体"/>
          <w:b/>
          <w:bCs/>
          <w:kern w:val="0"/>
          <w:sz w:val="21"/>
          <w:szCs w:val="21"/>
          <w:u w:val="none"/>
          <w:lang w:val="en-US" w:eastAsia="zh-CN" w:bidi="ar"/>
        </w:rPr>
        <w:t>威廉·福特获奖</w:t>
      </w:r>
      <w:r>
        <w:rPr>
          <w:rFonts w:hint="eastAsia" w:ascii="宋体" w:hAnsi="宋体" w:eastAsia="宋体" w:cs="宋体"/>
          <w:b w:val="0"/>
          <w:bCs w:val="0"/>
          <w:kern w:val="0"/>
          <w:sz w:val="21"/>
          <w:szCs w:val="21"/>
          <w:u w:val="none"/>
          <w:lang w:val="en-US" w:eastAsia="zh-CN" w:bidi="ar"/>
        </w:rPr>
        <w:t>表示祝贺。</w:t>
      </w:r>
    </w:p>
    <w:p w14:paraId="57013C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习近平指出，中美关系是世界上最重要的双边关系之一，攸关两国人民福祉和人类前途命运。中方始终按照</w:t>
      </w:r>
      <w:r>
        <w:rPr>
          <w:rFonts w:hint="eastAsia" w:ascii="宋体" w:hAnsi="宋体" w:eastAsia="宋体" w:cs="宋体"/>
          <w:b/>
          <w:bCs/>
          <w:kern w:val="0"/>
          <w:sz w:val="21"/>
          <w:szCs w:val="21"/>
          <w:u w:val="none"/>
          <w:lang w:val="en-US" w:eastAsia="zh-CN" w:bidi="ar"/>
        </w:rPr>
        <w:t>相互尊重、和平共处、合作共赢原则处理中美关系</w:t>
      </w:r>
      <w:r>
        <w:rPr>
          <w:rFonts w:hint="eastAsia" w:ascii="宋体" w:hAnsi="宋体" w:eastAsia="宋体" w:cs="宋体"/>
          <w:b w:val="0"/>
          <w:bCs w:val="0"/>
          <w:kern w:val="0"/>
          <w:sz w:val="21"/>
          <w:szCs w:val="21"/>
          <w:u w:val="none"/>
          <w:lang w:val="en-US" w:eastAsia="zh-CN" w:bidi="ar"/>
        </w:rPr>
        <w:t>，始终认为中美各自的成功是彼此的机遇，两国应该成为对方发展的助力而不是阻力</w:t>
      </w:r>
      <w:r>
        <w:rPr>
          <w:rFonts w:hint="eastAsia" w:ascii="宋体" w:hAnsi="宋体" w:eastAsia="宋体" w:cs="宋体"/>
          <w:b/>
          <w:bCs/>
          <w:kern w:val="0"/>
          <w:sz w:val="21"/>
          <w:szCs w:val="21"/>
          <w:u w:val="none"/>
          <w:lang w:val="en-US" w:eastAsia="zh-CN" w:bidi="ar"/>
        </w:rPr>
        <w:t>。中国愿意同美国做伙伴、做朋友。这不仅造福两国，也惠及世界。</w:t>
      </w:r>
    </w:p>
    <w:p w14:paraId="333A5E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习近平强调，今年7月，中国共产党二十届三中全会胜利召开，对中国进一步全面深化改革、推进中国式现代化作出系统部署。</w:t>
      </w:r>
      <w:r>
        <w:rPr>
          <w:rFonts w:hint="eastAsia" w:ascii="宋体" w:hAnsi="宋体" w:eastAsia="宋体" w:cs="宋体"/>
          <w:b/>
          <w:bCs/>
          <w:kern w:val="0"/>
          <w:sz w:val="21"/>
          <w:szCs w:val="21"/>
          <w:u w:val="none"/>
          <w:lang w:val="en-US" w:eastAsia="zh-CN" w:bidi="ar"/>
        </w:rPr>
        <w:t>开放是中国式现代化的鲜明标识</w:t>
      </w:r>
      <w:r>
        <w:rPr>
          <w:rFonts w:hint="eastAsia" w:ascii="宋体" w:hAnsi="宋体" w:eastAsia="宋体" w:cs="宋体"/>
          <w:b w:val="0"/>
          <w:bCs w:val="0"/>
          <w:kern w:val="0"/>
          <w:sz w:val="21"/>
          <w:szCs w:val="21"/>
          <w:u w:val="none"/>
          <w:lang w:val="en-US" w:eastAsia="zh-CN" w:bidi="ar"/>
        </w:rPr>
        <w:t>，中国开放的大门只会越开越大。中国将</w:t>
      </w:r>
      <w:r>
        <w:rPr>
          <w:rFonts w:hint="eastAsia" w:ascii="宋体" w:hAnsi="宋体" w:eastAsia="宋体" w:cs="宋体"/>
          <w:b/>
          <w:bCs/>
          <w:kern w:val="0"/>
          <w:sz w:val="21"/>
          <w:szCs w:val="21"/>
          <w:u w:val="none"/>
          <w:lang w:val="en-US" w:eastAsia="zh-CN" w:bidi="ar"/>
        </w:rPr>
        <w:t>加大制度型开放力度</w:t>
      </w:r>
      <w:r>
        <w:rPr>
          <w:rFonts w:hint="eastAsia" w:ascii="宋体" w:hAnsi="宋体" w:eastAsia="宋体" w:cs="宋体"/>
          <w:b w:val="0"/>
          <w:bCs w:val="0"/>
          <w:kern w:val="0"/>
          <w:sz w:val="21"/>
          <w:szCs w:val="21"/>
          <w:u w:val="none"/>
          <w:lang w:val="en-US" w:eastAsia="zh-CN" w:bidi="ar"/>
        </w:rPr>
        <w:t>，持续</w:t>
      </w:r>
      <w:r>
        <w:rPr>
          <w:rFonts w:hint="eastAsia" w:ascii="宋体" w:hAnsi="宋体" w:eastAsia="宋体" w:cs="宋体"/>
          <w:b/>
          <w:bCs/>
          <w:kern w:val="0"/>
          <w:sz w:val="21"/>
          <w:szCs w:val="21"/>
          <w:u w:val="none"/>
          <w:lang w:val="en-US" w:eastAsia="zh-CN" w:bidi="ar"/>
        </w:rPr>
        <w:t>建设国际化一流营商环境</w:t>
      </w:r>
      <w:r>
        <w:rPr>
          <w:rFonts w:hint="eastAsia" w:ascii="宋体" w:hAnsi="宋体" w:eastAsia="宋体" w:cs="宋体"/>
          <w:b w:val="0"/>
          <w:bCs w:val="0"/>
          <w:kern w:val="0"/>
          <w:sz w:val="21"/>
          <w:szCs w:val="21"/>
          <w:u w:val="none"/>
          <w:lang w:val="en-US" w:eastAsia="zh-CN" w:bidi="ar"/>
        </w:rPr>
        <w:t>，发挥</w:t>
      </w:r>
      <w:r>
        <w:rPr>
          <w:rFonts w:hint="eastAsia" w:ascii="宋体" w:hAnsi="宋体" w:eastAsia="宋体" w:cs="宋体"/>
          <w:b/>
          <w:bCs/>
          <w:kern w:val="0"/>
          <w:sz w:val="21"/>
          <w:szCs w:val="21"/>
          <w:u w:val="none"/>
          <w:lang w:val="en-US" w:eastAsia="zh-CN" w:bidi="ar"/>
        </w:rPr>
        <w:t>超大市场优势和内需潜力</w:t>
      </w:r>
      <w:r>
        <w:rPr>
          <w:rFonts w:hint="eastAsia" w:ascii="宋体" w:hAnsi="宋体" w:eastAsia="宋体" w:cs="宋体"/>
          <w:b w:val="0"/>
          <w:bCs w:val="0"/>
          <w:kern w:val="0"/>
          <w:sz w:val="21"/>
          <w:szCs w:val="21"/>
          <w:u w:val="none"/>
          <w:lang w:val="en-US" w:eastAsia="zh-CN" w:bidi="ar"/>
        </w:rPr>
        <w:t>，为中美合作带来更多机遇。</w:t>
      </w:r>
    </w:p>
    <w:p w14:paraId="6A2BFAFD">
      <w:pPr>
        <w:pStyle w:val="5"/>
        <w:bidi w:val="0"/>
        <w:rPr>
          <w:rFonts w:hint="eastAsia" w:ascii="黑体" w:hAnsi="黑体" w:eastAsia="黑体" w:cs="黑体"/>
          <w:b w:val="0"/>
          <w:bCs w:val="0"/>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李强出席上海合作组织成员国政府首脑（总理）理事会第二十三次会议</w:t>
      </w:r>
    </w:p>
    <w:p w14:paraId="49586F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10月16日，国务院总理李强在伊斯兰堡出席上海合作组织成员国政府首脑（总理）理事会第二十三次会议。</w:t>
      </w:r>
    </w:p>
    <w:p w14:paraId="10B3B1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李强表示，</w:t>
      </w:r>
      <w:r>
        <w:rPr>
          <w:rFonts w:hint="eastAsia" w:ascii="宋体" w:hAnsi="宋体" w:eastAsia="宋体" w:cs="宋体"/>
          <w:b/>
          <w:bCs/>
          <w:kern w:val="0"/>
          <w:sz w:val="21"/>
          <w:szCs w:val="21"/>
          <w:u w:val="none"/>
          <w:lang w:val="en-US" w:eastAsia="zh-CN" w:bidi="ar"/>
        </w:rPr>
        <w:t>上合组织是维护地区和平稳定、促进各国发展繁荣的重要平台</w:t>
      </w:r>
      <w:r>
        <w:rPr>
          <w:rFonts w:hint="eastAsia" w:ascii="宋体" w:hAnsi="宋体" w:eastAsia="宋体" w:cs="宋体"/>
          <w:b w:val="0"/>
          <w:bCs w:val="0"/>
          <w:kern w:val="0"/>
          <w:sz w:val="21"/>
          <w:szCs w:val="21"/>
          <w:u w:val="none"/>
          <w:lang w:val="en-US" w:eastAsia="zh-CN" w:bidi="ar"/>
        </w:rPr>
        <w:t>。今年7月的阿斯塔纳峰会上，习近平主席同各成员国领导人就携手建设</w:t>
      </w:r>
      <w:r>
        <w:rPr>
          <w:rFonts w:hint="eastAsia" w:ascii="宋体" w:hAnsi="宋体" w:eastAsia="宋体" w:cs="宋体"/>
          <w:b/>
          <w:bCs/>
          <w:kern w:val="0"/>
          <w:sz w:val="21"/>
          <w:szCs w:val="21"/>
          <w:u w:val="none"/>
          <w:lang w:val="en-US" w:eastAsia="zh-CN" w:bidi="ar"/>
        </w:rPr>
        <w:t>团结互信、和平安宁、繁荣发展、睦邻友好、公平正义的上合组织共同家园</w:t>
      </w:r>
      <w:r>
        <w:rPr>
          <w:rFonts w:hint="eastAsia" w:ascii="宋体" w:hAnsi="宋体" w:eastAsia="宋体" w:cs="宋体"/>
          <w:b w:val="0"/>
          <w:bCs w:val="0"/>
          <w:kern w:val="0"/>
          <w:sz w:val="21"/>
          <w:szCs w:val="21"/>
          <w:u w:val="none"/>
          <w:lang w:val="en-US" w:eastAsia="zh-CN" w:bidi="ar"/>
        </w:rPr>
        <w:t>达成重要共识。建设这样的共同家园，需要有</w:t>
      </w:r>
      <w:r>
        <w:rPr>
          <w:rFonts w:hint="eastAsia" w:ascii="宋体" w:hAnsi="宋体" w:eastAsia="宋体" w:cs="宋体"/>
          <w:b/>
          <w:bCs/>
          <w:kern w:val="0"/>
          <w:sz w:val="21"/>
          <w:szCs w:val="21"/>
          <w:u w:val="none"/>
          <w:lang w:val="en-US" w:eastAsia="zh-CN" w:bidi="ar"/>
        </w:rPr>
        <w:t>更坚实的政治基础、更可靠的安全保障、更紧密的经济纽带、更深厚的情感连结、更协调的多边合作</w:t>
      </w:r>
      <w:r>
        <w:rPr>
          <w:rFonts w:hint="eastAsia" w:ascii="宋体" w:hAnsi="宋体" w:eastAsia="宋体" w:cs="宋体"/>
          <w:b w:val="0"/>
          <w:bCs w:val="0"/>
          <w:kern w:val="0"/>
          <w:sz w:val="21"/>
          <w:szCs w:val="21"/>
          <w:u w:val="none"/>
          <w:lang w:val="en-US" w:eastAsia="zh-CN" w:bidi="ar"/>
        </w:rPr>
        <w:t>。</w:t>
      </w:r>
    </w:p>
    <w:p w14:paraId="74662A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李强指出，中方愿同各方一道把元首共识落地为有效行动，把“五个共同家园”的美好愿景转化为现实图景。李强就深化上合组织合作提出四点建议：一是</w:t>
      </w:r>
      <w:r>
        <w:rPr>
          <w:rFonts w:hint="eastAsia" w:ascii="宋体" w:hAnsi="宋体" w:eastAsia="宋体" w:cs="宋体"/>
          <w:b/>
          <w:bCs/>
          <w:kern w:val="0"/>
          <w:sz w:val="21"/>
          <w:szCs w:val="21"/>
          <w:u w:val="none"/>
          <w:lang w:val="en-US" w:eastAsia="zh-CN" w:bidi="ar"/>
        </w:rPr>
        <w:t>围绕使命任务加强战略对接</w:t>
      </w:r>
      <w:r>
        <w:rPr>
          <w:rFonts w:hint="eastAsia" w:ascii="宋体" w:hAnsi="宋体" w:eastAsia="宋体" w:cs="宋体"/>
          <w:b w:val="0"/>
          <w:bCs w:val="0"/>
          <w:kern w:val="0"/>
          <w:sz w:val="21"/>
          <w:szCs w:val="21"/>
          <w:u w:val="none"/>
          <w:lang w:val="en-US" w:eastAsia="zh-CN" w:bidi="ar"/>
        </w:rPr>
        <w:t>。制定好上合组织下个十年发展战略，画好各领域合作“路线图”，加强战略沟通，通过对话消弭分歧、增进互信。二是</w:t>
      </w:r>
      <w:r>
        <w:rPr>
          <w:rFonts w:hint="eastAsia" w:ascii="宋体" w:hAnsi="宋体" w:eastAsia="宋体" w:cs="宋体"/>
          <w:b/>
          <w:bCs/>
          <w:kern w:val="0"/>
          <w:sz w:val="21"/>
          <w:szCs w:val="21"/>
          <w:u w:val="none"/>
          <w:lang w:val="en-US" w:eastAsia="zh-CN" w:bidi="ar"/>
        </w:rPr>
        <w:t>紧扣发展需求拓展务实合作</w:t>
      </w:r>
      <w:r>
        <w:rPr>
          <w:rFonts w:hint="eastAsia" w:ascii="宋体" w:hAnsi="宋体" w:eastAsia="宋体" w:cs="宋体"/>
          <w:b w:val="0"/>
          <w:bCs w:val="0"/>
          <w:kern w:val="0"/>
          <w:sz w:val="21"/>
          <w:szCs w:val="21"/>
          <w:u w:val="none"/>
          <w:lang w:val="en-US" w:eastAsia="zh-CN" w:bidi="ar"/>
        </w:rPr>
        <w:t>。深化减贫、数字经济、绿色发展等合作，提升地区贸易投资便利化和互联互通水平，维护产业链供应链稳定畅通，积极筹建上合组织开发银行。三是</w:t>
      </w:r>
      <w:r>
        <w:rPr>
          <w:rFonts w:hint="eastAsia" w:ascii="宋体" w:hAnsi="宋体" w:eastAsia="宋体" w:cs="宋体"/>
          <w:b/>
          <w:bCs/>
          <w:kern w:val="0"/>
          <w:sz w:val="21"/>
          <w:szCs w:val="21"/>
          <w:u w:val="none"/>
          <w:lang w:val="en-US" w:eastAsia="zh-CN" w:bidi="ar"/>
        </w:rPr>
        <w:t>聚焦主要风险做好积极应对。</w:t>
      </w:r>
      <w:r>
        <w:rPr>
          <w:rFonts w:hint="eastAsia" w:ascii="宋体" w:hAnsi="宋体" w:eastAsia="宋体" w:cs="宋体"/>
          <w:b w:val="0"/>
          <w:bCs w:val="0"/>
          <w:kern w:val="0"/>
          <w:sz w:val="21"/>
          <w:szCs w:val="21"/>
          <w:u w:val="none"/>
          <w:lang w:val="en-US" w:eastAsia="zh-CN" w:bidi="ar"/>
        </w:rPr>
        <w:t>加强联合行动，打击“三股势力”，抓紧建设应对安全威胁和挑战综合中心、禁毒中心等。四是</w:t>
      </w:r>
      <w:r>
        <w:rPr>
          <w:rFonts w:hint="eastAsia" w:ascii="宋体" w:hAnsi="宋体" w:eastAsia="宋体" w:cs="宋体"/>
          <w:b/>
          <w:bCs/>
          <w:kern w:val="0"/>
          <w:sz w:val="21"/>
          <w:szCs w:val="21"/>
          <w:u w:val="none"/>
          <w:lang w:val="en-US" w:eastAsia="zh-CN" w:bidi="ar"/>
        </w:rPr>
        <w:t>顺应民众期待扩大人员往来</w:t>
      </w:r>
      <w:r>
        <w:rPr>
          <w:rFonts w:hint="eastAsia" w:ascii="宋体" w:hAnsi="宋体" w:eastAsia="宋体" w:cs="宋体"/>
          <w:b w:val="0"/>
          <w:bCs w:val="0"/>
          <w:kern w:val="0"/>
          <w:sz w:val="21"/>
          <w:szCs w:val="21"/>
          <w:u w:val="none"/>
          <w:lang w:val="en-US" w:eastAsia="zh-CN" w:bidi="ar"/>
        </w:rPr>
        <w:t>。发挥上合组织睦邻友好合作委员会作用，建设好上合组织数字教育联盟，办好民间友好论坛等品牌活动，传承发展民间友好事业。</w:t>
      </w:r>
    </w:p>
    <w:p w14:paraId="2CCEF89D">
      <w:pPr>
        <w:pStyle w:val="5"/>
        <w:bidi w:val="0"/>
        <w:rPr>
          <w:rFonts w:hint="eastAsia" w:ascii="黑体" w:hAnsi="黑体" w:eastAsia="黑体" w:cs="黑体"/>
          <w:b w:val="0"/>
          <w:bCs w:val="0"/>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习近平致电普拉博沃·苏比延多，祝贺就任印度尼西亚总统</w:t>
      </w:r>
    </w:p>
    <w:p w14:paraId="27707D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2024年10月20日，习近平致电</w:t>
      </w:r>
      <w:r>
        <w:rPr>
          <w:rFonts w:hint="eastAsia" w:ascii="宋体" w:hAnsi="宋体" w:eastAsia="宋体" w:cs="宋体"/>
          <w:b/>
          <w:bCs/>
          <w:kern w:val="0"/>
          <w:sz w:val="21"/>
          <w:szCs w:val="21"/>
          <w:u w:val="none"/>
          <w:lang w:val="en-US" w:eastAsia="zh-CN" w:bidi="ar"/>
        </w:rPr>
        <w:t>普拉博沃·苏比延多</w:t>
      </w:r>
      <w:r>
        <w:rPr>
          <w:rFonts w:hint="eastAsia" w:ascii="宋体" w:hAnsi="宋体" w:eastAsia="宋体" w:cs="宋体"/>
          <w:b w:val="0"/>
          <w:bCs w:val="0"/>
          <w:kern w:val="0"/>
          <w:sz w:val="21"/>
          <w:szCs w:val="21"/>
          <w:u w:val="none"/>
          <w:lang w:val="en-US" w:eastAsia="zh-CN" w:bidi="ar"/>
        </w:rPr>
        <w:t>，祝贺他就任印度尼西亚总统。习近平指出，中国和印度尼西亚是传统友好邻邦。</w:t>
      </w:r>
      <w:r>
        <w:rPr>
          <w:rFonts w:hint="eastAsia" w:ascii="宋体" w:hAnsi="宋体" w:eastAsia="宋体" w:cs="宋体"/>
          <w:b/>
          <w:bCs/>
          <w:kern w:val="0"/>
          <w:sz w:val="21"/>
          <w:szCs w:val="21"/>
          <w:u w:val="none"/>
          <w:lang w:val="en-US" w:eastAsia="zh-CN" w:bidi="ar"/>
        </w:rPr>
        <w:t>两国全面战略伙伴关系持续稳步提升，进入共建命运共同体新阶段</w:t>
      </w:r>
      <w:r>
        <w:rPr>
          <w:rFonts w:hint="eastAsia" w:ascii="宋体" w:hAnsi="宋体" w:eastAsia="宋体" w:cs="宋体"/>
          <w:b w:val="0"/>
          <w:bCs w:val="0"/>
          <w:kern w:val="0"/>
          <w:sz w:val="21"/>
          <w:szCs w:val="21"/>
          <w:u w:val="none"/>
          <w:lang w:val="en-US" w:eastAsia="zh-CN" w:bidi="ar"/>
        </w:rPr>
        <w:t>。</w:t>
      </w:r>
    </w:p>
    <w:p w14:paraId="13B60119">
      <w:pPr>
        <w:pStyle w:val="5"/>
        <w:bidi w:val="0"/>
        <w:rPr>
          <w:rFonts w:hint="eastAsia" w:ascii="黑体" w:hAnsi="黑体" w:eastAsia="黑体" w:cs="黑体"/>
          <w:b w:val="0"/>
          <w:bCs w:val="0"/>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国家主席习近平</w:t>
      </w:r>
      <w:r>
        <w:rPr>
          <w:rFonts w:hint="eastAsia" w:cs="黑体"/>
          <w:b w:val="0"/>
          <w:bCs w:val="0"/>
          <w:kern w:val="0"/>
          <w:sz w:val="21"/>
          <w:szCs w:val="21"/>
          <w:u w:val="none"/>
          <w:lang w:val="en-US" w:eastAsia="zh-CN" w:bidi="ar"/>
        </w:rPr>
        <w:t>与</w:t>
      </w:r>
      <w:r>
        <w:rPr>
          <w:rFonts w:hint="eastAsia" w:ascii="黑体" w:hAnsi="黑体" w:eastAsia="黑体" w:cs="黑体"/>
          <w:b w:val="0"/>
          <w:bCs w:val="0"/>
          <w:kern w:val="0"/>
          <w:sz w:val="21"/>
          <w:szCs w:val="21"/>
          <w:u w:val="none"/>
          <w:lang w:val="en-US" w:eastAsia="zh-CN" w:bidi="ar"/>
        </w:rPr>
        <w:t>俄罗斯总统普京举行会晤</w:t>
      </w:r>
    </w:p>
    <w:p w14:paraId="2C91C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2024年10月22日下午，国家主席习近平在喀山克里姆林宫同俄罗斯总统普京举行会晤。习近平指出，今年是中俄建交75周年。75年来，中俄关系风雨兼程，探索出</w:t>
      </w:r>
      <w:r>
        <w:rPr>
          <w:rFonts w:hint="eastAsia" w:ascii="宋体" w:hAnsi="宋体" w:eastAsia="宋体" w:cs="宋体"/>
          <w:b/>
          <w:bCs/>
          <w:kern w:val="0"/>
          <w:sz w:val="21"/>
          <w:szCs w:val="21"/>
          <w:u w:val="none"/>
          <w:lang w:val="en-US" w:eastAsia="zh-CN" w:bidi="ar"/>
        </w:rPr>
        <w:t>“不结盟、不对抗、不针对第三方”的相邻大国正确相处之道</w:t>
      </w:r>
      <w:r>
        <w:rPr>
          <w:rFonts w:hint="eastAsia" w:ascii="宋体" w:hAnsi="宋体" w:eastAsia="宋体" w:cs="宋体"/>
          <w:b w:val="0"/>
          <w:bCs w:val="0"/>
          <w:kern w:val="0"/>
          <w:sz w:val="21"/>
          <w:szCs w:val="21"/>
          <w:u w:val="none"/>
          <w:lang w:val="en-US" w:eastAsia="zh-CN" w:bidi="ar"/>
        </w:rPr>
        <w:t>。双方秉持</w:t>
      </w:r>
      <w:r>
        <w:rPr>
          <w:rFonts w:hint="eastAsia" w:ascii="宋体" w:hAnsi="宋体" w:eastAsia="宋体" w:cs="宋体"/>
          <w:b/>
          <w:bCs/>
          <w:kern w:val="0"/>
          <w:sz w:val="21"/>
          <w:szCs w:val="21"/>
          <w:u w:val="none"/>
          <w:lang w:val="en-US" w:eastAsia="zh-CN" w:bidi="ar"/>
        </w:rPr>
        <w:t>永久睦邻友好、全面战略协作、互利合作共赢精神</w:t>
      </w:r>
      <w:r>
        <w:rPr>
          <w:rFonts w:hint="eastAsia" w:ascii="宋体" w:hAnsi="宋体" w:eastAsia="宋体" w:cs="宋体"/>
          <w:b w:val="0"/>
          <w:bCs w:val="0"/>
          <w:kern w:val="0"/>
          <w:sz w:val="21"/>
          <w:szCs w:val="21"/>
          <w:u w:val="none"/>
          <w:lang w:val="en-US" w:eastAsia="zh-CN" w:bidi="ar"/>
        </w:rPr>
        <w:t>，不断深化和拓展</w:t>
      </w:r>
      <w:r>
        <w:rPr>
          <w:rFonts w:hint="eastAsia" w:ascii="宋体" w:hAnsi="宋体" w:eastAsia="宋体" w:cs="宋体"/>
          <w:b/>
          <w:bCs/>
          <w:kern w:val="0"/>
          <w:sz w:val="21"/>
          <w:szCs w:val="21"/>
          <w:u w:val="none"/>
          <w:lang w:val="en-US" w:eastAsia="zh-CN" w:bidi="ar"/>
        </w:rPr>
        <w:t>全面战略协作和各领域务实合作</w:t>
      </w:r>
      <w:r>
        <w:rPr>
          <w:rFonts w:hint="eastAsia" w:ascii="宋体" w:hAnsi="宋体" w:eastAsia="宋体" w:cs="宋体"/>
          <w:b w:val="0"/>
          <w:bCs w:val="0"/>
          <w:kern w:val="0"/>
          <w:sz w:val="21"/>
          <w:szCs w:val="21"/>
          <w:u w:val="none"/>
          <w:lang w:val="en-US" w:eastAsia="zh-CN" w:bidi="ar"/>
        </w:rPr>
        <w:t>，为推动两国发展振兴和现代化建设注入强劲动力，为增进中俄人民福祉、维护国际公平正义作出重要贡献。</w:t>
      </w:r>
    </w:p>
    <w:p w14:paraId="4E856AE4">
      <w:pPr>
        <w:pStyle w:val="5"/>
        <w:bidi w:val="0"/>
        <w:rPr>
          <w:rFonts w:hint="eastAsia" w:ascii="黑体" w:hAnsi="黑体" w:eastAsia="黑体" w:cs="黑体"/>
          <w:b w:val="0"/>
          <w:bCs w:val="0"/>
          <w:kern w:val="0"/>
          <w:sz w:val="21"/>
          <w:szCs w:val="21"/>
          <w:u w:val="none"/>
          <w:lang w:val="en-US" w:eastAsia="zh-CN" w:bidi="ar"/>
        </w:rPr>
      </w:pPr>
      <w:r>
        <w:rPr>
          <w:rFonts w:hint="eastAsia" w:ascii="黑体" w:hAnsi="黑体" w:eastAsia="黑体" w:cs="黑体"/>
          <w:b w:val="0"/>
          <w:bCs w:val="0"/>
          <w:kern w:val="0"/>
          <w:sz w:val="21"/>
          <w:szCs w:val="21"/>
          <w:u w:val="none"/>
          <w:lang w:val="en-US" w:eastAsia="zh-CN" w:bidi="ar"/>
        </w:rPr>
        <w:t>国家主席习近平发表《登高望远，穿云破雾 推动“大金砖合作”高质量发展》的重要讲话</w:t>
      </w:r>
    </w:p>
    <w:p w14:paraId="024C7C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2024年10月23日，国家主席习近平在俄罗斯喀山出席</w:t>
      </w:r>
      <w:r>
        <w:rPr>
          <w:rFonts w:hint="eastAsia" w:ascii="宋体" w:hAnsi="宋体" w:eastAsia="宋体" w:cs="宋体"/>
          <w:b/>
          <w:bCs/>
          <w:kern w:val="0"/>
          <w:sz w:val="21"/>
          <w:szCs w:val="21"/>
          <w:u w:val="none"/>
          <w:lang w:val="en-US" w:eastAsia="zh-CN" w:bidi="ar"/>
        </w:rPr>
        <w:t>金砖国家领导人第十六次会晤</w:t>
      </w:r>
      <w:r>
        <w:rPr>
          <w:rFonts w:hint="eastAsia" w:ascii="宋体" w:hAnsi="宋体" w:eastAsia="宋体" w:cs="宋体"/>
          <w:b w:val="0"/>
          <w:bCs w:val="0"/>
          <w:kern w:val="0"/>
          <w:sz w:val="21"/>
          <w:szCs w:val="21"/>
          <w:u w:val="none"/>
          <w:lang w:val="en-US" w:eastAsia="zh-CN" w:bidi="ar"/>
        </w:rPr>
        <w:t>并发表题为</w:t>
      </w:r>
      <w:r>
        <w:rPr>
          <w:rFonts w:hint="eastAsia" w:ascii="宋体" w:hAnsi="宋体" w:eastAsia="宋体" w:cs="宋体"/>
          <w:b/>
          <w:bCs/>
          <w:kern w:val="0"/>
          <w:sz w:val="21"/>
          <w:szCs w:val="21"/>
          <w:u w:val="none"/>
          <w:lang w:val="en-US" w:eastAsia="zh-CN" w:bidi="ar"/>
        </w:rPr>
        <w:t>《登高望远，穿云破雾 推动“大金砖合作”高质量发展》</w:t>
      </w:r>
      <w:r>
        <w:rPr>
          <w:rFonts w:hint="eastAsia" w:ascii="宋体" w:hAnsi="宋体" w:eastAsia="宋体" w:cs="宋体"/>
          <w:b w:val="0"/>
          <w:bCs w:val="0"/>
          <w:kern w:val="0"/>
          <w:sz w:val="21"/>
          <w:szCs w:val="21"/>
          <w:u w:val="none"/>
          <w:lang w:val="en-US" w:eastAsia="zh-CN" w:bidi="ar"/>
        </w:rPr>
        <w:t>的重要讲话，为推动“大金砖合作”行稳致远指明五个方向。</w:t>
      </w:r>
    </w:p>
    <w:p w14:paraId="742CE4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cs="宋体"/>
          <w:b w:val="0"/>
          <w:bCs w:val="0"/>
          <w:kern w:val="0"/>
          <w:sz w:val="21"/>
          <w:szCs w:val="21"/>
          <w:u w:val="none"/>
          <w:lang w:val="en-US" w:eastAsia="zh-CN" w:bidi="ar"/>
        </w:rPr>
        <w:t>——</w:t>
      </w:r>
      <w:r>
        <w:rPr>
          <w:rFonts w:hint="eastAsia" w:ascii="宋体" w:hAnsi="宋体" w:eastAsia="宋体" w:cs="宋体"/>
          <w:b w:val="0"/>
          <w:bCs w:val="0"/>
          <w:kern w:val="0"/>
          <w:sz w:val="21"/>
          <w:szCs w:val="21"/>
          <w:u w:val="none"/>
          <w:lang w:val="en-US" w:eastAsia="zh-CN" w:bidi="ar"/>
        </w:rPr>
        <w:t>我们要建设“</w:t>
      </w:r>
      <w:r>
        <w:rPr>
          <w:rFonts w:hint="eastAsia" w:ascii="宋体" w:hAnsi="宋体" w:eastAsia="宋体" w:cs="宋体"/>
          <w:b/>
          <w:bCs/>
          <w:kern w:val="0"/>
          <w:sz w:val="21"/>
          <w:szCs w:val="21"/>
          <w:u w:val="none"/>
          <w:lang w:val="en-US" w:eastAsia="zh-CN" w:bidi="ar"/>
        </w:rPr>
        <w:t>和平金砖</w:t>
      </w:r>
      <w:r>
        <w:rPr>
          <w:rFonts w:hint="eastAsia" w:ascii="宋体" w:hAnsi="宋体" w:eastAsia="宋体" w:cs="宋体"/>
          <w:b w:val="0"/>
          <w:bCs w:val="0"/>
          <w:kern w:val="0"/>
          <w:sz w:val="21"/>
          <w:szCs w:val="21"/>
          <w:u w:val="none"/>
          <w:lang w:val="en-US" w:eastAsia="zh-CN" w:bidi="ar"/>
        </w:rPr>
        <w:t>”，做共同安全的维护者。</w:t>
      </w:r>
    </w:p>
    <w:p w14:paraId="27BB3B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cs="宋体"/>
          <w:b w:val="0"/>
          <w:bCs w:val="0"/>
          <w:kern w:val="0"/>
          <w:sz w:val="21"/>
          <w:szCs w:val="21"/>
          <w:u w:val="none"/>
          <w:lang w:val="en-US" w:eastAsia="zh-CN" w:bidi="ar"/>
        </w:rPr>
        <w:t>——</w:t>
      </w:r>
      <w:r>
        <w:rPr>
          <w:rFonts w:hint="eastAsia" w:ascii="宋体" w:hAnsi="宋体" w:eastAsia="宋体" w:cs="宋体"/>
          <w:b w:val="0"/>
          <w:bCs w:val="0"/>
          <w:kern w:val="0"/>
          <w:sz w:val="21"/>
          <w:szCs w:val="21"/>
          <w:u w:val="none"/>
          <w:lang w:val="en-US" w:eastAsia="zh-CN" w:bidi="ar"/>
        </w:rPr>
        <w:t>我们要建设“</w:t>
      </w:r>
      <w:r>
        <w:rPr>
          <w:rFonts w:hint="eastAsia" w:ascii="宋体" w:hAnsi="宋体" w:eastAsia="宋体" w:cs="宋体"/>
          <w:b/>
          <w:bCs/>
          <w:kern w:val="0"/>
          <w:sz w:val="21"/>
          <w:szCs w:val="21"/>
          <w:u w:val="none"/>
          <w:lang w:val="en-US" w:eastAsia="zh-CN" w:bidi="ar"/>
        </w:rPr>
        <w:t>创新金砖</w:t>
      </w:r>
      <w:r>
        <w:rPr>
          <w:rFonts w:hint="eastAsia" w:ascii="宋体" w:hAnsi="宋体" w:eastAsia="宋体" w:cs="宋体"/>
          <w:b w:val="0"/>
          <w:bCs w:val="0"/>
          <w:kern w:val="0"/>
          <w:sz w:val="21"/>
          <w:szCs w:val="21"/>
          <w:u w:val="none"/>
          <w:lang w:val="en-US" w:eastAsia="zh-CN" w:bidi="ar"/>
        </w:rPr>
        <w:t>”，做高质量发展的先行者。</w:t>
      </w:r>
    </w:p>
    <w:p w14:paraId="74897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cs="宋体"/>
          <w:b w:val="0"/>
          <w:bCs w:val="0"/>
          <w:kern w:val="0"/>
          <w:sz w:val="21"/>
          <w:szCs w:val="21"/>
          <w:u w:val="none"/>
          <w:lang w:val="en-US" w:eastAsia="zh-CN" w:bidi="ar"/>
        </w:rPr>
        <w:t>——</w:t>
      </w:r>
      <w:r>
        <w:rPr>
          <w:rFonts w:hint="eastAsia" w:ascii="宋体" w:hAnsi="宋体" w:eastAsia="宋体" w:cs="宋体"/>
          <w:b w:val="0"/>
          <w:bCs w:val="0"/>
          <w:kern w:val="0"/>
          <w:sz w:val="21"/>
          <w:szCs w:val="21"/>
          <w:u w:val="none"/>
          <w:lang w:val="en-US" w:eastAsia="zh-CN" w:bidi="ar"/>
        </w:rPr>
        <w:t>我们要建设“</w:t>
      </w:r>
      <w:r>
        <w:rPr>
          <w:rFonts w:hint="eastAsia" w:ascii="宋体" w:hAnsi="宋体" w:eastAsia="宋体" w:cs="宋体"/>
          <w:b/>
          <w:bCs/>
          <w:kern w:val="0"/>
          <w:sz w:val="21"/>
          <w:szCs w:val="21"/>
          <w:u w:val="none"/>
          <w:lang w:val="en-US" w:eastAsia="zh-CN" w:bidi="ar"/>
        </w:rPr>
        <w:t>绿色金砖</w:t>
      </w:r>
      <w:r>
        <w:rPr>
          <w:rFonts w:hint="eastAsia" w:ascii="宋体" w:hAnsi="宋体" w:eastAsia="宋体" w:cs="宋体"/>
          <w:b w:val="0"/>
          <w:bCs w:val="0"/>
          <w:kern w:val="0"/>
          <w:sz w:val="21"/>
          <w:szCs w:val="21"/>
          <w:u w:val="none"/>
          <w:lang w:val="en-US" w:eastAsia="zh-CN" w:bidi="ar"/>
        </w:rPr>
        <w:t>”，做可持续发展的践行者。</w:t>
      </w:r>
    </w:p>
    <w:p w14:paraId="40093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cs="宋体"/>
          <w:b w:val="0"/>
          <w:bCs w:val="0"/>
          <w:kern w:val="0"/>
          <w:sz w:val="21"/>
          <w:szCs w:val="21"/>
          <w:u w:val="none"/>
          <w:lang w:val="en-US" w:eastAsia="zh-CN" w:bidi="ar"/>
        </w:rPr>
        <w:t>——</w:t>
      </w:r>
      <w:r>
        <w:rPr>
          <w:rFonts w:hint="eastAsia" w:ascii="宋体" w:hAnsi="宋体" w:eastAsia="宋体" w:cs="宋体"/>
          <w:b w:val="0"/>
          <w:bCs w:val="0"/>
          <w:kern w:val="0"/>
          <w:sz w:val="21"/>
          <w:szCs w:val="21"/>
          <w:u w:val="none"/>
          <w:lang w:val="en-US" w:eastAsia="zh-CN" w:bidi="ar"/>
        </w:rPr>
        <w:t>我们要建设“</w:t>
      </w:r>
      <w:r>
        <w:rPr>
          <w:rFonts w:hint="eastAsia" w:ascii="宋体" w:hAnsi="宋体" w:eastAsia="宋体" w:cs="宋体"/>
          <w:b/>
          <w:bCs/>
          <w:kern w:val="0"/>
          <w:sz w:val="21"/>
          <w:szCs w:val="21"/>
          <w:u w:val="none"/>
          <w:lang w:val="en-US" w:eastAsia="zh-CN" w:bidi="ar"/>
        </w:rPr>
        <w:t>公正金砖</w:t>
      </w:r>
      <w:r>
        <w:rPr>
          <w:rFonts w:hint="eastAsia" w:ascii="宋体" w:hAnsi="宋体" w:eastAsia="宋体" w:cs="宋体"/>
          <w:b w:val="0"/>
          <w:bCs w:val="0"/>
          <w:kern w:val="0"/>
          <w:sz w:val="21"/>
          <w:szCs w:val="21"/>
          <w:u w:val="none"/>
          <w:lang w:val="en-US" w:eastAsia="zh-CN" w:bidi="ar"/>
        </w:rPr>
        <w:t>”，做全球治理体系改革的引领者。</w:t>
      </w:r>
    </w:p>
    <w:p w14:paraId="03F331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cs="宋体"/>
          <w:b w:val="0"/>
          <w:bCs w:val="0"/>
          <w:kern w:val="0"/>
          <w:sz w:val="21"/>
          <w:szCs w:val="21"/>
          <w:u w:val="none"/>
          <w:lang w:val="en-US" w:eastAsia="zh-CN" w:bidi="ar"/>
        </w:rPr>
        <w:t>——</w:t>
      </w:r>
      <w:r>
        <w:rPr>
          <w:rFonts w:hint="eastAsia" w:ascii="宋体" w:hAnsi="宋体" w:eastAsia="宋体" w:cs="宋体"/>
          <w:b w:val="0"/>
          <w:bCs w:val="0"/>
          <w:kern w:val="0"/>
          <w:sz w:val="21"/>
          <w:szCs w:val="21"/>
          <w:u w:val="none"/>
          <w:lang w:val="en-US" w:eastAsia="zh-CN" w:bidi="ar"/>
        </w:rPr>
        <w:t>我们要建设“</w:t>
      </w:r>
      <w:r>
        <w:rPr>
          <w:rFonts w:hint="eastAsia" w:ascii="宋体" w:hAnsi="宋体" w:eastAsia="宋体" w:cs="宋体"/>
          <w:b/>
          <w:bCs/>
          <w:kern w:val="0"/>
          <w:sz w:val="21"/>
          <w:szCs w:val="21"/>
          <w:u w:val="none"/>
          <w:lang w:val="en-US" w:eastAsia="zh-CN" w:bidi="ar"/>
        </w:rPr>
        <w:t>人文金砖</w:t>
      </w:r>
      <w:r>
        <w:rPr>
          <w:rFonts w:hint="eastAsia" w:ascii="宋体" w:hAnsi="宋体" w:eastAsia="宋体" w:cs="宋体"/>
          <w:b w:val="0"/>
          <w:bCs w:val="0"/>
          <w:kern w:val="0"/>
          <w:sz w:val="21"/>
          <w:szCs w:val="21"/>
          <w:u w:val="none"/>
          <w:lang w:val="en-US" w:eastAsia="zh-CN" w:bidi="ar"/>
        </w:rPr>
        <w:t>”，做文明和合共生的倡导者。</w:t>
      </w:r>
    </w:p>
    <w:p w14:paraId="00269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黑体" w:hAnsi="黑体" w:eastAsia="黑体" w:cs="黑体"/>
          <w:b w:val="0"/>
          <w:bCs w:val="0"/>
          <w:color w:val="7030A0"/>
          <w:kern w:val="0"/>
          <w:sz w:val="21"/>
          <w:szCs w:val="21"/>
          <w:u w:val="none"/>
          <w:lang w:val="en-US" w:eastAsia="zh-CN" w:bidi="ar"/>
        </w:rPr>
      </w:pPr>
      <w:r>
        <w:rPr>
          <w:rFonts w:hint="eastAsia" w:ascii="黑体" w:hAnsi="黑体" w:eastAsia="黑体" w:cs="黑体"/>
          <w:b w:val="0"/>
          <w:bCs w:val="0"/>
          <w:color w:val="7030A0"/>
          <w:kern w:val="0"/>
          <w:sz w:val="21"/>
          <w:szCs w:val="21"/>
          <w:u w:val="none"/>
          <w:lang w:val="en-US" w:eastAsia="zh-CN" w:bidi="ar"/>
        </w:rPr>
        <w:t>国家主席习近平会见埃及总统塞西</w:t>
      </w:r>
    </w:p>
    <w:p w14:paraId="75E082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2024年10月23日晚，国家主席习近平在喀山出席金砖国家领导人会晤期间</w:t>
      </w:r>
      <w:r>
        <w:rPr>
          <w:rFonts w:hint="eastAsia" w:ascii="宋体" w:hAnsi="宋体" w:eastAsia="宋体" w:cs="宋体"/>
          <w:b/>
          <w:bCs/>
          <w:kern w:val="0"/>
          <w:sz w:val="21"/>
          <w:szCs w:val="21"/>
          <w:u w:val="none"/>
          <w:lang w:val="en-US" w:eastAsia="zh-CN" w:bidi="ar"/>
        </w:rPr>
        <w:t>会见埃及总统塞西</w:t>
      </w:r>
      <w:r>
        <w:rPr>
          <w:rFonts w:hint="eastAsia" w:ascii="宋体" w:hAnsi="宋体" w:eastAsia="宋体" w:cs="宋体"/>
          <w:b w:val="0"/>
          <w:bCs w:val="0"/>
          <w:kern w:val="0"/>
          <w:sz w:val="21"/>
          <w:szCs w:val="21"/>
          <w:u w:val="none"/>
          <w:lang w:val="en-US" w:eastAsia="zh-CN" w:bidi="ar"/>
        </w:rPr>
        <w:t>。习近平祝贺并欢迎埃及</w:t>
      </w:r>
      <w:r>
        <w:rPr>
          <w:rFonts w:hint="eastAsia" w:ascii="宋体" w:hAnsi="宋体" w:eastAsia="宋体" w:cs="宋体"/>
          <w:b/>
          <w:bCs/>
          <w:kern w:val="0"/>
          <w:sz w:val="21"/>
          <w:szCs w:val="21"/>
          <w:u w:val="none"/>
          <w:lang w:val="en-US" w:eastAsia="zh-CN" w:bidi="ar"/>
        </w:rPr>
        <w:t>首次</w:t>
      </w:r>
      <w:r>
        <w:rPr>
          <w:rFonts w:hint="eastAsia" w:ascii="宋体" w:hAnsi="宋体" w:eastAsia="宋体" w:cs="宋体"/>
          <w:b w:val="0"/>
          <w:bCs w:val="0"/>
          <w:kern w:val="0"/>
          <w:sz w:val="21"/>
          <w:szCs w:val="21"/>
          <w:u w:val="none"/>
          <w:lang w:val="en-US" w:eastAsia="zh-CN" w:bidi="ar"/>
        </w:rPr>
        <w:t>作为正式成员参加金砖国家领导人会晤。习近平指出，今年是“中埃伙伴年”和两国建立</w:t>
      </w:r>
      <w:r>
        <w:rPr>
          <w:rFonts w:hint="eastAsia" w:ascii="宋体" w:hAnsi="宋体" w:eastAsia="宋体" w:cs="宋体"/>
          <w:b/>
          <w:bCs/>
          <w:kern w:val="0"/>
          <w:sz w:val="21"/>
          <w:szCs w:val="21"/>
          <w:u w:val="none"/>
          <w:lang w:val="en-US" w:eastAsia="zh-CN" w:bidi="ar"/>
        </w:rPr>
        <w:t>全面战略伙伴关系10周年</w:t>
      </w:r>
      <w:r>
        <w:rPr>
          <w:rFonts w:hint="eastAsia" w:ascii="宋体" w:hAnsi="宋体" w:eastAsia="宋体" w:cs="宋体"/>
          <w:b w:val="0"/>
          <w:bCs w:val="0"/>
          <w:kern w:val="0"/>
          <w:sz w:val="21"/>
          <w:szCs w:val="21"/>
          <w:u w:val="none"/>
          <w:lang w:val="en-US" w:eastAsia="zh-CN" w:bidi="ar"/>
        </w:rPr>
        <w:t>。</w:t>
      </w:r>
    </w:p>
    <w:p w14:paraId="62199B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黑体" w:hAnsi="黑体" w:eastAsia="黑体" w:cs="黑体"/>
          <w:b w:val="0"/>
          <w:bCs w:val="0"/>
          <w:color w:val="7030A0"/>
          <w:kern w:val="0"/>
          <w:sz w:val="21"/>
          <w:szCs w:val="21"/>
          <w:u w:val="none"/>
          <w:lang w:val="en-US" w:eastAsia="zh-CN" w:bidi="ar"/>
        </w:rPr>
      </w:pPr>
      <w:r>
        <w:rPr>
          <w:rFonts w:hint="eastAsia" w:ascii="黑体" w:hAnsi="黑体" w:eastAsia="黑体" w:cs="黑体"/>
          <w:b w:val="0"/>
          <w:bCs w:val="0"/>
          <w:color w:val="7030A0"/>
          <w:kern w:val="0"/>
          <w:sz w:val="21"/>
          <w:szCs w:val="21"/>
          <w:u w:val="none"/>
          <w:lang w:val="en-US" w:eastAsia="zh-CN" w:bidi="ar"/>
        </w:rPr>
        <w:t>国家主席习近平《汇聚“全球南方”磅礴力量 共同推动构建人类命运共同体》</w:t>
      </w:r>
    </w:p>
    <w:p w14:paraId="7D08ED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val="0"/>
          <w:bCs w:val="0"/>
          <w:kern w:val="0"/>
          <w:sz w:val="21"/>
          <w:szCs w:val="21"/>
          <w:u w:val="none"/>
          <w:lang w:val="en-US" w:eastAsia="zh-CN" w:bidi="ar"/>
        </w:rPr>
        <w:t>10月24日上午，国家主席习近平在喀山会展中心出席</w:t>
      </w:r>
      <w:r>
        <w:rPr>
          <w:rFonts w:hint="eastAsia" w:ascii="宋体" w:hAnsi="宋体" w:eastAsia="宋体" w:cs="宋体"/>
          <w:b/>
          <w:bCs/>
          <w:kern w:val="0"/>
          <w:sz w:val="21"/>
          <w:szCs w:val="21"/>
          <w:u w:val="none"/>
          <w:lang w:val="en-US" w:eastAsia="zh-CN" w:bidi="ar"/>
        </w:rPr>
        <w:t>“金砖+”领导人对话会</w:t>
      </w:r>
      <w:r>
        <w:rPr>
          <w:rFonts w:hint="eastAsia" w:ascii="宋体" w:hAnsi="宋体" w:eastAsia="宋体" w:cs="宋体"/>
          <w:b w:val="0"/>
          <w:bCs w:val="0"/>
          <w:kern w:val="0"/>
          <w:sz w:val="21"/>
          <w:szCs w:val="21"/>
          <w:u w:val="none"/>
          <w:lang w:val="en-US" w:eastAsia="zh-CN" w:bidi="ar"/>
        </w:rPr>
        <w:t>并发表题为</w:t>
      </w:r>
      <w:r>
        <w:rPr>
          <w:rFonts w:hint="eastAsia" w:ascii="宋体" w:hAnsi="宋体" w:eastAsia="宋体" w:cs="宋体"/>
          <w:b/>
          <w:bCs/>
          <w:kern w:val="0"/>
          <w:sz w:val="21"/>
          <w:szCs w:val="21"/>
          <w:u w:val="none"/>
          <w:lang w:val="en-US" w:eastAsia="zh-CN" w:bidi="ar"/>
        </w:rPr>
        <w:t>《汇聚“全球南方”磅礴力量 共同推动构建人类命运共同体》</w:t>
      </w:r>
      <w:r>
        <w:rPr>
          <w:rFonts w:hint="eastAsia" w:ascii="宋体" w:hAnsi="宋体" w:eastAsia="宋体" w:cs="宋体"/>
          <w:b w:val="0"/>
          <w:bCs w:val="0"/>
          <w:kern w:val="0"/>
          <w:sz w:val="21"/>
          <w:szCs w:val="21"/>
          <w:u w:val="none"/>
          <w:lang w:val="en-US" w:eastAsia="zh-CN" w:bidi="ar"/>
        </w:rPr>
        <w:t>的重要讲话，阐明中国主张</w:t>
      </w:r>
    </w:p>
    <w:p w14:paraId="684741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b/>
          <w:bCs/>
          <w:kern w:val="0"/>
          <w:sz w:val="21"/>
          <w:szCs w:val="21"/>
          <w:u w:val="none"/>
          <w:lang w:val="en-US" w:eastAsia="zh-CN" w:bidi="ar"/>
        </w:rPr>
        <w:t>——坚守和平，实现共同安全。</w:t>
      </w:r>
    </w:p>
    <w:p w14:paraId="78FEAA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bCs/>
          <w:kern w:val="0"/>
          <w:sz w:val="21"/>
          <w:szCs w:val="21"/>
          <w:u w:val="none"/>
          <w:lang w:val="en-US" w:eastAsia="zh-CN" w:bidi="ar"/>
        </w:rPr>
      </w:pPr>
      <w:r>
        <w:rPr>
          <w:rFonts w:hint="eastAsia" w:ascii="宋体" w:hAnsi="宋体" w:eastAsia="宋体" w:cs="宋体"/>
          <w:b/>
          <w:bCs/>
          <w:kern w:val="0"/>
          <w:sz w:val="21"/>
          <w:szCs w:val="21"/>
          <w:u w:val="none"/>
          <w:lang w:val="en-US" w:eastAsia="zh-CN" w:bidi="ar"/>
        </w:rPr>
        <w:t>——重振发展，实现普遍繁荣。</w:t>
      </w:r>
    </w:p>
    <w:p w14:paraId="75FC84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ascii="宋体" w:hAnsi="宋体" w:eastAsia="宋体" w:cs="宋体"/>
          <w:b w:val="0"/>
          <w:bCs w:val="0"/>
          <w:kern w:val="0"/>
          <w:sz w:val="21"/>
          <w:szCs w:val="21"/>
          <w:u w:val="none"/>
          <w:lang w:val="en-US" w:eastAsia="zh-CN" w:bidi="ar"/>
        </w:rPr>
      </w:pPr>
      <w:r>
        <w:rPr>
          <w:rFonts w:hint="eastAsia" w:ascii="宋体" w:hAnsi="宋体" w:eastAsia="宋体" w:cs="宋体"/>
          <w:b/>
          <w:bCs/>
          <w:kern w:val="0"/>
          <w:sz w:val="21"/>
          <w:szCs w:val="21"/>
          <w:u w:val="none"/>
          <w:lang w:val="en-US" w:eastAsia="zh-CN" w:bidi="ar"/>
        </w:rPr>
        <w:t>——共兴文明，实现多元和谐。</w:t>
      </w:r>
    </w:p>
    <w:p w14:paraId="42197FF2">
      <w:pPr>
        <w:pStyle w:val="15"/>
        <w:keepNext w:val="0"/>
        <w:keepLines w:val="0"/>
        <w:pageBreakBefore w:val="0"/>
        <w:widowControl/>
        <w:suppressLineNumbers w:val="0"/>
        <w:kinsoku/>
        <w:wordWrap/>
        <w:overflowPunct/>
        <w:topLinePunct w:val="0"/>
        <w:autoSpaceDE/>
        <w:autoSpaceDN/>
        <w:bidi w:val="0"/>
        <w:adjustRightInd/>
        <w:snapToGrid/>
        <w:spacing w:beforeAutospacing="0" w:afterAutospacing="0" w:line="288" w:lineRule="auto"/>
        <w:ind w:left="0" w:leftChars="0" w:firstLine="0" w:firstLineChars="0"/>
        <w:textAlignment w:val="auto"/>
        <w:rPr>
          <w:rFonts w:hint="eastAsia"/>
          <w:lang w:val="en-US" w:eastAsia="zh-CN"/>
        </w:rPr>
      </w:pPr>
      <w:r>
        <mc:AlternateContent>
          <mc:Choice Requires="wpg">
            <w:drawing>
              <wp:anchor distT="0" distB="0" distL="114300" distR="114300" simplePos="0" relativeHeight="251661312" behindDoc="0" locked="0" layoutInCell="1" allowOverlap="1">
                <wp:simplePos x="0" y="0"/>
                <wp:positionH relativeFrom="column">
                  <wp:posOffset>2192655</wp:posOffset>
                </wp:positionH>
                <wp:positionV relativeFrom="paragraph">
                  <wp:posOffset>97155</wp:posOffset>
                </wp:positionV>
                <wp:extent cx="1469390" cy="627380"/>
                <wp:effectExtent l="0" t="0" r="16510" b="0"/>
                <wp:wrapNone/>
                <wp:docPr id="2" name="组合 2" descr="7b0a202020202274657874626f78223a20227b5c2269645c223a32303334333734372c5c2263617465676f72795f69645c223a5c225c227d220a7d0a"/>
                <wp:cNvGraphicFramePr/>
                <a:graphic xmlns:a="http://schemas.openxmlformats.org/drawingml/2006/main">
                  <a:graphicData uri="http://schemas.microsoft.com/office/word/2010/wordprocessingGroup">
                    <wpg:wgp>
                      <wpg:cNvGrpSpPr/>
                      <wpg:grpSpPr>
                        <a:xfrm>
                          <a:off x="0" y="0"/>
                          <a:ext cx="1469390" cy="627380"/>
                          <a:chOff x="5718" y="1723"/>
                          <a:chExt cx="8436" cy="4283"/>
                        </a:xfrm>
                      </wpg:grpSpPr>
                      <wpg:grpSp>
                        <wpg:cNvPr id="5" name="组合 1173"/>
                        <wpg:cNvGrpSpPr/>
                        <wpg:grpSpPr>
                          <a:xfrm rot="0">
                            <a:off x="5718" y="1723"/>
                            <a:ext cx="8436" cy="3539"/>
                            <a:chOff x="3354388" y="2274888"/>
                            <a:chExt cx="5478463" cy="2298700"/>
                          </a:xfrm>
                          <a:gradFill>
                            <a:gsLst>
                              <a:gs pos="0">
                                <a:srgbClr val="4B62D6"/>
                              </a:gs>
                              <a:gs pos="100000">
                                <a:srgbClr val="00B0F0"/>
                              </a:gs>
                            </a:gsLst>
                            <a:lin ang="11400000" scaled="0"/>
                          </a:gradFill>
                        </wpg:grpSpPr>
                        <wps:wsp>
                          <wps:cNvPr id="7" name="Freeform 155"/>
                          <wps:cNvSpPr>
                            <a:spLocks noEditPoints="1"/>
                          </wps:cNvSpPr>
                          <wps:spPr bwMode="auto">
                            <a:xfrm>
                              <a:off x="4019551" y="4378325"/>
                              <a:ext cx="103188" cy="101600"/>
                            </a:xfrm>
                            <a:custGeom>
                              <a:avLst/>
                              <a:gdLst>
                                <a:gd name="T0" fmla="*/ 12 w 24"/>
                                <a:gd name="T1" fmla="*/ 24 h 24"/>
                                <a:gd name="T2" fmla="*/ 0 w 24"/>
                                <a:gd name="T3" fmla="*/ 12 h 24"/>
                                <a:gd name="T4" fmla="*/ 12 w 24"/>
                                <a:gd name="T5" fmla="*/ 0 h 24"/>
                                <a:gd name="T6" fmla="*/ 24 w 24"/>
                                <a:gd name="T7" fmla="*/ 12 h 24"/>
                                <a:gd name="T8" fmla="*/ 12 w 24"/>
                                <a:gd name="T9" fmla="*/ 24 h 24"/>
                                <a:gd name="T10" fmla="*/ 12 w 24"/>
                                <a:gd name="T11" fmla="*/ 5 h 24"/>
                                <a:gd name="T12" fmla="*/ 4 w 24"/>
                                <a:gd name="T13" fmla="*/ 12 h 24"/>
                                <a:gd name="T14" fmla="*/ 12 w 24"/>
                                <a:gd name="T15" fmla="*/ 20 h 24"/>
                                <a:gd name="T16" fmla="*/ 19 w 24"/>
                                <a:gd name="T17" fmla="*/ 12 h 24"/>
                                <a:gd name="T18" fmla="*/ 12 w 24"/>
                                <a:gd name="T19" fmla="*/ 5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 h="24">
                                  <a:moveTo>
                                    <a:pt x="12" y="24"/>
                                  </a:moveTo>
                                  <a:cubicBezTo>
                                    <a:pt x="5" y="24"/>
                                    <a:pt x="0" y="19"/>
                                    <a:pt x="0" y="12"/>
                                  </a:cubicBezTo>
                                  <a:cubicBezTo>
                                    <a:pt x="0" y="6"/>
                                    <a:pt x="5" y="0"/>
                                    <a:pt x="12" y="0"/>
                                  </a:cubicBezTo>
                                  <a:cubicBezTo>
                                    <a:pt x="19" y="0"/>
                                    <a:pt x="24" y="6"/>
                                    <a:pt x="24" y="12"/>
                                  </a:cubicBezTo>
                                  <a:cubicBezTo>
                                    <a:pt x="24" y="19"/>
                                    <a:pt x="19" y="24"/>
                                    <a:pt x="12" y="24"/>
                                  </a:cubicBezTo>
                                  <a:close/>
                                  <a:moveTo>
                                    <a:pt x="12" y="5"/>
                                  </a:moveTo>
                                  <a:cubicBezTo>
                                    <a:pt x="8" y="5"/>
                                    <a:pt x="4" y="8"/>
                                    <a:pt x="4" y="12"/>
                                  </a:cubicBezTo>
                                  <a:cubicBezTo>
                                    <a:pt x="4" y="16"/>
                                    <a:pt x="8" y="20"/>
                                    <a:pt x="12" y="20"/>
                                  </a:cubicBezTo>
                                  <a:cubicBezTo>
                                    <a:pt x="16" y="20"/>
                                    <a:pt x="19" y="16"/>
                                    <a:pt x="19" y="12"/>
                                  </a:cubicBezTo>
                                  <a:cubicBezTo>
                                    <a:pt x="19" y="8"/>
                                    <a:pt x="16" y="5"/>
                                    <a:pt x="12" y="5"/>
                                  </a:cubicBezTo>
                                  <a:close/>
                                </a:path>
                              </a:pathLst>
                            </a:custGeom>
                            <a:grpFill/>
                            <a:ln>
                              <a:noFill/>
                            </a:ln>
                          </wps:spPr>
                          <wps:bodyPr/>
                        </wps:wsp>
                        <wps:wsp>
                          <wps:cNvPr id="9" name="Freeform 156"/>
                          <wps:cNvSpPr>
                            <a:spLocks noEditPoints="1"/>
                          </wps:cNvSpPr>
                          <wps:spPr bwMode="auto">
                            <a:xfrm>
                              <a:off x="8637588" y="2628900"/>
                              <a:ext cx="106363" cy="106363"/>
                            </a:xfrm>
                            <a:custGeom>
                              <a:avLst/>
                              <a:gdLst>
                                <a:gd name="T0" fmla="*/ 13 w 25"/>
                                <a:gd name="T1" fmla="*/ 25 h 25"/>
                                <a:gd name="T2" fmla="*/ 0 w 25"/>
                                <a:gd name="T3" fmla="*/ 12 h 25"/>
                                <a:gd name="T4" fmla="*/ 13 w 25"/>
                                <a:gd name="T5" fmla="*/ 0 h 25"/>
                                <a:gd name="T6" fmla="*/ 25 w 25"/>
                                <a:gd name="T7" fmla="*/ 12 h 25"/>
                                <a:gd name="T8" fmla="*/ 13 w 25"/>
                                <a:gd name="T9" fmla="*/ 25 h 25"/>
                                <a:gd name="T10" fmla="*/ 13 w 25"/>
                                <a:gd name="T11" fmla="*/ 5 h 25"/>
                                <a:gd name="T12" fmla="*/ 5 w 25"/>
                                <a:gd name="T13" fmla="*/ 12 h 25"/>
                                <a:gd name="T14" fmla="*/ 13 w 25"/>
                                <a:gd name="T15" fmla="*/ 20 h 25"/>
                                <a:gd name="T16" fmla="*/ 20 w 25"/>
                                <a:gd name="T17" fmla="*/ 12 h 25"/>
                                <a:gd name="T18" fmla="*/ 13 w 25"/>
                                <a:gd name="T19" fmla="*/ 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5" h="25">
                                  <a:moveTo>
                                    <a:pt x="13" y="25"/>
                                  </a:moveTo>
                                  <a:cubicBezTo>
                                    <a:pt x="6" y="25"/>
                                    <a:pt x="0" y="19"/>
                                    <a:pt x="0" y="12"/>
                                  </a:cubicBezTo>
                                  <a:cubicBezTo>
                                    <a:pt x="0" y="6"/>
                                    <a:pt x="6" y="0"/>
                                    <a:pt x="13" y="0"/>
                                  </a:cubicBezTo>
                                  <a:cubicBezTo>
                                    <a:pt x="19" y="0"/>
                                    <a:pt x="25" y="6"/>
                                    <a:pt x="25" y="12"/>
                                  </a:cubicBezTo>
                                  <a:cubicBezTo>
                                    <a:pt x="25" y="19"/>
                                    <a:pt x="19" y="25"/>
                                    <a:pt x="13" y="25"/>
                                  </a:cubicBezTo>
                                  <a:close/>
                                  <a:moveTo>
                                    <a:pt x="13" y="5"/>
                                  </a:moveTo>
                                  <a:cubicBezTo>
                                    <a:pt x="8" y="5"/>
                                    <a:pt x="5" y="8"/>
                                    <a:pt x="5" y="12"/>
                                  </a:cubicBezTo>
                                  <a:cubicBezTo>
                                    <a:pt x="5" y="17"/>
                                    <a:pt x="8" y="20"/>
                                    <a:pt x="13" y="20"/>
                                  </a:cubicBezTo>
                                  <a:cubicBezTo>
                                    <a:pt x="17" y="20"/>
                                    <a:pt x="20" y="17"/>
                                    <a:pt x="20" y="12"/>
                                  </a:cubicBezTo>
                                  <a:cubicBezTo>
                                    <a:pt x="20" y="8"/>
                                    <a:pt x="17" y="5"/>
                                    <a:pt x="13" y="5"/>
                                  </a:cubicBezTo>
                                  <a:close/>
                                </a:path>
                              </a:pathLst>
                            </a:custGeom>
                            <a:grpFill/>
                            <a:ln>
                              <a:noFill/>
                            </a:ln>
                          </wps:spPr>
                          <wps:bodyPr/>
                        </wps:wsp>
                        <wps:wsp>
                          <wps:cNvPr id="10" name="Freeform 157"/>
                          <wps:cNvSpPr>
                            <a:spLocks noEditPoints="1"/>
                          </wps:cNvSpPr>
                          <wps:spPr bwMode="auto">
                            <a:xfrm>
                              <a:off x="3481388" y="2479675"/>
                              <a:ext cx="5351463" cy="2093913"/>
                            </a:xfrm>
                            <a:custGeom>
                              <a:avLst/>
                              <a:gdLst>
                                <a:gd name="T0" fmla="*/ 3371 w 3371"/>
                                <a:gd name="T1" fmla="*/ 1319 h 1319"/>
                                <a:gd name="T2" fmla="*/ 0 w 3371"/>
                                <a:gd name="T3" fmla="*/ 1319 h 1319"/>
                                <a:gd name="T4" fmla="*/ 0 w 3371"/>
                                <a:gd name="T5" fmla="*/ 0 h 1319"/>
                                <a:gd name="T6" fmla="*/ 3371 w 3371"/>
                                <a:gd name="T7" fmla="*/ 0 h 1319"/>
                                <a:gd name="T8" fmla="*/ 3371 w 3371"/>
                                <a:gd name="T9" fmla="*/ 1319 h 1319"/>
                                <a:gd name="T10" fmla="*/ 22 w 3371"/>
                                <a:gd name="T11" fmla="*/ 1298 h 1319"/>
                                <a:gd name="T12" fmla="*/ 3350 w 3371"/>
                                <a:gd name="T13" fmla="*/ 1298 h 1319"/>
                                <a:gd name="T14" fmla="*/ 3350 w 3371"/>
                                <a:gd name="T15" fmla="*/ 22 h 1319"/>
                                <a:gd name="T16" fmla="*/ 22 w 3371"/>
                                <a:gd name="T17" fmla="*/ 22 h 1319"/>
                                <a:gd name="T18" fmla="*/ 22 w 3371"/>
                                <a:gd name="T19" fmla="*/ 1298 h 1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371" h="1319">
                                  <a:moveTo>
                                    <a:pt x="3371" y="1319"/>
                                  </a:moveTo>
                                  <a:lnTo>
                                    <a:pt x="0" y="1319"/>
                                  </a:lnTo>
                                  <a:lnTo>
                                    <a:pt x="0" y="0"/>
                                  </a:lnTo>
                                  <a:lnTo>
                                    <a:pt x="3371" y="0"/>
                                  </a:lnTo>
                                  <a:lnTo>
                                    <a:pt x="3371" y="1319"/>
                                  </a:lnTo>
                                  <a:close/>
                                  <a:moveTo>
                                    <a:pt x="22" y="1298"/>
                                  </a:moveTo>
                                  <a:lnTo>
                                    <a:pt x="3350" y="1298"/>
                                  </a:lnTo>
                                  <a:lnTo>
                                    <a:pt x="3350" y="22"/>
                                  </a:lnTo>
                                  <a:lnTo>
                                    <a:pt x="22" y="22"/>
                                  </a:lnTo>
                                  <a:lnTo>
                                    <a:pt x="22" y="1298"/>
                                  </a:lnTo>
                                  <a:close/>
                                </a:path>
                              </a:pathLst>
                            </a:custGeom>
                            <a:grpFill/>
                            <a:ln>
                              <a:noFill/>
                            </a:ln>
                          </wps:spPr>
                          <wps:bodyPr/>
                        </wps:wsp>
                        <wps:wsp>
                          <wps:cNvPr id="11" name="Freeform 158"/>
                          <wps:cNvSpPr>
                            <a:spLocks noEditPoints="1"/>
                          </wps:cNvSpPr>
                          <wps:spPr bwMode="auto">
                            <a:xfrm>
                              <a:off x="522446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2" name="Freeform 159"/>
                          <wps:cNvSpPr>
                            <a:spLocks noEditPoints="1"/>
                          </wps:cNvSpPr>
                          <wps:spPr bwMode="auto">
                            <a:xfrm>
                              <a:off x="505142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13" name="Freeform 160"/>
                          <wps:cNvSpPr>
                            <a:spLocks noEditPoints="1"/>
                          </wps:cNvSpPr>
                          <wps:spPr bwMode="auto">
                            <a:xfrm>
                              <a:off x="48768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3" y="36"/>
                                    <a:pt x="33" y="35"/>
                                    <a:pt x="33" y="33"/>
                                  </a:cubicBezTo>
                                  <a:cubicBezTo>
                                    <a:pt x="33" y="4"/>
                                    <a:pt x="33" y="4"/>
                                    <a:pt x="33" y="4"/>
                                  </a:cubicBezTo>
                                  <a:cubicBezTo>
                                    <a:pt x="33" y="3"/>
                                    <a:pt x="33" y="2"/>
                                    <a:pt x="31" y="1"/>
                                  </a:cubicBezTo>
                                  <a:cubicBezTo>
                                    <a:pt x="31" y="1"/>
                                    <a:pt x="30" y="0"/>
                                    <a:pt x="29" y="0"/>
                                  </a:cubicBezTo>
                                  <a:close/>
                                </a:path>
                              </a:pathLst>
                            </a:custGeom>
                            <a:grpFill/>
                            <a:ln>
                              <a:noFill/>
                            </a:ln>
                          </wps:spPr>
                          <wps:bodyPr/>
                        </wps:wsp>
                        <wps:wsp>
                          <wps:cNvPr id="14" name="Freeform 161"/>
                          <wps:cNvSpPr>
                            <a:spLocks noEditPoints="1"/>
                          </wps:cNvSpPr>
                          <wps:spPr bwMode="auto">
                            <a:xfrm>
                              <a:off x="4703763" y="2274888"/>
                              <a:ext cx="142875" cy="158750"/>
                            </a:xfrm>
                            <a:custGeom>
                              <a:avLst/>
                              <a:gdLst>
                                <a:gd name="T0" fmla="*/ 30 w 34"/>
                                <a:gd name="T1" fmla="*/ 4 h 37"/>
                                <a:gd name="T2" fmla="*/ 30 w 34"/>
                                <a:gd name="T3" fmla="*/ 33 h 37"/>
                                <a:gd name="T4" fmla="*/ 4 w 34"/>
                                <a:gd name="T5" fmla="*/ 19 h 37"/>
                                <a:gd name="T6" fmla="*/ 30 w 34"/>
                                <a:gd name="T7" fmla="*/ 4 h 37"/>
                                <a:gd name="T8" fmla="*/ 30 w 34"/>
                                <a:gd name="T9" fmla="*/ 0 h 37"/>
                                <a:gd name="T10" fmla="*/ 28 w 34"/>
                                <a:gd name="T11" fmla="*/ 1 h 37"/>
                                <a:gd name="T12" fmla="*/ 2 w 34"/>
                                <a:gd name="T13" fmla="*/ 15 h 37"/>
                                <a:gd name="T14" fmla="*/ 0 w 34"/>
                                <a:gd name="T15" fmla="*/ 19 h 37"/>
                                <a:gd name="T16" fmla="*/ 2 w 34"/>
                                <a:gd name="T17" fmla="*/ 22 h 37"/>
                                <a:gd name="T18" fmla="*/ 28 w 34"/>
                                <a:gd name="T19" fmla="*/ 37 h 37"/>
                                <a:gd name="T20" fmla="*/ 30 w 34"/>
                                <a:gd name="T21" fmla="*/ 37 h 37"/>
                                <a:gd name="T22" fmla="*/ 32 w 34"/>
                                <a:gd name="T23" fmla="*/ 37 h 37"/>
                                <a:gd name="T24" fmla="*/ 34 w 34"/>
                                <a:gd name="T25" fmla="*/ 33 h 37"/>
                                <a:gd name="T26" fmla="*/ 34 w 34"/>
                                <a:gd name="T27" fmla="*/ 4 h 37"/>
                                <a:gd name="T28" fmla="*/ 32 w 34"/>
                                <a:gd name="T29" fmla="*/ 1 h 37"/>
                                <a:gd name="T30" fmla="*/ 30 w 34"/>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4" h="37">
                                  <a:moveTo>
                                    <a:pt x="30" y="4"/>
                                  </a:moveTo>
                                  <a:cubicBezTo>
                                    <a:pt x="30" y="33"/>
                                    <a:pt x="30" y="33"/>
                                    <a:pt x="30" y="33"/>
                                  </a:cubicBezTo>
                                  <a:cubicBezTo>
                                    <a:pt x="4" y="19"/>
                                    <a:pt x="4" y="19"/>
                                    <a:pt x="4" y="19"/>
                                  </a:cubicBezTo>
                                  <a:cubicBezTo>
                                    <a:pt x="30" y="4"/>
                                    <a:pt x="30" y="4"/>
                                    <a:pt x="30" y="4"/>
                                  </a:cubicBezTo>
                                  <a:moveTo>
                                    <a:pt x="30" y="0"/>
                                  </a:moveTo>
                                  <a:cubicBezTo>
                                    <a:pt x="29" y="0"/>
                                    <a:pt x="28" y="1"/>
                                    <a:pt x="28" y="1"/>
                                  </a:cubicBezTo>
                                  <a:cubicBezTo>
                                    <a:pt x="2" y="15"/>
                                    <a:pt x="2" y="15"/>
                                    <a:pt x="2" y="15"/>
                                  </a:cubicBezTo>
                                  <a:cubicBezTo>
                                    <a:pt x="1" y="16"/>
                                    <a:pt x="0" y="17"/>
                                    <a:pt x="0" y="19"/>
                                  </a:cubicBezTo>
                                  <a:cubicBezTo>
                                    <a:pt x="0" y="20"/>
                                    <a:pt x="1" y="22"/>
                                    <a:pt x="2" y="22"/>
                                  </a:cubicBezTo>
                                  <a:cubicBezTo>
                                    <a:pt x="28" y="37"/>
                                    <a:pt x="28" y="37"/>
                                    <a:pt x="28" y="37"/>
                                  </a:cubicBezTo>
                                  <a:cubicBezTo>
                                    <a:pt x="28" y="37"/>
                                    <a:pt x="29" y="37"/>
                                    <a:pt x="30" y="37"/>
                                  </a:cubicBezTo>
                                  <a:cubicBezTo>
                                    <a:pt x="30" y="37"/>
                                    <a:pt x="31" y="37"/>
                                    <a:pt x="32" y="37"/>
                                  </a:cubicBezTo>
                                  <a:cubicBezTo>
                                    <a:pt x="33" y="36"/>
                                    <a:pt x="34" y="35"/>
                                    <a:pt x="34" y="33"/>
                                  </a:cubicBezTo>
                                  <a:cubicBezTo>
                                    <a:pt x="34" y="4"/>
                                    <a:pt x="34" y="4"/>
                                    <a:pt x="34" y="4"/>
                                  </a:cubicBezTo>
                                  <a:cubicBezTo>
                                    <a:pt x="34" y="3"/>
                                    <a:pt x="33" y="2"/>
                                    <a:pt x="32" y="1"/>
                                  </a:cubicBezTo>
                                  <a:cubicBezTo>
                                    <a:pt x="31" y="1"/>
                                    <a:pt x="30" y="0"/>
                                    <a:pt x="30" y="0"/>
                                  </a:cubicBezTo>
                                  <a:close/>
                                </a:path>
                              </a:pathLst>
                            </a:custGeom>
                            <a:grpFill/>
                            <a:ln>
                              <a:noFill/>
                            </a:ln>
                          </wps:spPr>
                          <wps:bodyPr/>
                        </wps:wsp>
                        <wps:wsp>
                          <wps:cNvPr id="15" name="Freeform 162"/>
                          <wps:cNvSpPr>
                            <a:spLocks noEditPoints="1"/>
                          </wps:cNvSpPr>
                          <wps:spPr bwMode="auto">
                            <a:xfrm>
                              <a:off x="4533901"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0" y="16"/>
                                    <a:pt x="0" y="17"/>
                                    <a:pt x="0" y="19"/>
                                  </a:cubicBezTo>
                                  <a:cubicBezTo>
                                    <a:pt x="0" y="20"/>
                                    <a:pt x="0" y="22"/>
                                    <a:pt x="2" y="22"/>
                                  </a:cubicBezTo>
                                  <a:cubicBezTo>
                                    <a:pt x="27" y="37"/>
                                    <a:pt x="27" y="37"/>
                                    <a:pt x="27" y="37"/>
                                  </a:cubicBezTo>
                                  <a:cubicBezTo>
                                    <a:pt x="27" y="37"/>
                                    <a:pt x="28" y="37"/>
                                    <a:pt x="29" y="37"/>
                                  </a:cubicBezTo>
                                  <a:cubicBezTo>
                                    <a:pt x="29" y="37"/>
                                    <a:pt x="30" y="37"/>
                                    <a:pt x="31" y="37"/>
                                  </a:cubicBezTo>
                                  <a:cubicBezTo>
                                    <a:pt x="32" y="36"/>
                                    <a:pt x="33" y="35"/>
                                    <a:pt x="33" y="33"/>
                                  </a:cubicBezTo>
                                  <a:cubicBezTo>
                                    <a:pt x="33" y="4"/>
                                    <a:pt x="33" y="4"/>
                                    <a:pt x="33" y="4"/>
                                  </a:cubicBezTo>
                                  <a:cubicBezTo>
                                    <a:pt x="33" y="3"/>
                                    <a:pt x="32" y="2"/>
                                    <a:pt x="31" y="1"/>
                                  </a:cubicBezTo>
                                  <a:cubicBezTo>
                                    <a:pt x="30" y="1"/>
                                    <a:pt x="29" y="0"/>
                                    <a:pt x="29" y="0"/>
                                  </a:cubicBezTo>
                                  <a:close/>
                                </a:path>
                              </a:pathLst>
                            </a:custGeom>
                            <a:grpFill/>
                            <a:ln>
                              <a:noFill/>
                            </a:ln>
                          </wps:spPr>
                          <wps:bodyPr/>
                        </wps:wsp>
                        <wps:wsp>
                          <wps:cNvPr id="16" name="Freeform 163"/>
                          <wps:cNvSpPr>
                            <a:spLocks noEditPoints="1"/>
                          </wps:cNvSpPr>
                          <wps:spPr bwMode="auto">
                            <a:xfrm>
                              <a:off x="43592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7" y="1"/>
                                    <a:pt x="27" y="1"/>
                                  </a:cubicBezTo>
                                  <a:cubicBezTo>
                                    <a:pt x="2" y="15"/>
                                    <a:pt x="2" y="15"/>
                                    <a:pt x="2" y="15"/>
                                  </a:cubicBezTo>
                                  <a:cubicBezTo>
                                    <a:pt x="1" y="16"/>
                                    <a:pt x="0" y="17"/>
                                    <a:pt x="0" y="19"/>
                                  </a:cubicBezTo>
                                  <a:cubicBezTo>
                                    <a:pt x="0" y="20"/>
                                    <a:pt x="1" y="22"/>
                                    <a:pt x="2" y="22"/>
                                  </a:cubicBezTo>
                                  <a:cubicBezTo>
                                    <a:pt x="27" y="37"/>
                                    <a:pt x="27" y="37"/>
                                    <a:pt x="27" y="37"/>
                                  </a:cubicBezTo>
                                  <a:cubicBezTo>
                                    <a:pt x="27"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7" name="Freeform 164"/>
                          <wps:cNvSpPr>
                            <a:spLocks noEditPoints="1"/>
                          </wps:cNvSpPr>
                          <wps:spPr bwMode="auto">
                            <a:xfrm>
                              <a:off x="4186238"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8" name="Freeform 165"/>
                          <wps:cNvSpPr>
                            <a:spLocks noEditPoints="1"/>
                          </wps:cNvSpPr>
                          <wps:spPr bwMode="auto">
                            <a:xfrm>
                              <a:off x="4011613"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8"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8" y="37"/>
                                    <a:pt x="29" y="37"/>
                                  </a:cubicBezTo>
                                  <a:cubicBezTo>
                                    <a:pt x="30" y="37"/>
                                    <a:pt x="30" y="37"/>
                                    <a:pt x="31" y="37"/>
                                  </a:cubicBezTo>
                                  <a:cubicBezTo>
                                    <a:pt x="32" y="36"/>
                                    <a:pt x="33" y="35"/>
                                    <a:pt x="33" y="33"/>
                                  </a:cubicBezTo>
                                  <a:cubicBezTo>
                                    <a:pt x="33" y="4"/>
                                    <a:pt x="33" y="4"/>
                                    <a:pt x="33" y="4"/>
                                  </a:cubicBezTo>
                                  <a:cubicBezTo>
                                    <a:pt x="33" y="3"/>
                                    <a:pt x="32" y="2"/>
                                    <a:pt x="31" y="1"/>
                                  </a:cubicBezTo>
                                  <a:cubicBezTo>
                                    <a:pt x="30" y="1"/>
                                    <a:pt x="30" y="0"/>
                                    <a:pt x="29" y="0"/>
                                  </a:cubicBezTo>
                                  <a:close/>
                                </a:path>
                              </a:pathLst>
                            </a:custGeom>
                            <a:grpFill/>
                            <a:ln>
                              <a:noFill/>
                            </a:ln>
                          </wps:spPr>
                          <wps:bodyPr/>
                        </wps:wsp>
                        <wps:wsp>
                          <wps:cNvPr id="19" name="Freeform 166"/>
                          <wps:cNvSpPr>
                            <a:spLocks noEditPoints="1"/>
                          </wps:cNvSpPr>
                          <wps:spPr bwMode="auto">
                            <a:xfrm>
                              <a:off x="3838576" y="2274888"/>
                              <a:ext cx="139700" cy="158750"/>
                            </a:xfrm>
                            <a:custGeom>
                              <a:avLst/>
                              <a:gdLst>
                                <a:gd name="T0" fmla="*/ 29 w 33"/>
                                <a:gd name="T1" fmla="*/ 4 h 37"/>
                                <a:gd name="T2" fmla="*/ 29 w 33"/>
                                <a:gd name="T3" fmla="*/ 33 h 37"/>
                                <a:gd name="T4" fmla="*/ 4 w 33"/>
                                <a:gd name="T5" fmla="*/ 19 h 37"/>
                                <a:gd name="T6" fmla="*/ 29 w 33"/>
                                <a:gd name="T7" fmla="*/ 4 h 37"/>
                                <a:gd name="T8" fmla="*/ 29 w 33"/>
                                <a:gd name="T9" fmla="*/ 0 h 37"/>
                                <a:gd name="T10" fmla="*/ 27 w 33"/>
                                <a:gd name="T11" fmla="*/ 1 h 37"/>
                                <a:gd name="T12" fmla="*/ 2 w 33"/>
                                <a:gd name="T13" fmla="*/ 15 h 37"/>
                                <a:gd name="T14" fmla="*/ 0 w 33"/>
                                <a:gd name="T15" fmla="*/ 19 h 37"/>
                                <a:gd name="T16" fmla="*/ 2 w 33"/>
                                <a:gd name="T17" fmla="*/ 22 h 37"/>
                                <a:gd name="T18" fmla="*/ 27 w 33"/>
                                <a:gd name="T19" fmla="*/ 37 h 37"/>
                                <a:gd name="T20" fmla="*/ 29 w 33"/>
                                <a:gd name="T21" fmla="*/ 37 h 37"/>
                                <a:gd name="T22" fmla="*/ 31 w 33"/>
                                <a:gd name="T23" fmla="*/ 37 h 37"/>
                                <a:gd name="T24" fmla="*/ 33 w 33"/>
                                <a:gd name="T25" fmla="*/ 33 h 37"/>
                                <a:gd name="T26" fmla="*/ 33 w 33"/>
                                <a:gd name="T27" fmla="*/ 4 h 37"/>
                                <a:gd name="T28" fmla="*/ 31 w 33"/>
                                <a:gd name="T29" fmla="*/ 1 h 37"/>
                                <a:gd name="T30" fmla="*/ 29 w 33"/>
                                <a:gd name="T31"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3" h="37">
                                  <a:moveTo>
                                    <a:pt x="29" y="4"/>
                                  </a:moveTo>
                                  <a:cubicBezTo>
                                    <a:pt x="29" y="33"/>
                                    <a:pt x="29" y="33"/>
                                    <a:pt x="29" y="33"/>
                                  </a:cubicBezTo>
                                  <a:cubicBezTo>
                                    <a:pt x="4" y="19"/>
                                    <a:pt x="4" y="19"/>
                                    <a:pt x="4" y="19"/>
                                  </a:cubicBezTo>
                                  <a:cubicBezTo>
                                    <a:pt x="29" y="4"/>
                                    <a:pt x="29" y="4"/>
                                    <a:pt x="29" y="4"/>
                                  </a:cubicBezTo>
                                  <a:moveTo>
                                    <a:pt x="29" y="0"/>
                                  </a:moveTo>
                                  <a:cubicBezTo>
                                    <a:pt x="29" y="0"/>
                                    <a:pt x="28" y="1"/>
                                    <a:pt x="27" y="1"/>
                                  </a:cubicBezTo>
                                  <a:cubicBezTo>
                                    <a:pt x="2" y="15"/>
                                    <a:pt x="2" y="15"/>
                                    <a:pt x="2" y="15"/>
                                  </a:cubicBezTo>
                                  <a:cubicBezTo>
                                    <a:pt x="1" y="16"/>
                                    <a:pt x="0" y="17"/>
                                    <a:pt x="0" y="19"/>
                                  </a:cubicBezTo>
                                  <a:cubicBezTo>
                                    <a:pt x="0" y="20"/>
                                    <a:pt x="1" y="22"/>
                                    <a:pt x="2" y="22"/>
                                  </a:cubicBezTo>
                                  <a:cubicBezTo>
                                    <a:pt x="27" y="37"/>
                                    <a:pt x="27" y="37"/>
                                    <a:pt x="27" y="37"/>
                                  </a:cubicBezTo>
                                  <a:cubicBezTo>
                                    <a:pt x="28" y="37"/>
                                    <a:pt x="29" y="37"/>
                                    <a:pt x="29" y="37"/>
                                  </a:cubicBezTo>
                                  <a:cubicBezTo>
                                    <a:pt x="30" y="37"/>
                                    <a:pt x="31" y="37"/>
                                    <a:pt x="31" y="37"/>
                                  </a:cubicBezTo>
                                  <a:cubicBezTo>
                                    <a:pt x="32" y="36"/>
                                    <a:pt x="33" y="35"/>
                                    <a:pt x="33" y="33"/>
                                  </a:cubicBezTo>
                                  <a:cubicBezTo>
                                    <a:pt x="33" y="4"/>
                                    <a:pt x="33" y="4"/>
                                    <a:pt x="33" y="4"/>
                                  </a:cubicBezTo>
                                  <a:cubicBezTo>
                                    <a:pt x="33" y="3"/>
                                    <a:pt x="32" y="2"/>
                                    <a:pt x="31" y="1"/>
                                  </a:cubicBezTo>
                                  <a:cubicBezTo>
                                    <a:pt x="31" y="1"/>
                                    <a:pt x="30" y="0"/>
                                    <a:pt x="29" y="0"/>
                                  </a:cubicBezTo>
                                  <a:close/>
                                </a:path>
                              </a:pathLst>
                            </a:custGeom>
                            <a:grpFill/>
                            <a:ln>
                              <a:noFill/>
                            </a:ln>
                          </wps:spPr>
                          <wps:bodyPr/>
                        </wps:wsp>
                        <wps:wsp>
                          <wps:cNvPr id="20" name="Freeform 167"/>
                          <wps:cNvSpPr/>
                          <wps:spPr bwMode="auto">
                            <a:xfrm>
                              <a:off x="3354388" y="2355850"/>
                              <a:ext cx="461963" cy="2095500"/>
                            </a:xfrm>
                            <a:custGeom>
                              <a:avLst/>
                              <a:gdLst>
                                <a:gd name="T0" fmla="*/ 21 w 291"/>
                                <a:gd name="T1" fmla="*/ 22 h 1320"/>
                                <a:gd name="T2" fmla="*/ 275 w 291"/>
                                <a:gd name="T3" fmla="*/ 22 h 1320"/>
                                <a:gd name="T4" fmla="*/ 275 w 291"/>
                                <a:gd name="T5" fmla="*/ 0 h 1320"/>
                                <a:gd name="T6" fmla="*/ 0 w 291"/>
                                <a:gd name="T7" fmla="*/ 0 h 1320"/>
                                <a:gd name="T8" fmla="*/ 0 w 291"/>
                                <a:gd name="T9" fmla="*/ 1320 h 1320"/>
                                <a:gd name="T10" fmla="*/ 291 w 291"/>
                                <a:gd name="T11" fmla="*/ 1320 h 1320"/>
                                <a:gd name="T12" fmla="*/ 291 w 291"/>
                                <a:gd name="T13" fmla="*/ 1298 h 1320"/>
                                <a:gd name="T14" fmla="*/ 21 w 291"/>
                                <a:gd name="T15" fmla="*/ 1298 h 1320"/>
                                <a:gd name="T16" fmla="*/ 21 w 291"/>
                                <a:gd name="T17" fmla="*/ 22 h 1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91" h="1320">
                                  <a:moveTo>
                                    <a:pt x="21" y="22"/>
                                  </a:moveTo>
                                  <a:lnTo>
                                    <a:pt x="275" y="22"/>
                                  </a:lnTo>
                                  <a:lnTo>
                                    <a:pt x="275" y="0"/>
                                  </a:lnTo>
                                  <a:lnTo>
                                    <a:pt x="0" y="0"/>
                                  </a:lnTo>
                                  <a:lnTo>
                                    <a:pt x="0" y="1320"/>
                                  </a:lnTo>
                                  <a:lnTo>
                                    <a:pt x="291" y="1320"/>
                                  </a:lnTo>
                                  <a:lnTo>
                                    <a:pt x="291" y="1298"/>
                                  </a:lnTo>
                                  <a:lnTo>
                                    <a:pt x="21" y="1298"/>
                                  </a:lnTo>
                                  <a:lnTo>
                                    <a:pt x="21" y="22"/>
                                  </a:lnTo>
                                  <a:close/>
                                </a:path>
                              </a:pathLst>
                            </a:custGeom>
                            <a:grpFill/>
                            <a:ln>
                              <a:noFill/>
                            </a:ln>
                          </wps:spPr>
                          <wps:bodyPr/>
                        </wps:wsp>
                        <wps:wsp>
                          <wps:cNvPr id="21" name="Freeform 168"/>
                          <wps:cNvSpPr/>
                          <wps:spPr bwMode="auto">
                            <a:xfrm>
                              <a:off x="5407026" y="2355850"/>
                              <a:ext cx="3298825" cy="285750"/>
                            </a:xfrm>
                            <a:custGeom>
                              <a:avLst/>
                              <a:gdLst>
                                <a:gd name="T0" fmla="*/ 2078 w 2078"/>
                                <a:gd name="T1" fmla="*/ 0 h 180"/>
                                <a:gd name="T2" fmla="*/ 0 w 2078"/>
                                <a:gd name="T3" fmla="*/ 0 h 180"/>
                                <a:gd name="T4" fmla="*/ 0 w 2078"/>
                                <a:gd name="T5" fmla="*/ 22 h 180"/>
                                <a:gd name="T6" fmla="*/ 2057 w 2078"/>
                                <a:gd name="T7" fmla="*/ 22 h 180"/>
                                <a:gd name="T8" fmla="*/ 2057 w 2078"/>
                                <a:gd name="T9" fmla="*/ 180 h 180"/>
                                <a:gd name="T10" fmla="*/ 2078 w 2078"/>
                                <a:gd name="T11" fmla="*/ 180 h 180"/>
                                <a:gd name="T12" fmla="*/ 2078 w 2078"/>
                                <a:gd name="T13" fmla="*/ 0 h 180"/>
                              </a:gdLst>
                              <a:ahLst/>
                              <a:cxnLst>
                                <a:cxn ang="0">
                                  <a:pos x="T0" y="T1"/>
                                </a:cxn>
                                <a:cxn ang="0">
                                  <a:pos x="T2" y="T3"/>
                                </a:cxn>
                                <a:cxn ang="0">
                                  <a:pos x="T4" y="T5"/>
                                </a:cxn>
                                <a:cxn ang="0">
                                  <a:pos x="T6" y="T7"/>
                                </a:cxn>
                                <a:cxn ang="0">
                                  <a:pos x="T8" y="T9"/>
                                </a:cxn>
                                <a:cxn ang="0">
                                  <a:pos x="T10" y="T11"/>
                                </a:cxn>
                                <a:cxn ang="0">
                                  <a:pos x="T12" y="T13"/>
                                </a:cxn>
                              </a:cxnLst>
                              <a:rect l="0" t="0" r="r" b="b"/>
                              <a:pathLst>
                                <a:path w="2078" h="180">
                                  <a:moveTo>
                                    <a:pt x="2078" y="0"/>
                                  </a:moveTo>
                                  <a:lnTo>
                                    <a:pt x="0" y="0"/>
                                  </a:lnTo>
                                  <a:lnTo>
                                    <a:pt x="0" y="22"/>
                                  </a:lnTo>
                                  <a:lnTo>
                                    <a:pt x="2057" y="22"/>
                                  </a:lnTo>
                                  <a:lnTo>
                                    <a:pt x="2057" y="180"/>
                                  </a:lnTo>
                                  <a:lnTo>
                                    <a:pt x="2078" y="180"/>
                                  </a:lnTo>
                                  <a:lnTo>
                                    <a:pt x="2078" y="0"/>
                                  </a:lnTo>
                                  <a:close/>
                                </a:path>
                              </a:pathLst>
                            </a:custGeom>
                            <a:grpFill/>
                            <a:ln>
                              <a:noFill/>
                            </a:ln>
                          </wps:spPr>
                          <wps:bodyPr/>
                        </wps:wsp>
                        <wps:wsp>
                          <wps:cNvPr id="22" name="Freeform 169"/>
                          <wps:cNvSpPr/>
                          <wps:spPr bwMode="auto">
                            <a:xfrm>
                              <a:off x="4105276" y="2927350"/>
                              <a:ext cx="4600575" cy="1524000"/>
                            </a:xfrm>
                            <a:custGeom>
                              <a:avLst/>
                              <a:gdLst>
                                <a:gd name="T0" fmla="*/ 2877 w 2898"/>
                                <a:gd name="T1" fmla="*/ 938 h 960"/>
                                <a:gd name="T2" fmla="*/ 0 w 2898"/>
                                <a:gd name="T3" fmla="*/ 938 h 960"/>
                                <a:gd name="T4" fmla="*/ 0 w 2898"/>
                                <a:gd name="T5" fmla="*/ 960 h 960"/>
                                <a:gd name="T6" fmla="*/ 2898 w 2898"/>
                                <a:gd name="T7" fmla="*/ 960 h 960"/>
                                <a:gd name="T8" fmla="*/ 2898 w 2898"/>
                                <a:gd name="T9" fmla="*/ 0 h 960"/>
                                <a:gd name="T10" fmla="*/ 2877 w 2898"/>
                                <a:gd name="T11" fmla="*/ 0 h 960"/>
                                <a:gd name="T12" fmla="*/ 2877 w 2898"/>
                                <a:gd name="T13" fmla="*/ 938 h 960"/>
                              </a:gdLst>
                              <a:ahLst/>
                              <a:cxnLst>
                                <a:cxn ang="0">
                                  <a:pos x="T0" y="T1"/>
                                </a:cxn>
                                <a:cxn ang="0">
                                  <a:pos x="T2" y="T3"/>
                                </a:cxn>
                                <a:cxn ang="0">
                                  <a:pos x="T4" y="T5"/>
                                </a:cxn>
                                <a:cxn ang="0">
                                  <a:pos x="T6" y="T7"/>
                                </a:cxn>
                                <a:cxn ang="0">
                                  <a:pos x="T8" y="T9"/>
                                </a:cxn>
                                <a:cxn ang="0">
                                  <a:pos x="T10" y="T11"/>
                                </a:cxn>
                                <a:cxn ang="0">
                                  <a:pos x="T12" y="T13"/>
                                </a:cxn>
                              </a:cxnLst>
                              <a:rect l="0" t="0" r="r" b="b"/>
                              <a:pathLst>
                                <a:path w="2898" h="960">
                                  <a:moveTo>
                                    <a:pt x="2877" y="938"/>
                                  </a:moveTo>
                                  <a:lnTo>
                                    <a:pt x="0" y="938"/>
                                  </a:lnTo>
                                  <a:lnTo>
                                    <a:pt x="0" y="960"/>
                                  </a:lnTo>
                                  <a:lnTo>
                                    <a:pt x="2898" y="960"/>
                                  </a:lnTo>
                                  <a:lnTo>
                                    <a:pt x="2898" y="0"/>
                                  </a:lnTo>
                                  <a:lnTo>
                                    <a:pt x="2877" y="0"/>
                                  </a:lnTo>
                                  <a:lnTo>
                                    <a:pt x="2877" y="938"/>
                                  </a:lnTo>
                                  <a:close/>
                                </a:path>
                              </a:pathLst>
                            </a:custGeom>
                            <a:gradFill>
                              <a:gsLst>
                                <a:gs pos="0">
                                  <a:srgbClr val="4B62D6"/>
                                </a:gs>
                                <a:gs pos="100000">
                                  <a:srgbClr val="00B0F0"/>
                                </a:gs>
                              </a:gsLst>
                              <a:lin ang="11400000" scaled="0"/>
                            </a:gradFill>
                            <a:ln>
                              <a:noFill/>
                            </a:ln>
                          </wps:spPr>
                          <wps:bodyPr/>
                        </wps:wsp>
                      </wpg:grpSp>
                      <wps:wsp>
                        <wps:cNvPr id="23" name="文本框 6"/>
                        <wps:cNvSpPr txBox="1"/>
                        <wps:spPr>
                          <a:xfrm>
                            <a:off x="5882" y="1862"/>
                            <a:ext cx="7907" cy="414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3C9143">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wps:txbx>
                        <wps:bodyPr rot="0" spcFirstLastPara="0" vertOverflow="overflow" horzOverflow="overflow" vert="horz" wrap="square" lIns="91440" tIns="45720" rIns="91440" bIns="45720" numCol="1" spcCol="0" rtlCol="0" fromWordArt="0" anchor="t" anchorCtr="0" forceAA="0" upright="1" compatLnSpc="1">
                          <a:noAutofit/>
                        </wps:bodyPr>
                      </wps:wsp>
                    </wpg:wgp>
                  </a:graphicData>
                </a:graphic>
              </wp:anchor>
            </w:drawing>
          </mc:Choice>
          <mc:Fallback>
            <w:pict>
              <v:group id="_x0000_s1026" o:spid="_x0000_s1026" o:spt="203" alt="7b0a202020202274657874626f78223a20227b5c2269645c223a32303334333734372c5c2263617465676f72795f69645c223a5c225c227d220a7d0a" style="position:absolute;left:0pt;margin-left:172.65pt;margin-top:7.65pt;height:49.4pt;width:115.7pt;z-index:251661312;mso-width-relative:page;mso-height-relative:page;" coordorigin="5718,1723" coordsize="8436,4283" o:gfxdata="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">
                <o:lock v:ext="edit" aspectratio="f"/>
                <v:group id="组合 1173" o:spid="_x0000_s1026" o:spt="203" style="position:absolute;left:5718;top:1723;height:3539;width:8436;" coordorigin="3354388,2274888" coordsize="5478463,2298700"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Freeform 155" o:spid="_x0000_s1026" o:spt="100" style="position:absolute;left:4019551;top:4378325;height:101600;width:103188;" filled="t" stroked="f" coordsize="24,24" o:gfxdata="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2EjLsAAADa&#10;AAAADwAAAAAAAAABACAAAAAiAAAAZHJzL2Rvd25yZXYueG1sUEsBAhQAFAAAAAgAh07iQDMvBZ47&#10;AAAAOQAAABAAAAAAAAAAAQAgAAAACgEAAGRycy9zaGFwZXhtbC54bWxQSwUGAAAAAAYABgBbAQAA&#10;tAMAAAAA&#10;" path="m12,24c5,24,0,19,0,12c0,6,5,0,12,0c19,0,24,6,24,12c24,19,19,24,12,24xm12,5c8,5,4,8,4,12c4,16,8,20,12,20c16,20,19,16,19,12c19,8,16,5,12,5xe">
                    <v:path o:connectlocs="51594,101600;0,50800;51594,0;103188,50800;51594,101600;51594,21166;17198,50800;51594,84666;81690,50800;51594,21166" o:connectangles="0,0,0,0,0,0,0,0,0,0"/>
                    <v:fill on="t" focussize="0,0"/>
                    <v:stroke on="f"/>
                    <v:imagedata o:title=""/>
                    <o:lock v:ext="edit" aspectratio="f"/>
                  </v:shape>
                  <v:shape id="Freeform 156" o:spid="_x0000_s1026" o:spt="100" style="position:absolute;left:8637588;top:2628900;height:106363;width:106363;" filled="t" stroked="f" coordsize="25,25" o:gfxdata="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7C3K/&#10;AAAA2gAAAA8AAAAAAAAAAQAgAAAAIgAAAGRycy9kb3ducmV2LnhtbFBLAQIUABQAAAAIAIdO4kAz&#10;LwWeOwAAADkAAAAQAAAAAAAAAAEAIAAAAA4BAABkcnMvc2hhcGV4bWwueG1sUEsFBgAAAAAGAAYA&#10;WwEAALgDAAAAAA==&#10;" path="m13,25c6,25,0,19,0,12c0,6,6,0,13,0c19,0,25,6,25,12c25,19,19,25,13,25xm13,5c8,5,5,8,5,12c5,17,8,20,13,20c17,20,20,17,20,12c20,8,17,5,13,5xe">
                    <v:path o:connectlocs="55308,106363;0,51054;55308,0;106363,51054;55308,106363;55308,21272;21272,51054;55308,85090;85090,51054;55308,21272" o:connectangles="0,0,0,0,0,0,0,0,0,0"/>
                    <v:fill on="t" focussize="0,0"/>
                    <v:stroke on="f"/>
                    <v:imagedata o:title=""/>
                    <o:lock v:ext="edit" aspectratio="f"/>
                  </v:shape>
                  <v:shape id="Freeform 157" o:spid="_x0000_s1026" o:spt="100" style="position:absolute;left:3481388;top:2479675;height:2093913;width:5351463;" filled="t" stroked="f" coordsize="3371,1319" o:gfxdata="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eCdvQAA&#10;ANsAAAAPAAAAAAAAAAEAIAAAACIAAABkcnMvZG93bnJldi54bWxQSwECFAAUAAAACACHTuJAMy8F&#10;njsAAAA5AAAAEAAAAAAAAAABACAAAAAMAQAAZHJzL3NoYXBleG1sLnhtbFBLBQYAAAAABgAGAFsB&#10;AAC2AwAAAAA=&#10;" path="m3371,1319l0,1319,0,0,3371,0,3371,1319xm22,1298l3350,1298,3350,22,22,22,22,1298xe">
                    <v:path o:connectlocs="5351463,2093913;0,2093913;0,0;5351463,0;5351463,2093913;34925,2060575;5318125,2060575;5318125,34925;34925,34925;34925,2060575" o:connectangles="0,0,0,0,0,0,0,0,0,0"/>
                    <v:fill on="t" focussize="0,0"/>
                    <v:stroke on="f"/>
                    <v:imagedata o:title=""/>
                    <o:lock v:ext="edit" aspectratio="f"/>
                  </v:shape>
                  <v:shape id="Freeform 158" o:spid="_x0000_s1026" o:spt="100" style="position:absolute;left:5224463;top:2274888;height:158750;width:139700;" filled="t" stroked="f" coordsize="33,37" o:gfxdata="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5C9AvQAA&#10;ANsAAAAPAAAAAAAAAAEAIAAAACIAAABkcnMvZG93bnJldi54bWxQSwECFAAUAAAACACHTuJAMy8F&#10;njsAAAA5AAAAEAAAAAAAAAABACAAAAAMAQAAZHJzL3NoYXBleG1sLnhtbFBLBQYAAAAABgAGAFsB&#10;AAC2Aw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59" o:spid="_x0000_s1026" o:spt="100" style="position:absolute;left:5051426;top:2274888;height:158750;width:139700;" filled="t" stroked="f" coordsize="33,37" o:gfxdata="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jaxN7sAAADb&#10;AAAADwAAAAAAAAABACAAAAAiAAAAZHJzL2Rvd25yZXYueG1sUEsBAhQAFAAAAAgAh07iQDMvBZ47&#10;AAAAOQAAABAAAAAAAAAAAQAgAAAACgEAAGRycy9zaGFwZXhtbC54bWxQSwUGAAAAAAYABgBbAQAA&#10;tAM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0" o:spid="_x0000_s1026" o:spt="100" style="position:absolute;left:4876801;top:2274888;height:158750;width:139700;" filled="t" stroked="f" coordsize="33,37" o:gfxdata="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16FKy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3,36,33,35,33,33c33,4,33,4,33,4c33,3,33,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1" o:spid="_x0000_s1026" o:spt="100" style="position:absolute;left:4703763;top:2274888;height:158750;width:142875;" filled="t" stroked="f" coordsize="34,37" o:gfxdata="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jzARbsAAADb&#10;AAAADwAAAAAAAAABACAAAAAiAAAAZHJzL2Rvd25yZXYueG1sUEsBAhQAFAAAAAgAh07iQDMvBZ47&#10;AAAAOQAAABAAAAAAAAAAAQAgAAAACgEAAGRycy9zaGFwZXhtbC54bWxQSwUGAAAAAAYABgBbAQAA&#10;tAMAAAAA&#10;" path="m30,4c30,33,30,33,30,33c4,19,4,19,4,19c30,4,30,4,30,4m30,0c29,0,28,1,28,1c2,15,2,15,2,15c1,16,0,17,0,19c0,20,1,22,2,22c28,37,28,37,28,37c28,37,29,37,30,37c30,37,31,37,32,37c33,36,34,35,34,33c34,4,34,4,34,4c34,3,33,2,32,1c31,1,30,0,30,0xe">
                    <v:path o:connectlocs="126066,17162;126066,141587;16808,81520;126066,17162;126066,0;117661,4290;8404,64358;0,81520;8404,94391;117661,158750;126066,158750;134470,158750;142875,141587;142875,17162;134470,4290;126066,0" o:connectangles="0,0,0,0,0,0,0,0,0,0,0,0,0,0,0,0"/>
                    <v:fill on="t" focussize="0,0"/>
                    <v:stroke on="f"/>
                    <v:imagedata o:title=""/>
                    <o:lock v:ext="edit" aspectratio="f"/>
                  </v:shape>
                  <v:shape id="Freeform 162" o:spid="_x0000_s1026" o:spt="100" style="position:absolute;left:4533901;top:2274888;height:158750;width:139700;" filled="t" stroked="f" coordsize="33,37" o:gfxdata="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3fKUO8AAAA&#10;2wAAAA8AAAAAAAAAAQAgAAAAIgAAAGRycy9kb3ducmV2LnhtbFBLAQIUABQAAAAIAIdO4kAzLwWe&#10;OwAAADkAAAAQAAAAAAAAAAEAIAAAAAsBAABkcnMvc2hhcGV4bWwueG1sUEsFBgAAAAAGAAYAWwEA&#10;ALUDAAAAAA==&#10;" path="m29,4c29,33,29,33,29,33c4,19,4,19,4,19c29,4,29,4,29,4m29,0c28,0,27,1,27,1c2,15,2,15,2,15c0,16,0,17,0,19c0,20,0,22,2,22c27,37,27,37,27,37c27,37,28,37,29,37c29,37,30,37,31,37c32,36,33,35,33,33c33,4,33,4,33,4c33,3,32,2,31,1c30,1,29,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3" o:spid="_x0000_s1026" o:spt="100" style="position:absolute;left:4359276;top:2274888;height:158750;width:139700;" filled="t" stroked="f" coordsize="33,37" o:gfxdata="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0NtzS8AAAA&#10;2wAAAA8AAAAAAAAAAQAgAAAAIgAAAGRycy9kb3ducmV2LnhtbFBLAQIUABQAAAAIAIdO4kAzLwWe&#10;OwAAADkAAAAQAAAAAAAAAAEAIAAAAAsBAABkcnMvc2hhcGV4bWwueG1sUEsFBgAAAAAGAAYAWwEA&#10;ALUDAAAAAA==&#10;" path="m29,4c29,33,29,33,29,33c4,19,4,19,4,19c29,4,29,4,29,4m29,0c28,0,27,1,27,1c2,15,2,15,2,15c1,16,0,17,0,19c0,20,1,22,2,22c27,37,27,37,27,37c27,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4" o:spid="_x0000_s1026" o:spt="100" style="position:absolute;left:4186238;top:2274888;height:158750;width:139700;" filled="t" stroked="f" coordsize="33,37" o:gfxdata="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BEq+8AAAA&#10;2wAAAA8AAAAAAAAAAQAgAAAAIgAAAGRycy9kb3ducmV2LnhtbFBLAQIUABQAAAAIAIdO4kAzLwWe&#10;OwAAADkAAAAQAAAAAAAAAAEAIAAAAAsBAABkcnMvc2hhcGV4bWwueG1sUEsFBgAAAAAGAAYAWwEA&#10;ALU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5" o:spid="_x0000_s1026" o:spt="100" style="position:absolute;left:4011613;top:2274888;height:158750;width:139700;" filled="t" stroked="f" coordsize="33,37" o:gfxdata="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eht2/&#10;AAAA2wAAAA8AAAAAAAAAAQAgAAAAIgAAAGRycy9kb3ducmV2LnhtbFBLAQIUABQAAAAIAIdO4kAz&#10;LwWeOwAAADkAAAAQAAAAAAAAAAEAIAAAAA4BAABkcnMvc2hhcGV4bWwueG1sUEsFBgAAAAAGAAYA&#10;WwEAALgDAAAAAA==&#10;" path="m29,4c29,33,29,33,29,33c4,19,4,19,4,19c29,4,29,4,29,4m29,0c28,0,28,1,27,1c2,15,2,15,2,15c1,16,0,17,0,19c0,20,1,22,2,22c27,37,27,37,27,37c28,37,28,37,29,37c30,37,30,37,31,37c32,36,33,35,33,33c33,4,33,4,33,4c33,3,32,2,31,1c30,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6" o:spid="_x0000_s1026" o:spt="100" style="position:absolute;left:3838576;top:2274888;height:158750;width:139700;" filled="t" stroked="f" coordsize="33,37" o:gfxdata="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SI0a8AAAA&#10;2wAAAA8AAAAAAAAAAQAgAAAAIgAAAGRycy9kb3ducmV2LnhtbFBLAQIUABQAAAAIAIdO4kAzLwWe&#10;OwAAADkAAAAQAAAAAAAAAAEAIAAAAAsBAABkcnMvc2hhcGV4bWwueG1sUEsFBgAAAAAGAAYAWwEA&#10;ALUDAAAAAA==&#10;" path="m29,4c29,33,29,33,29,33c4,19,4,19,4,19c29,4,29,4,29,4m29,0c29,0,28,1,27,1c2,15,2,15,2,15c1,16,0,17,0,19c0,20,1,22,2,22c27,37,27,37,27,37c28,37,29,37,29,37c30,37,31,37,31,37c32,36,33,35,33,33c33,4,33,4,33,4c33,3,32,2,31,1c31,1,30,0,29,0xe">
                    <v:path o:connectlocs="122766,17162;122766,141587;16933,81520;122766,17162;122766,0;114300,4290;8466,64358;0,81520;8466,94391;114300,158750;122766,158750;131233,158750;139700,141587;139700,17162;131233,4290;122766,0" o:connectangles="0,0,0,0,0,0,0,0,0,0,0,0,0,0,0,0"/>
                    <v:fill on="t" focussize="0,0"/>
                    <v:stroke on="f"/>
                    <v:imagedata o:title=""/>
                    <o:lock v:ext="edit" aspectratio="f"/>
                  </v:shape>
                  <v:shape id="Freeform 167" o:spid="_x0000_s1026" o:spt="100" style="position:absolute;left:3354388;top:2355850;height:2095500;width:461963;" filled="t" stroked="f" coordsize="291,1320" o:gfxdata="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Jx5IugAAANsA&#10;AAAPAAAAAAAAAAEAIAAAACIAAABkcnMvZG93bnJldi54bWxQSwECFAAUAAAACACHTuJAMy8FnjsA&#10;AAA5AAAAEAAAAAAAAAABACAAAAAJAQAAZHJzL3NoYXBleG1sLnhtbFBLBQYAAAAABgAGAFsBAACz&#10;AwAAAAA=&#10;" path="m21,22l275,22,275,0,0,0,0,1320,291,1320,291,1298,21,1298,21,22xe">
                    <v:path o:connectlocs="33337,34925;436562,34925;436562,0;0,0;0,2095500;461963,2095500;461963,2060575;33337,2060575;33337,34925" o:connectangles="0,0,0,0,0,0,0,0,0"/>
                    <v:fill on="t" focussize="0,0"/>
                    <v:stroke on="f"/>
                    <v:imagedata o:title=""/>
                    <o:lock v:ext="edit" aspectratio="f"/>
                  </v:shape>
                  <v:shape id="Freeform 168" o:spid="_x0000_s1026" o:spt="100" style="position:absolute;left:5407026;top:2355850;height:285750;width:3298825;" filled="t" stroked="f" coordsize="2078,180" o:gfxdata="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6UD3vQAA&#10;ANsAAAAPAAAAAAAAAAEAIAAAACIAAABkcnMvZG93bnJldi54bWxQSwECFAAUAAAACACHTuJAMy8F&#10;njsAAAA5AAAAEAAAAAAAAAABACAAAAAMAQAAZHJzL3NoYXBleG1sLnhtbFBLBQYAAAAABgAGAFsB&#10;AAC2AwAAAAA=&#10;" path="m2078,0l0,0,0,22,2057,22,2057,180,2078,180,2078,0xe">
                    <v:path o:connectlocs="3298825,0;0,0;0,34925;3265487,34925;3265487,285750;3298825,285750;3298825,0" o:connectangles="0,0,0,0,0,0,0"/>
                    <v:fill on="t" focussize="0,0"/>
                    <v:stroke on="f"/>
                    <v:imagedata o:title=""/>
                    <o:lock v:ext="edit" aspectratio="f"/>
                  </v:shape>
                  <v:shape id="Freeform 169" o:spid="_x0000_s1026" o:spt="100" style="position:absolute;left:4105276;top:2927350;height:1524000;width:4600575;" fillcolor="#4B62D6" filled="t" stroked="f" coordsize="2898,960" o:gfxdata="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3bOg74A&#10;AADbAAAADwAAAAAAAAABACAAAAAiAAAAZHJzL2Rvd25yZXYueG1sUEsBAhQAFAAAAAgAh07iQDMv&#10;BZ47AAAAOQAAABAAAAAAAAAAAQAgAAAADQEAAGRycy9zaGFwZXhtbC54bWxQSwUGAAAAAAYABgBb&#10;AQAAtwMAAAAA&#10;" path="m2877,938l0,938,0,960,2898,960,2898,0,2877,0,2877,938xe">
                    <v:path o:connectlocs="4567237,1489075;0,1489075;0,1524000;4600575,1524000;4600575,0;4567237,0;4567237,1489075" o:connectangles="0,0,0,0,0,0,0"/>
                    <v:fill type="gradient" on="t" color2="#00B0F0" angle="260" focus="100%" focussize="0,0" rotate="t">
                      <o:fill type="gradientUnscaled" v:ext="backwardCompatible"/>
                    </v:fill>
                    <v:stroke on="f"/>
                    <v:imagedata o:title=""/>
                    <o:lock v:ext="edit" aspectratio="f"/>
                  </v:shape>
                </v:group>
                <v:shape id="文本框 6" o:spid="_x0000_s1026" o:spt="202" type="#_x0000_t202" style="position:absolute;left:5882;top:1862;height:4144;width:7907;" filled="f" stroked="f" coordsize="21600,21600" o:gfxdata="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odSr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423C9143">
                        <w:pPr>
                          <w:pStyle w:val="15"/>
                          <w:kinsoku/>
                          <w:spacing w:line="240" w:lineRule="auto"/>
                          <w:ind w:left="0" w:leftChars="0" w:firstLine="361" w:firstLineChars="100"/>
                          <w:jc w:val="both"/>
                          <w:textAlignment w:val="top"/>
                          <w:rPr>
                            <w:rFonts w:hint="eastAsia" w:ascii="楷体" w:hAnsi="楷体" w:eastAsia="楷体" w:cs="楷体"/>
                            <w:b/>
                            <w:bCs/>
                            <w:sz w:val="32"/>
                            <w:szCs w:val="32"/>
                          </w:rPr>
                        </w:pPr>
                        <w:r>
                          <w:rPr>
                            <w:rFonts w:hint="eastAsia" w:ascii="楷体" w:hAnsi="楷体" w:eastAsia="楷体" w:cs="楷体"/>
                            <w:b/>
                            <w:bCs/>
                            <w:color w:val="3669D7"/>
                            <w:kern w:val="24"/>
                            <w:sz w:val="36"/>
                            <w:szCs w:val="36"/>
                            <w:lang w:eastAsia="zh-CN"/>
                          </w:rPr>
                          <w:t>国际时政</w:t>
                        </w:r>
                      </w:p>
                    </w:txbxContent>
                  </v:textbox>
                </v:shape>
              </v:group>
            </w:pict>
          </mc:Fallback>
        </mc:AlternateContent>
      </w:r>
    </w:p>
    <w:p w14:paraId="4C5BBAC1">
      <w:pPr>
        <w:ind w:left="0" w:leftChars="0" w:firstLine="0" w:firstLineChars="0"/>
        <w:rPr>
          <w:rFonts w:hint="default"/>
          <w:lang w:val="en-US" w:eastAsia="zh-CN"/>
        </w:rPr>
      </w:pPr>
    </w:p>
    <w:p w14:paraId="5EA31D9E">
      <w:pPr>
        <w:pStyle w:val="3"/>
        <w:bidi w:val="0"/>
        <w:jc w:val="right"/>
        <w:rPr>
          <w:rFonts w:hint="eastAsia"/>
          <w:color w:val="FFFFFF" w:themeColor="background1"/>
          <w:lang w:eastAsia="zh-CN"/>
          <w14:textFill>
            <w14:solidFill>
              <w14:schemeClr w14:val="bg1"/>
            </w14:solidFill>
          </w14:textFill>
        </w:rPr>
      </w:pPr>
      <w:r>
        <w:rPr>
          <w:rFonts w:hint="eastAsia"/>
          <w:color w:val="FFFFFF" w:themeColor="background1"/>
          <w:lang w:eastAsia="zh-CN"/>
          <w14:textFill>
            <w14:solidFill>
              <w14:schemeClr w14:val="bg1"/>
            </w14:solidFill>
          </w14:textFill>
        </w:rPr>
        <w:t>国际时政</w:t>
      </w:r>
    </w:p>
    <w:p w14:paraId="108EC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1.9月28日，中共中央政治局委员、外交部长王毅在纽约联合国总部出席第七十九届联合国大会一般性辩论，并发表题为</w:t>
      </w:r>
      <w:r>
        <w:rPr>
          <w:rFonts w:hint="eastAsia" w:ascii="宋体" w:hAnsi="宋体" w:eastAsia="宋体" w:cs="宋体"/>
          <w:b/>
          <w:bCs/>
          <w:kern w:val="0"/>
          <w:sz w:val="21"/>
          <w:szCs w:val="21"/>
          <w:u w:val="none"/>
          <w:lang w:val="en-US" w:eastAsia="zh-CN" w:bidi="ar"/>
        </w:rPr>
        <w:t>《继往开来，砥砺前行，携手共建人类命运共同体》</w:t>
      </w:r>
      <w:r>
        <w:rPr>
          <w:rFonts w:hint="eastAsia" w:ascii="宋体" w:hAnsi="宋体" w:eastAsia="宋体" w:cs="宋体"/>
          <w:kern w:val="0"/>
          <w:sz w:val="21"/>
          <w:szCs w:val="21"/>
          <w:u w:val="none"/>
          <w:lang w:val="en-US" w:eastAsia="zh-CN" w:bidi="ar"/>
        </w:rPr>
        <w:t>的演讲。王毅强调，台湾是中国领土不可分割的一部分，这既是历史，也是现实</w:t>
      </w:r>
      <w:r>
        <w:rPr>
          <w:rFonts w:hint="eastAsia" w:ascii="宋体" w:hAnsi="宋体" w:eastAsia="宋体" w:cs="宋体"/>
          <w:b/>
          <w:bCs/>
          <w:kern w:val="0"/>
          <w:sz w:val="21"/>
          <w:szCs w:val="21"/>
          <w:u w:val="none"/>
          <w:lang w:val="en-US" w:eastAsia="zh-CN" w:bidi="ar"/>
        </w:rPr>
        <w:t>。</w:t>
      </w:r>
    </w:p>
    <w:p w14:paraId="6C2878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2.瑞典卡罗琳医学院2024年10月7日宣布，将2024年诺贝尔生理学或医学奖授予两名美国科学家</w:t>
      </w:r>
      <w:r>
        <w:rPr>
          <w:rFonts w:hint="eastAsia" w:ascii="宋体" w:hAnsi="宋体" w:eastAsia="宋体" w:cs="宋体"/>
          <w:b/>
          <w:bCs/>
          <w:kern w:val="0"/>
          <w:sz w:val="21"/>
          <w:szCs w:val="21"/>
          <w:u w:val="none"/>
          <w:lang w:val="en-US" w:eastAsia="zh-CN" w:bidi="ar"/>
        </w:rPr>
        <w:t>维克托·安布罗斯和加里·鲁夫坎</w:t>
      </w:r>
      <w:r>
        <w:rPr>
          <w:rFonts w:hint="eastAsia" w:ascii="宋体" w:hAnsi="宋体" w:eastAsia="宋体" w:cs="宋体"/>
          <w:kern w:val="0"/>
          <w:sz w:val="21"/>
          <w:szCs w:val="21"/>
          <w:u w:val="none"/>
          <w:lang w:val="en-US" w:eastAsia="zh-CN" w:bidi="ar"/>
        </w:rPr>
        <w:t>，以表彰他们发现了微小核糖核酸及其在转录后基因调控中的作用。</w:t>
      </w:r>
    </w:p>
    <w:p w14:paraId="756F97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3.2024年10月8日，在瑞典斯德哥尔摩举行的2024年</w:t>
      </w:r>
      <w:r>
        <w:rPr>
          <w:rFonts w:hint="eastAsia" w:ascii="宋体" w:hAnsi="宋体" w:eastAsia="宋体" w:cs="宋体"/>
          <w:b/>
          <w:bCs/>
          <w:kern w:val="0"/>
          <w:sz w:val="21"/>
          <w:szCs w:val="21"/>
          <w:u w:val="none"/>
          <w:lang w:val="en-US" w:eastAsia="zh-CN" w:bidi="ar"/>
        </w:rPr>
        <w:t>诺贝尔物理学奖</w:t>
      </w:r>
      <w:r>
        <w:rPr>
          <w:rFonts w:hint="eastAsia" w:ascii="宋体" w:hAnsi="宋体" w:eastAsia="宋体" w:cs="宋体"/>
          <w:kern w:val="0"/>
          <w:sz w:val="21"/>
          <w:szCs w:val="21"/>
          <w:u w:val="none"/>
          <w:lang w:val="en-US" w:eastAsia="zh-CN" w:bidi="ar"/>
        </w:rPr>
        <w:t>公布现场，屏幕显示奖项得主</w:t>
      </w:r>
      <w:r>
        <w:rPr>
          <w:rFonts w:hint="eastAsia" w:ascii="宋体" w:hAnsi="宋体" w:eastAsia="宋体" w:cs="宋体"/>
          <w:b/>
          <w:bCs/>
          <w:kern w:val="0"/>
          <w:sz w:val="21"/>
          <w:szCs w:val="21"/>
          <w:u w:val="none"/>
          <w:lang w:val="en-US" w:eastAsia="zh-CN" w:bidi="ar"/>
        </w:rPr>
        <w:t>美国普林斯顿大学的约翰·霍普菲尔德和加拿大多伦多大学的杰弗里·欣顿。</w:t>
      </w:r>
    </w:p>
    <w:p w14:paraId="1DA8F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4.日本众议院议长额贺福志郎2024年10月9日在众议院全体会议上宣读解散诏书，</w:t>
      </w:r>
      <w:r>
        <w:rPr>
          <w:rFonts w:hint="eastAsia" w:ascii="宋体" w:hAnsi="宋体" w:eastAsia="宋体" w:cs="宋体"/>
          <w:b/>
          <w:bCs/>
          <w:kern w:val="0"/>
          <w:sz w:val="21"/>
          <w:szCs w:val="21"/>
          <w:u w:val="none"/>
          <w:lang w:val="en-US" w:eastAsia="zh-CN" w:bidi="ar"/>
        </w:rPr>
        <w:t>日本众议院正式解散。</w:t>
      </w:r>
    </w:p>
    <w:p w14:paraId="6DC7C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5.美国国会预算办公室8日发布的报告显示，2024财年（2023年10月1日至2024年9月30日）美国联邦政府预算赤字高达</w:t>
      </w:r>
      <w:r>
        <w:rPr>
          <w:rFonts w:hint="eastAsia" w:ascii="宋体" w:hAnsi="宋体" w:eastAsia="宋体" w:cs="宋体"/>
          <w:b/>
          <w:bCs/>
          <w:kern w:val="0"/>
          <w:sz w:val="21"/>
          <w:szCs w:val="21"/>
          <w:u w:val="none"/>
          <w:lang w:val="en-US" w:eastAsia="zh-CN" w:bidi="ar"/>
        </w:rPr>
        <w:t>1.8万亿美元</w:t>
      </w:r>
      <w:r>
        <w:rPr>
          <w:rFonts w:hint="eastAsia" w:ascii="宋体" w:hAnsi="宋体" w:eastAsia="宋体" w:cs="宋体"/>
          <w:kern w:val="0"/>
          <w:sz w:val="21"/>
          <w:szCs w:val="21"/>
          <w:u w:val="none"/>
          <w:lang w:val="en-US" w:eastAsia="zh-CN" w:bidi="ar"/>
        </w:rPr>
        <w:t>，较上一财年增加1390亿美元。</w:t>
      </w:r>
    </w:p>
    <w:p w14:paraId="297F71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6.朝中社2024年10月9日报道，朝鲜人民军总参谋部当天宣布，</w:t>
      </w:r>
      <w:r>
        <w:rPr>
          <w:rFonts w:hint="eastAsia" w:ascii="宋体" w:hAnsi="宋体" w:eastAsia="宋体" w:cs="宋体"/>
          <w:b/>
          <w:bCs/>
          <w:kern w:val="0"/>
          <w:sz w:val="21"/>
          <w:szCs w:val="21"/>
          <w:u w:val="none"/>
          <w:lang w:val="en-US" w:eastAsia="zh-CN" w:bidi="ar"/>
        </w:rPr>
        <w:t>朝方将从即日起完全切断与韩国连接的公路和铁路。</w:t>
      </w:r>
    </w:p>
    <w:p w14:paraId="5F1A5B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7.瑞典皇家科学院2024年10月9日宣布，将2024年诺贝尔化学奖授予三名科学家，以表彰他们在蛋白质设计和蛋白质结构预测领域作出的贡献。奖项得主</w:t>
      </w:r>
      <w:r>
        <w:rPr>
          <w:rFonts w:hint="eastAsia" w:ascii="宋体" w:hAnsi="宋体" w:eastAsia="宋体" w:cs="宋体"/>
          <w:b/>
          <w:bCs/>
          <w:kern w:val="0"/>
          <w:sz w:val="21"/>
          <w:szCs w:val="21"/>
          <w:u w:val="none"/>
          <w:lang w:val="en-US" w:eastAsia="zh-CN" w:bidi="ar"/>
        </w:rPr>
        <w:t>美国华盛顿大学的戴维·贝克、英国伦敦谷歌旗下人工智能公司“深层思维”的德米斯·哈萨比斯和约翰·江珀</w:t>
      </w:r>
      <w:r>
        <w:rPr>
          <w:rFonts w:hint="eastAsia" w:ascii="宋体" w:hAnsi="宋体" w:eastAsia="宋体" w:cs="宋体"/>
          <w:kern w:val="0"/>
          <w:sz w:val="21"/>
          <w:szCs w:val="21"/>
          <w:u w:val="none"/>
          <w:lang w:val="en-US" w:eastAsia="zh-CN" w:bidi="ar"/>
        </w:rPr>
        <w:t>。</w:t>
      </w:r>
    </w:p>
    <w:p w14:paraId="649B9C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8.第44届和第45届东盟峰会9日在老挝首都万象开幕，峰会主题为</w:t>
      </w:r>
      <w:r>
        <w:rPr>
          <w:rFonts w:hint="eastAsia" w:ascii="宋体" w:hAnsi="宋体" w:eastAsia="宋体" w:cs="宋体"/>
          <w:b/>
          <w:bCs/>
          <w:kern w:val="0"/>
          <w:sz w:val="21"/>
          <w:szCs w:val="21"/>
          <w:u w:val="none"/>
          <w:lang w:val="en-US" w:eastAsia="zh-CN" w:bidi="ar"/>
        </w:rPr>
        <w:t>“东盟：加强联通和韧性”</w:t>
      </w:r>
      <w:r>
        <w:rPr>
          <w:rFonts w:hint="eastAsia" w:ascii="宋体" w:hAnsi="宋体" w:eastAsia="宋体" w:cs="宋体"/>
          <w:kern w:val="0"/>
          <w:sz w:val="21"/>
          <w:szCs w:val="21"/>
          <w:u w:val="none"/>
          <w:lang w:val="en-US" w:eastAsia="zh-CN" w:bidi="ar"/>
        </w:rPr>
        <w:t>。</w:t>
      </w:r>
    </w:p>
    <w:p w14:paraId="6E3A1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9.</w:t>
      </w:r>
      <w:r>
        <w:rPr>
          <w:rFonts w:hint="eastAsia" w:ascii="宋体" w:hAnsi="宋体" w:eastAsia="宋体" w:cs="宋体"/>
          <w:kern w:val="0"/>
          <w:sz w:val="21"/>
          <w:szCs w:val="21"/>
          <w:u w:val="none"/>
          <w:lang w:val="en-US" w:eastAsia="zh-CN" w:bidi="ar"/>
        </w:rPr>
        <w:t>联合国人权理事会第57届会议9日以协商一致方式通过中国代表丹麦、法国、肯尼亚和墨西哥共同提交的纪念</w:t>
      </w:r>
      <w:r>
        <w:rPr>
          <w:rFonts w:hint="eastAsia" w:ascii="宋体" w:hAnsi="宋体" w:eastAsia="宋体" w:cs="宋体"/>
          <w:b/>
          <w:bCs/>
          <w:kern w:val="0"/>
          <w:sz w:val="21"/>
          <w:szCs w:val="21"/>
          <w:u w:val="none"/>
          <w:lang w:val="en-US" w:eastAsia="zh-CN" w:bidi="ar"/>
        </w:rPr>
        <w:t>《北京宣言》和《行动纲领》通过30周年决议</w:t>
      </w:r>
      <w:r>
        <w:rPr>
          <w:rFonts w:hint="eastAsia" w:ascii="宋体" w:hAnsi="宋体" w:eastAsia="宋体" w:cs="宋体"/>
          <w:kern w:val="0"/>
          <w:sz w:val="21"/>
          <w:szCs w:val="21"/>
          <w:u w:val="none"/>
          <w:lang w:val="en-US" w:eastAsia="zh-CN" w:bidi="ar"/>
        </w:rPr>
        <w:t>。</w:t>
      </w:r>
    </w:p>
    <w:p w14:paraId="3438B2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10.</w:t>
      </w:r>
      <w:r>
        <w:rPr>
          <w:rFonts w:hint="eastAsia" w:ascii="宋体" w:hAnsi="宋体" w:eastAsia="宋体" w:cs="宋体"/>
          <w:kern w:val="0"/>
          <w:sz w:val="21"/>
          <w:szCs w:val="21"/>
          <w:u w:val="none"/>
          <w:lang w:val="en-US" w:eastAsia="zh-CN" w:bidi="ar"/>
        </w:rPr>
        <w:t>第79届联合国大会9日举行全体会议，选举产生18个联合国人权理事会成员，以接替将于今年年底结束任期的成员。新成员任期将于2025年1月1日开始。</w:t>
      </w:r>
    </w:p>
    <w:p w14:paraId="25670F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11.</w:t>
      </w:r>
      <w:r>
        <w:rPr>
          <w:rFonts w:hint="eastAsia" w:ascii="宋体" w:hAnsi="宋体" w:eastAsia="宋体" w:cs="宋体"/>
          <w:kern w:val="0"/>
          <w:sz w:val="21"/>
          <w:szCs w:val="21"/>
          <w:u w:val="none"/>
          <w:lang w:val="en-US" w:eastAsia="zh-CN" w:bidi="ar"/>
        </w:rPr>
        <w:t>此次选出的人权理事会成员为：</w:t>
      </w:r>
      <w:r>
        <w:rPr>
          <w:rFonts w:hint="eastAsia" w:ascii="宋体" w:hAnsi="宋体" w:eastAsia="宋体" w:cs="宋体"/>
          <w:b/>
          <w:bCs/>
          <w:kern w:val="0"/>
          <w:sz w:val="21"/>
          <w:szCs w:val="21"/>
          <w:u w:val="none"/>
          <w:lang w:val="en-US" w:eastAsia="zh-CN" w:bidi="ar"/>
        </w:rPr>
        <w:t>非洲地区的贝宁、刚果（金）、埃塞俄比亚、冈比亚、肯尼亚；亚太地区的韩国、泰国、马绍尔群岛、卡塔尔、塞浦路斯；东欧地区的捷克、北马其顿；拉美及加勒比地区的玻利维亚、哥伦比亚、墨西哥；西欧及其他地区的冰岛、西班牙、瑞士。其中，贝宁、冈比亚、卡塔尔为连任。</w:t>
      </w:r>
    </w:p>
    <w:p w14:paraId="46875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12.</w:t>
      </w:r>
      <w:r>
        <w:rPr>
          <w:rFonts w:hint="eastAsia" w:ascii="宋体" w:hAnsi="宋体" w:eastAsia="宋体" w:cs="宋体"/>
          <w:kern w:val="0"/>
          <w:sz w:val="21"/>
          <w:szCs w:val="21"/>
          <w:u w:val="none"/>
          <w:lang w:val="en-US" w:eastAsia="zh-CN" w:bidi="ar"/>
        </w:rPr>
        <w:t>阿根廷国会大学孔子学院9日在阿根廷西部城市门多萨举行揭牌仪式。这是在阿根廷成立的第四所孔子学院，由中国南京师范大学与阿根廷国会大学合作共建。</w:t>
      </w:r>
    </w:p>
    <w:p w14:paraId="1D0770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13.</w:t>
      </w:r>
      <w:r>
        <w:rPr>
          <w:rFonts w:hint="eastAsia" w:ascii="宋体" w:hAnsi="宋体" w:eastAsia="宋体" w:cs="宋体"/>
          <w:kern w:val="0"/>
          <w:sz w:val="21"/>
          <w:szCs w:val="21"/>
          <w:u w:val="none"/>
          <w:lang w:val="en-US" w:eastAsia="zh-CN" w:bidi="ar"/>
        </w:rPr>
        <w:t>瑞典文学院2024年10月10日宣布，将</w:t>
      </w:r>
      <w:r>
        <w:rPr>
          <w:rFonts w:hint="eastAsia" w:ascii="宋体" w:hAnsi="宋体" w:eastAsia="宋体" w:cs="宋体"/>
          <w:b/>
          <w:bCs/>
          <w:kern w:val="0"/>
          <w:sz w:val="21"/>
          <w:szCs w:val="21"/>
          <w:u w:val="none"/>
          <w:lang w:val="en-US" w:eastAsia="zh-CN" w:bidi="ar"/>
        </w:rPr>
        <w:t>2024年诺贝尔文学奖授予韩国女作家韩江</w:t>
      </w:r>
      <w:r>
        <w:rPr>
          <w:rFonts w:hint="eastAsia" w:ascii="宋体" w:hAnsi="宋体" w:eastAsia="宋体" w:cs="宋体"/>
          <w:kern w:val="0"/>
          <w:sz w:val="21"/>
          <w:szCs w:val="21"/>
          <w:u w:val="none"/>
          <w:lang w:val="en-US" w:eastAsia="zh-CN" w:bidi="ar"/>
        </w:rPr>
        <w:t>，她成为首位获得诺贝尔文学奖的韩国作家。</w:t>
      </w:r>
    </w:p>
    <w:p w14:paraId="57370705">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14.</w:t>
      </w:r>
      <w:r>
        <w:rPr>
          <w:rFonts w:hint="eastAsia" w:ascii="宋体" w:hAnsi="宋体" w:eastAsia="宋体" w:cs="宋体"/>
          <w:kern w:val="0"/>
          <w:sz w:val="21"/>
          <w:szCs w:val="21"/>
          <w:u w:val="none"/>
          <w:lang w:val="en-US" w:eastAsia="zh-CN" w:bidi="ar"/>
        </w:rPr>
        <w:t>尼加拉瓜政府2024年10月11日发布公告，</w:t>
      </w:r>
      <w:r>
        <w:rPr>
          <w:rFonts w:hint="eastAsia" w:ascii="宋体" w:hAnsi="宋体" w:eastAsia="宋体" w:cs="宋体"/>
          <w:b/>
          <w:bCs/>
          <w:kern w:val="0"/>
          <w:sz w:val="21"/>
          <w:szCs w:val="21"/>
          <w:u w:val="none"/>
          <w:lang w:val="en-US" w:eastAsia="zh-CN" w:bidi="ar"/>
        </w:rPr>
        <w:t>宣布断绝与以色列的外交关系。</w:t>
      </w:r>
    </w:p>
    <w:p w14:paraId="13BF41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15.</w:t>
      </w:r>
      <w:r>
        <w:rPr>
          <w:rFonts w:hint="eastAsia" w:ascii="宋体" w:hAnsi="宋体" w:eastAsia="宋体" w:cs="宋体"/>
          <w:kern w:val="0"/>
          <w:sz w:val="21"/>
          <w:szCs w:val="21"/>
          <w:u w:val="none"/>
          <w:lang w:val="en-US" w:eastAsia="zh-CN" w:bidi="ar"/>
        </w:rPr>
        <w:t>10月12日，国务院总理李强在万象同老挝总理宋赛共同出席中国政府援建老挝</w:t>
      </w:r>
      <w:r>
        <w:rPr>
          <w:rFonts w:hint="eastAsia" w:ascii="宋体" w:hAnsi="宋体" w:eastAsia="宋体" w:cs="宋体"/>
          <w:b/>
          <w:bCs/>
          <w:kern w:val="0"/>
          <w:sz w:val="21"/>
          <w:szCs w:val="21"/>
          <w:u w:val="none"/>
          <w:lang w:val="en-US" w:eastAsia="zh-CN" w:bidi="ar"/>
        </w:rPr>
        <w:t>玛霍索综合医院大楼落成仪式</w:t>
      </w:r>
      <w:r>
        <w:rPr>
          <w:rFonts w:hint="eastAsia" w:ascii="宋体" w:hAnsi="宋体" w:eastAsia="宋体" w:cs="宋体"/>
          <w:kern w:val="0"/>
          <w:sz w:val="21"/>
          <w:szCs w:val="21"/>
          <w:u w:val="none"/>
          <w:lang w:val="en-US" w:eastAsia="zh-CN" w:bidi="ar"/>
        </w:rPr>
        <w:t>。李强指出，</w:t>
      </w:r>
      <w:r>
        <w:rPr>
          <w:rFonts w:hint="eastAsia" w:ascii="宋体" w:hAnsi="宋体" w:eastAsia="宋体" w:cs="宋体"/>
          <w:b/>
          <w:bCs/>
          <w:kern w:val="0"/>
          <w:sz w:val="21"/>
          <w:szCs w:val="21"/>
          <w:u w:val="none"/>
          <w:lang w:val="en-US" w:eastAsia="zh-CN" w:bidi="ar"/>
        </w:rPr>
        <w:t>玛霍索综合医院也是中老高质量共建“一带一路”合作的重要成果。</w:t>
      </w:r>
    </w:p>
    <w:p w14:paraId="63F86D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val="0"/>
          <w:bCs w:val="0"/>
          <w:kern w:val="0"/>
          <w:sz w:val="21"/>
          <w:szCs w:val="21"/>
          <w:u w:val="none"/>
          <w:lang w:val="en-US" w:eastAsia="zh-CN" w:bidi="ar"/>
        </w:rPr>
        <w:t>16.</w:t>
      </w:r>
      <w:r>
        <w:rPr>
          <w:rFonts w:hint="eastAsia" w:ascii="宋体" w:hAnsi="宋体" w:eastAsia="宋体" w:cs="宋体"/>
          <w:b/>
          <w:bCs/>
          <w:kern w:val="0"/>
          <w:sz w:val="21"/>
          <w:szCs w:val="21"/>
          <w:u w:val="none"/>
          <w:lang w:val="en-US" w:eastAsia="zh-CN" w:bidi="ar"/>
        </w:rPr>
        <w:t>俄罗斯总统普京与伊朗总统佩泽希齐扬</w:t>
      </w:r>
      <w:r>
        <w:rPr>
          <w:rFonts w:hint="eastAsia" w:ascii="宋体" w:hAnsi="宋体" w:eastAsia="宋体" w:cs="宋体"/>
          <w:kern w:val="0"/>
          <w:sz w:val="21"/>
          <w:szCs w:val="21"/>
          <w:u w:val="none"/>
          <w:lang w:val="en-US" w:eastAsia="zh-CN" w:bidi="ar"/>
        </w:rPr>
        <w:t>2024年10月11日在土库曼斯坦首都阿什哈巴德出席一场国际会议期间举行会谈，一致</w:t>
      </w:r>
      <w:r>
        <w:rPr>
          <w:rFonts w:hint="eastAsia" w:ascii="宋体" w:hAnsi="宋体" w:eastAsia="宋体" w:cs="宋体"/>
          <w:b/>
          <w:bCs/>
          <w:kern w:val="0"/>
          <w:sz w:val="21"/>
          <w:szCs w:val="21"/>
          <w:u w:val="none"/>
          <w:lang w:val="en-US" w:eastAsia="zh-CN" w:bidi="ar"/>
        </w:rPr>
        <w:t>同意强化双边合作</w:t>
      </w:r>
      <w:r>
        <w:rPr>
          <w:rFonts w:hint="eastAsia" w:ascii="宋体" w:hAnsi="宋体" w:eastAsia="宋体" w:cs="宋体"/>
          <w:kern w:val="0"/>
          <w:sz w:val="21"/>
          <w:szCs w:val="21"/>
          <w:u w:val="none"/>
          <w:lang w:val="en-US" w:eastAsia="zh-CN" w:bidi="ar"/>
        </w:rPr>
        <w:t>。</w:t>
      </w:r>
    </w:p>
    <w:p w14:paraId="638E5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17.</w:t>
      </w:r>
      <w:r>
        <w:rPr>
          <w:rFonts w:hint="eastAsia" w:ascii="宋体" w:hAnsi="宋体" w:eastAsia="宋体" w:cs="宋体"/>
          <w:kern w:val="0"/>
          <w:sz w:val="21"/>
          <w:szCs w:val="21"/>
          <w:u w:val="none"/>
          <w:lang w:val="en-US" w:eastAsia="zh-CN" w:bidi="ar"/>
        </w:rPr>
        <w:t>由国家国际发展合作署和联合国开发计划署共同主办的2024年全球国家评估能力会议将于10月13日至18日在</w:t>
      </w:r>
      <w:r>
        <w:rPr>
          <w:rFonts w:hint="eastAsia" w:ascii="宋体" w:hAnsi="宋体" w:eastAsia="宋体" w:cs="宋体"/>
          <w:b/>
          <w:bCs/>
          <w:kern w:val="0"/>
          <w:sz w:val="21"/>
          <w:szCs w:val="21"/>
          <w:u w:val="none"/>
          <w:lang w:val="en-US" w:eastAsia="zh-CN" w:bidi="ar"/>
        </w:rPr>
        <w:t>北京延庆</w:t>
      </w:r>
      <w:r>
        <w:rPr>
          <w:rFonts w:hint="eastAsia" w:ascii="宋体" w:hAnsi="宋体" w:eastAsia="宋体" w:cs="宋体"/>
          <w:kern w:val="0"/>
          <w:sz w:val="21"/>
          <w:szCs w:val="21"/>
          <w:u w:val="none"/>
          <w:lang w:val="en-US" w:eastAsia="zh-CN" w:bidi="ar"/>
        </w:rPr>
        <w:t>举办。</w:t>
      </w:r>
    </w:p>
    <w:p w14:paraId="29C623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18.</w:t>
      </w:r>
      <w:r>
        <w:rPr>
          <w:rFonts w:hint="eastAsia" w:ascii="宋体" w:hAnsi="宋体" w:eastAsia="宋体" w:cs="宋体"/>
          <w:kern w:val="0"/>
          <w:sz w:val="21"/>
          <w:szCs w:val="21"/>
          <w:u w:val="none"/>
          <w:lang w:val="en-US" w:eastAsia="zh-CN" w:bidi="ar"/>
        </w:rPr>
        <w:t>10月12日，国务院总理李强在万象同老挝总理宋赛共同出席中国政府援建老挝</w:t>
      </w:r>
      <w:r>
        <w:rPr>
          <w:rFonts w:hint="eastAsia" w:ascii="宋体" w:hAnsi="宋体" w:eastAsia="宋体" w:cs="宋体"/>
          <w:b/>
          <w:bCs/>
          <w:kern w:val="0"/>
          <w:sz w:val="21"/>
          <w:szCs w:val="21"/>
          <w:u w:val="none"/>
          <w:lang w:val="en-US" w:eastAsia="zh-CN" w:bidi="ar"/>
        </w:rPr>
        <w:t>玛霍索综合医院大楼落成仪式</w:t>
      </w:r>
      <w:r>
        <w:rPr>
          <w:rFonts w:hint="eastAsia" w:ascii="宋体" w:hAnsi="宋体" w:eastAsia="宋体" w:cs="宋体"/>
          <w:kern w:val="0"/>
          <w:sz w:val="21"/>
          <w:szCs w:val="21"/>
          <w:u w:val="none"/>
          <w:lang w:val="en-US" w:eastAsia="zh-CN" w:bidi="ar"/>
        </w:rPr>
        <w:t>。李强指出，</w:t>
      </w:r>
      <w:r>
        <w:rPr>
          <w:rFonts w:hint="eastAsia" w:ascii="宋体" w:hAnsi="宋体" w:eastAsia="宋体" w:cs="宋体"/>
          <w:b/>
          <w:bCs/>
          <w:kern w:val="0"/>
          <w:sz w:val="21"/>
          <w:szCs w:val="21"/>
          <w:u w:val="none"/>
          <w:lang w:val="en-US" w:eastAsia="zh-CN" w:bidi="ar"/>
        </w:rPr>
        <w:t>玛霍索综合医院也是中老高质量共建“一带一路”合作的重要成果。</w:t>
      </w:r>
    </w:p>
    <w:p w14:paraId="716C04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b/>
          <w:bCs/>
          <w:kern w:val="0"/>
          <w:sz w:val="21"/>
          <w:szCs w:val="21"/>
          <w:u w:val="none"/>
          <w:lang w:val="en-US" w:eastAsia="zh-CN" w:bidi="ar"/>
        </w:rPr>
        <w:t>19.</w:t>
      </w:r>
      <w:r>
        <w:rPr>
          <w:rFonts w:hint="eastAsia" w:ascii="宋体" w:hAnsi="宋体" w:eastAsia="宋体" w:cs="宋体"/>
          <w:b/>
          <w:bCs/>
          <w:kern w:val="0"/>
          <w:sz w:val="21"/>
          <w:szCs w:val="21"/>
          <w:u w:val="none"/>
          <w:lang w:val="en-US" w:eastAsia="zh-CN" w:bidi="ar"/>
        </w:rPr>
        <w:t>俄罗斯总统普京与伊朗总统佩泽希齐扬</w:t>
      </w:r>
      <w:r>
        <w:rPr>
          <w:rFonts w:hint="eastAsia" w:ascii="宋体" w:hAnsi="宋体" w:eastAsia="宋体" w:cs="宋体"/>
          <w:kern w:val="0"/>
          <w:sz w:val="21"/>
          <w:szCs w:val="21"/>
          <w:u w:val="none"/>
          <w:lang w:val="en-US" w:eastAsia="zh-CN" w:bidi="ar"/>
        </w:rPr>
        <w:t>2024年10月11日在土库曼斯坦首都阿什哈巴德出席一场国际会议期间举行会谈，一致</w:t>
      </w:r>
      <w:r>
        <w:rPr>
          <w:rFonts w:hint="eastAsia" w:ascii="宋体" w:hAnsi="宋体" w:eastAsia="宋体" w:cs="宋体"/>
          <w:b/>
          <w:bCs/>
          <w:kern w:val="0"/>
          <w:sz w:val="21"/>
          <w:szCs w:val="21"/>
          <w:u w:val="none"/>
          <w:lang w:val="en-US" w:eastAsia="zh-CN" w:bidi="ar"/>
        </w:rPr>
        <w:t>同意强化双边合作</w:t>
      </w:r>
      <w:r>
        <w:rPr>
          <w:rFonts w:hint="eastAsia" w:ascii="宋体" w:hAnsi="宋体" w:eastAsia="宋体" w:cs="宋体"/>
          <w:kern w:val="0"/>
          <w:sz w:val="21"/>
          <w:szCs w:val="21"/>
          <w:u w:val="none"/>
          <w:lang w:val="en-US" w:eastAsia="zh-CN" w:bidi="ar"/>
        </w:rPr>
        <w:t>。</w:t>
      </w:r>
    </w:p>
    <w:p w14:paraId="12D554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left"/>
        <w:textAlignment w:val="auto"/>
        <w:rPr>
          <w:rFonts w:hint="eastAsia" w:ascii="宋体" w:hAnsi="宋体" w:eastAsia="宋体" w:cs="宋体"/>
          <w:sz w:val="21"/>
          <w:szCs w:val="21"/>
          <w:u w:val="none"/>
        </w:rPr>
      </w:pPr>
      <w:r>
        <w:rPr>
          <w:rFonts w:hint="eastAsia" w:cs="宋体"/>
          <w:kern w:val="0"/>
          <w:sz w:val="21"/>
          <w:szCs w:val="21"/>
          <w:u w:val="none"/>
          <w:lang w:val="en-US" w:eastAsia="zh-CN" w:bidi="ar"/>
        </w:rPr>
        <w:t>20.</w:t>
      </w:r>
      <w:r>
        <w:rPr>
          <w:rFonts w:hint="eastAsia" w:ascii="宋体" w:hAnsi="宋体" w:eastAsia="宋体" w:cs="宋体"/>
          <w:kern w:val="0"/>
          <w:sz w:val="21"/>
          <w:szCs w:val="21"/>
          <w:u w:val="none"/>
          <w:lang w:val="en-US" w:eastAsia="zh-CN" w:bidi="ar"/>
        </w:rPr>
        <w:t>由国家国际发展合作署和联合国开发计划署共同主办的2024年全球国家评估能力会议将于10月13日至18日在</w:t>
      </w:r>
      <w:r>
        <w:rPr>
          <w:rFonts w:hint="eastAsia" w:ascii="宋体" w:hAnsi="宋体" w:eastAsia="宋体" w:cs="宋体"/>
          <w:b/>
          <w:bCs/>
          <w:kern w:val="0"/>
          <w:sz w:val="21"/>
          <w:szCs w:val="21"/>
          <w:u w:val="none"/>
          <w:lang w:val="en-US" w:eastAsia="zh-CN" w:bidi="ar"/>
        </w:rPr>
        <w:t>北京延庆</w:t>
      </w:r>
      <w:r>
        <w:rPr>
          <w:rFonts w:hint="eastAsia" w:ascii="宋体" w:hAnsi="宋体" w:eastAsia="宋体" w:cs="宋体"/>
          <w:kern w:val="0"/>
          <w:sz w:val="21"/>
          <w:szCs w:val="21"/>
          <w:u w:val="none"/>
          <w:lang w:val="en-US" w:eastAsia="zh-CN" w:bidi="ar"/>
        </w:rPr>
        <w:t>举办。</w:t>
      </w:r>
    </w:p>
    <w:p w14:paraId="3E59EBCB">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美国太空探索技术公司新一代重型运载火箭</w:t>
      </w:r>
      <w:r>
        <w:rPr>
          <w:rFonts w:hint="eastAsia" w:ascii="宋体" w:hAnsi="宋体" w:eastAsia="宋体" w:cs="宋体"/>
          <w:b/>
          <w:bCs/>
          <w:kern w:val="0"/>
          <w:sz w:val="21"/>
          <w:szCs w:val="21"/>
          <w:u w:val="none"/>
          <w:lang w:val="en-US" w:eastAsia="zh-CN" w:bidi="ar"/>
        </w:rPr>
        <w:t>“星舰”</w:t>
      </w:r>
      <w:r>
        <w:rPr>
          <w:rFonts w:hint="eastAsia" w:ascii="宋体" w:hAnsi="宋体" w:eastAsia="宋体" w:cs="宋体"/>
          <w:kern w:val="0"/>
          <w:sz w:val="21"/>
          <w:szCs w:val="21"/>
          <w:u w:val="none"/>
          <w:lang w:val="en-US" w:eastAsia="zh-CN" w:bidi="ar"/>
        </w:rPr>
        <w:t>13日实施第五次试飞。火箭助推器在降落时由发射塔上被称作“筷子”的机械臂“夹住”，</w:t>
      </w:r>
      <w:r>
        <w:rPr>
          <w:rFonts w:hint="eastAsia" w:ascii="宋体" w:hAnsi="宋体" w:eastAsia="宋体" w:cs="宋体"/>
          <w:b/>
          <w:bCs/>
          <w:kern w:val="0"/>
          <w:sz w:val="21"/>
          <w:szCs w:val="21"/>
          <w:u w:val="none"/>
          <w:lang w:val="en-US" w:eastAsia="zh-CN" w:bidi="ar"/>
        </w:rPr>
        <w:t>首次实现在半空中捕获回收</w:t>
      </w:r>
      <w:r>
        <w:rPr>
          <w:rFonts w:hint="eastAsia" w:ascii="宋体" w:hAnsi="宋体" w:eastAsia="宋体" w:cs="宋体"/>
          <w:kern w:val="0"/>
          <w:sz w:val="21"/>
          <w:szCs w:val="21"/>
          <w:u w:val="none"/>
          <w:lang w:val="en-US" w:eastAsia="zh-CN" w:bidi="ar"/>
        </w:rPr>
        <w:t>；飞船溅落在印度洋。</w:t>
      </w:r>
    </w:p>
    <w:p w14:paraId="765380D4">
      <w:pPr>
        <w:pStyle w:val="1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right="0"/>
        <w:jc w:val="both"/>
        <w:textAlignment w:val="auto"/>
        <w:rPr>
          <w:rFonts w:hint="eastAsia" w:ascii="宋体" w:hAnsi="宋体" w:eastAsia="宋体" w:cs="宋体"/>
          <w:sz w:val="21"/>
          <w:szCs w:val="21"/>
          <w:u w:val="none"/>
        </w:rPr>
      </w:pPr>
      <w:r>
        <w:rPr>
          <w:rFonts w:hint="eastAsia" w:ascii="宋体" w:hAnsi="宋体" w:eastAsia="宋体" w:cs="宋体"/>
          <w:kern w:val="0"/>
          <w:sz w:val="21"/>
          <w:szCs w:val="21"/>
          <w:u w:val="none"/>
          <w:lang w:val="en-US" w:eastAsia="zh-CN" w:bidi="ar"/>
        </w:rPr>
        <w:t>美国国防部13日说，</w:t>
      </w:r>
      <w:r>
        <w:rPr>
          <w:rFonts w:hint="eastAsia" w:ascii="宋体" w:hAnsi="宋体" w:eastAsia="宋体" w:cs="宋体"/>
          <w:b/>
          <w:bCs/>
          <w:kern w:val="0"/>
          <w:sz w:val="21"/>
          <w:szCs w:val="21"/>
          <w:u w:val="none"/>
          <w:lang w:val="en-US" w:eastAsia="zh-CN" w:bidi="ar"/>
        </w:rPr>
        <w:t>美国将向以色列提供一套“萨德”反导系统</w:t>
      </w:r>
      <w:r>
        <w:rPr>
          <w:rFonts w:hint="eastAsia" w:ascii="宋体" w:hAnsi="宋体" w:eastAsia="宋体" w:cs="宋体"/>
          <w:kern w:val="0"/>
          <w:sz w:val="21"/>
          <w:szCs w:val="21"/>
          <w:u w:val="none"/>
          <w:lang w:val="en-US" w:eastAsia="zh-CN" w:bidi="ar"/>
        </w:rPr>
        <w:t>并派遣相关美军人员，以帮助以方提高防空能力。</w:t>
      </w:r>
    </w:p>
    <w:p w14:paraId="1BF4F9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21.</w:t>
      </w:r>
      <w:r>
        <w:rPr>
          <w:rFonts w:hint="eastAsia" w:ascii="宋体" w:hAnsi="宋体" w:eastAsia="宋体" w:cs="宋体"/>
          <w:kern w:val="0"/>
          <w:sz w:val="21"/>
          <w:szCs w:val="21"/>
          <w:u w:val="none"/>
          <w:lang w:val="en-US" w:eastAsia="zh-CN" w:bidi="ar"/>
        </w:rPr>
        <w:t>当地时间10月15日，大熊猫</w:t>
      </w:r>
      <w:r>
        <w:rPr>
          <w:rFonts w:hint="eastAsia" w:ascii="宋体" w:hAnsi="宋体" w:eastAsia="宋体" w:cs="宋体"/>
          <w:b/>
          <w:bCs/>
          <w:kern w:val="0"/>
          <w:sz w:val="21"/>
          <w:szCs w:val="21"/>
          <w:u w:val="none"/>
          <w:lang w:val="en-US" w:eastAsia="zh-CN" w:bidi="ar"/>
        </w:rPr>
        <w:t>“宝力”</w:t>
      </w:r>
      <w:r>
        <w:rPr>
          <w:rFonts w:hint="eastAsia" w:ascii="宋体" w:hAnsi="宋体" w:eastAsia="宋体" w:cs="宋体"/>
          <w:kern w:val="0"/>
          <w:sz w:val="21"/>
          <w:szCs w:val="21"/>
          <w:u w:val="none"/>
          <w:lang w:val="en-US" w:eastAsia="zh-CN" w:bidi="ar"/>
        </w:rPr>
        <w:t>和</w:t>
      </w:r>
      <w:r>
        <w:rPr>
          <w:rFonts w:hint="eastAsia" w:ascii="宋体" w:hAnsi="宋体" w:eastAsia="宋体" w:cs="宋体"/>
          <w:b/>
          <w:bCs/>
          <w:kern w:val="0"/>
          <w:sz w:val="21"/>
          <w:szCs w:val="21"/>
          <w:u w:val="none"/>
          <w:lang w:val="en-US" w:eastAsia="zh-CN" w:bidi="ar"/>
        </w:rPr>
        <w:t>“青宝”</w:t>
      </w:r>
      <w:r>
        <w:rPr>
          <w:rFonts w:hint="eastAsia" w:ascii="宋体" w:hAnsi="宋体" w:eastAsia="宋体" w:cs="宋体"/>
          <w:kern w:val="0"/>
          <w:sz w:val="21"/>
          <w:szCs w:val="21"/>
          <w:u w:val="none"/>
          <w:lang w:val="en-US" w:eastAsia="zh-CN" w:bidi="ar"/>
        </w:rPr>
        <w:t>搭乘专机抵达美国首都华盛顿附近的杜勒斯国际机场。两只大熊猫将前往</w:t>
      </w:r>
      <w:r>
        <w:rPr>
          <w:rFonts w:hint="eastAsia" w:ascii="宋体" w:hAnsi="宋体" w:eastAsia="宋体" w:cs="宋体"/>
          <w:b/>
          <w:bCs/>
          <w:kern w:val="0"/>
          <w:sz w:val="21"/>
          <w:szCs w:val="21"/>
          <w:u w:val="none"/>
          <w:lang w:val="en-US" w:eastAsia="zh-CN" w:bidi="ar"/>
        </w:rPr>
        <w:t>华盛顿国家动物园</w:t>
      </w:r>
      <w:r>
        <w:rPr>
          <w:rFonts w:hint="eastAsia" w:ascii="宋体" w:hAnsi="宋体" w:eastAsia="宋体" w:cs="宋体"/>
          <w:kern w:val="0"/>
          <w:sz w:val="21"/>
          <w:szCs w:val="21"/>
          <w:u w:val="none"/>
          <w:lang w:val="en-US" w:eastAsia="zh-CN" w:bidi="ar"/>
        </w:rPr>
        <w:t>，开启为期10年的旅居生活。</w:t>
      </w:r>
    </w:p>
    <w:p w14:paraId="07ED7E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8" w:lineRule="auto"/>
        <w:ind w:left="0" w:right="0" w:firstLine="420" w:firstLineChars="200"/>
        <w:jc w:val="left"/>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22.</w:t>
      </w:r>
      <w:r>
        <w:rPr>
          <w:rFonts w:hint="eastAsia" w:ascii="宋体" w:hAnsi="宋体" w:eastAsia="宋体" w:cs="宋体"/>
          <w:b/>
          <w:bCs/>
          <w:kern w:val="0"/>
          <w:sz w:val="21"/>
          <w:szCs w:val="21"/>
          <w:u w:val="none"/>
          <w:lang w:val="en-US" w:eastAsia="zh-CN" w:bidi="ar"/>
        </w:rPr>
        <w:t>中越德天（板约）瀑布跨境旅游合作区</w:t>
      </w:r>
      <w:r>
        <w:rPr>
          <w:rFonts w:hint="eastAsia" w:ascii="宋体" w:hAnsi="宋体" w:eastAsia="宋体" w:cs="宋体"/>
          <w:kern w:val="0"/>
          <w:sz w:val="21"/>
          <w:szCs w:val="21"/>
          <w:u w:val="none"/>
          <w:lang w:val="en-US" w:eastAsia="zh-CN" w:bidi="ar"/>
        </w:rPr>
        <w:t>10月15日正式运营，这也是中国</w:t>
      </w:r>
      <w:r>
        <w:rPr>
          <w:rFonts w:hint="eastAsia" w:ascii="宋体" w:hAnsi="宋体" w:eastAsia="宋体" w:cs="宋体"/>
          <w:b/>
          <w:bCs/>
          <w:kern w:val="0"/>
          <w:sz w:val="21"/>
          <w:szCs w:val="21"/>
          <w:u w:val="none"/>
          <w:lang w:val="en-US" w:eastAsia="zh-CN" w:bidi="ar"/>
        </w:rPr>
        <w:t>首个跨境旅游合作区</w:t>
      </w:r>
      <w:r>
        <w:rPr>
          <w:rFonts w:hint="eastAsia" w:ascii="宋体" w:hAnsi="宋体" w:eastAsia="宋体" w:cs="宋体"/>
          <w:kern w:val="0"/>
          <w:sz w:val="21"/>
          <w:szCs w:val="21"/>
          <w:u w:val="none"/>
          <w:lang w:val="en-US" w:eastAsia="zh-CN" w:bidi="ar"/>
        </w:rPr>
        <w:t>。</w:t>
      </w:r>
    </w:p>
    <w:p w14:paraId="664CB526">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23.</w:t>
      </w:r>
      <w:r>
        <w:rPr>
          <w:rFonts w:hint="eastAsia" w:ascii="宋体" w:hAnsi="宋体" w:eastAsia="宋体" w:cs="宋体"/>
          <w:kern w:val="0"/>
          <w:sz w:val="21"/>
          <w:szCs w:val="21"/>
          <w:u w:val="none"/>
          <w:lang w:val="en-US" w:eastAsia="zh-CN" w:bidi="ar"/>
        </w:rPr>
        <w:t>10月16日从中国人民银行获悉，近日中国人民银行与巴基斯坦国家银行续签双边本币互换协议，</w:t>
      </w:r>
      <w:r>
        <w:rPr>
          <w:rFonts w:hint="eastAsia" w:ascii="宋体" w:hAnsi="宋体" w:eastAsia="宋体" w:cs="宋体"/>
          <w:b/>
          <w:bCs/>
          <w:kern w:val="0"/>
          <w:sz w:val="21"/>
          <w:szCs w:val="21"/>
          <w:u w:val="none"/>
          <w:lang w:val="en-US" w:eastAsia="zh-CN" w:bidi="ar"/>
        </w:rPr>
        <w:t>互换规模为300亿元人民币/11800亿巴基斯坦卢比，协议有效期三年</w:t>
      </w:r>
      <w:r>
        <w:rPr>
          <w:rFonts w:hint="eastAsia" w:ascii="宋体" w:hAnsi="宋体" w:eastAsia="宋体" w:cs="宋体"/>
          <w:kern w:val="0"/>
          <w:sz w:val="21"/>
          <w:szCs w:val="21"/>
          <w:u w:val="none"/>
          <w:lang w:val="en-US" w:eastAsia="zh-CN" w:bidi="ar"/>
        </w:rPr>
        <w:t>，经双方同意可以展期。</w:t>
      </w:r>
    </w:p>
    <w:p w14:paraId="346E6BF7">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24.</w:t>
      </w:r>
      <w:r>
        <w:rPr>
          <w:rFonts w:hint="default" w:ascii="宋体" w:hAnsi="宋体" w:eastAsia="宋体" w:cs="宋体"/>
          <w:kern w:val="0"/>
          <w:sz w:val="21"/>
          <w:szCs w:val="21"/>
          <w:u w:val="none"/>
          <w:lang w:val="en-US" w:eastAsia="zh-CN" w:bidi="ar"/>
        </w:rPr>
        <w:t>联合国粮食及农业组织10月16日在意大利首都罗马举办世界粮食日全球活动并颁发</w:t>
      </w:r>
      <w:r>
        <w:rPr>
          <w:rFonts w:hint="default" w:ascii="宋体" w:hAnsi="宋体" w:eastAsia="宋体" w:cs="宋体"/>
          <w:b/>
          <w:bCs/>
          <w:kern w:val="0"/>
          <w:sz w:val="21"/>
          <w:szCs w:val="21"/>
          <w:u w:val="none"/>
          <w:lang w:val="en-US" w:eastAsia="zh-CN" w:bidi="ar"/>
        </w:rPr>
        <w:t>2024年粮农组织成就奖</w:t>
      </w:r>
      <w:r>
        <w:rPr>
          <w:rFonts w:hint="default" w:ascii="宋体" w:hAnsi="宋体" w:eastAsia="宋体" w:cs="宋体"/>
          <w:kern w:val="0"/>
          <w:sz w:val="21"/>
          <w:szCs w:val="21"/>
          <w:u w:val="none"/>
          <w:lang w:val="en-US" w:eastAsia="zh-CN" w:bidi="ar"/>
        </w:rPr>
        <w:t>，</w:t>
      </w:r>
      <w:r>
        <w:rPr>
          <w:rFonts w:hint="default" w:ascii="宋体" w:hAnsi="宋体" w:eastAsia="宋体" w:cs="宋体"/>
          <w:b/>
          <w:bCs/>
          <w:kern w:val="0"/>
          <w:sz w:val="21"/>
          <w:szCs w:val="21"/>
          <w:u w:val="none"/>
          <w:lang w:val="en-US" w:eastAsia="zh-CN" w:bidi="ar"/>
        </w:rPr>
        <w:t>中国农业科学院植物保护研究所</w:t>
      </w:r>
      <w:r>
        <w:rPr>
          <w:rFonts w:hint="default" w:ascii="宋体" w:hAnsi="宋体" w:eastAsia="宋体" w:cs="宋体"/>
          <w:kern w:val="0"/>
          <w:sz w:val="21"/>
          <w:szCs w:val="21"/>
          <w:u w:val="none"/>
          <w:lang w:val="en-US" w:eastAsia="zh-CN" w:bidi="ar"/>
        </w:rPr>
        <w:t>因</w:t>
      </w:r>
      <w:r>
        <w:rPr>
          <w:rFonts w:hint="default" w:ascii="宋体" w:hAnsi="宋体" w:eastAsia="宋体" w:cs="宋体"/>
          <w:b/>
          <w:bCs/>
          <w:kern w:val="0"/>
          <w:sz w:val="21"/>
          <w:szCs w:val="21"/>
          <w:u w:val="none"/>
          <w:lang w:val="en-US" w:eastAsia="zh-CN" w:bidi="ar"/>
        </w:rPr>
        <w:t>有效防控草地贪夜蛾并促进全球粮食安全</w:t>
      </w:r>
      <w:r>
        <w:rPr>
          <w:rFonts w:hint="default" w:ascii="宋体" w:hAnsi="宋体" w:eastAsia="宋体" w:cs="宋体"/>
          <w:kern w:val="0"/>
          <w:sz w:val="21"/>
          <w:szCs w:val="21"/>
          <w:u w:val="none"/>
          <w:lang w:val="en-US" w:eastAsia="zh-CN" w:bidi="ar"/>
        </w:rPr>
        <w:t>获得该奖。</w:t>
      </w:r>
    </w:p>
    <w:p w14:paraId="5C855AAE">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ascii="宋体" w:hAnsi="宋体" w:eastAsia="宋体" w:cs="宋体"/>
          <w:kern w:val="0"/>
          <w:sz w:val="21"/>
          <w:szCs w:val="21"/>
          <w:u w:val="none"/>
          <w:lang w:val="en-US" w:eastAsia="zh-CN" w:bidi="ar"/>
        </w:rPr>
      </w:pPr>
      <w:r>
        <w:rPr>
          <w:rFonts w:hint="eastAsia" w:cs="宋体"/>
          <w:kern w:val="0"/>
          <w:sz w:val="21"/>
          <w:szCs w:val="21"/>
          <w:u w:val="none"/>
          <w:lang w:val="en-US" w:eastAsia="zh-CN" w:bidi="ar"/>
        </w:rPr>
        <w:t>25.</w:t>
      </w:r>
      <w:r>
        <w:rPr>
          <w:rFonts w:hint="default" w:ascii="宋体" w:hAnsi="宋体" w:eastAsia="宋体" w:cs="宋体"/>
          <w:kern w:val="0"/>
          <w:sz w:val="21"/>
          <w:szCs w:val="21"/>
          <w:u w:val="none"/>
          <w:lang w:val="en-US" w:eastAsia="zh-CN" w:bidi="ar"/>
        </w:rPr>
        <w:t>欧盟与海湾阿拉伯国家合作委员会（海合会）首届峰会2024年10月16日在比利时布鲁塞尔举行。本届峰会主题是“</w:t>
      </w:r>
      <w:r>
        <w:rPr>
          <w:rFonts w:hint="default" w:ascii="宋体" w:hAnsi="宋体" w:eastAsia="宋体" w:cs="宋体"/>
          <w:b/>
          <w:bCs/>
          <w:kern w:val="0"/>
          <w:sz w:val="21"/>
          <w:szCs w:val="21"/>
          <w:u w:val="none"/>
          <w:lang w:val="en-US" w:eastAsia="zh-CN" w:bidi="ar"/>
        </w:rPr>
        <w:t>面向和平与繁荣的战略伙伴关系</w:t>
      </w:r>
      <w:r>
        <w:rPr>
          <w:rFonts w:hint="default" w:ascii="宋体" w:hAnsi="宋体" w:eastAsia="宋体" w:cs="宋体"/>
          <w:kern w:val="0"/>
          <w:sz w:val="21"/>
          <w:szCs w:val="21"/>
          <w:u w:val="none"/>
          <w:lang w:val="en-US" w:eastAsia="zh-CN" w:bidi="ar"/>
        </w:rPr>
        <w:t>”</w:t>
      </w:r>
      <w:r>
        <w:rPr>
          <w:rFonts w:hint="eastAsia" w:cs="宋体"/>
          <w:kern w:val="0"/>
          <w:sz w:val="21"/>
          <w:szCs w:val="21"/>
          <w:u w:val="none"/>
          <w:lang w:val="en-US" w:eastAsia="zh-CN" w:bidi="ar"/>
        </w:rPr>
        <w:t>，致力于加强合作共同应对全球挑战</w:t>
      </w:r>
      <w:r>
        <w:rPr>
          <w:rFonts w:hint="default" w:ascii="宋体" w:hAnsi="宋体" w:eastAsia="宋体" w:cs="宋体"/>
          <w:kern w:val="0"/>
          <w:sz w:val="21"/>
          <w:szCs w:val="21"/>
          <w:u w:val="none"/>
          <w:lang w:val="en-US" w:eastAsia="zh-CN" w:bidi="ar"/>
        </w:rPr>
        <w:t>。</w:t>
      </w:r>
    </w:p>
    <w:p w14:paraId="52622C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right="0"/>
        <w:jc w:val="left"/>
        <w:textAlignment w:val="auto"/>
        <w:rPr>
          <w:rFonts w:hint="eastAsia"/>
          <w:lang w:val="en-US" w:eastAsia="zh-CN"/>
        </w:rPr>
      </w:pPr>
      <w:r>
        <w:rPr>
          <w:rFonts w:hint="eastAsia" w:cs="宋体"/>
          <w:b w:val="0"/>
          <w:bCs w:val="0"/>
          <w:kern w:val="0"/>
          <w:sz w:val="21"/>
          <w:szCs w:val="21"/>
          <w:u w:val="none"/>
          <w:lang w:val="en-US" w:eastAsia="zh-CN" w:bidi="ar"/>
        </w:rPr>
        <w:t>26.</w:t>
      </w:r>
      <w:r>
        <w:rPr>
          <w:rFonts w:hint="eastAsia" w:ascii="宋体" w:hAnsi="宋体" w:eastAsia="宋体" w:cs="宋体"/>
          <w:b w:val="0"/>
          <w:bCs w:val="0"/>
          <w:kern w:val="0"/>
          <w:sz w:val="21"/>
          <w:szCs w:val="21"/>
          <w:u w:val="none"/>
          <w:lang w:val="en-US" w:eastAsia="zh-CN" w:bidi="ar"/>
        </w:rPr>
        <w:t>2024年10月21日，联合国《生物多样性公约》第十六次缔约方大会（COP16）、《卡塔赫纳生物安全议定书》第十一次缔约方大会、《名古屋议定书》第五次缔约方大会在哥伦比亚卡利开幕。COP16会议主题是“</w:t>
      </w:r>
      <w:r>
        <w:rPr>
          <w:rFonts w:hint="eastAsia" w:ascii="宋体" w:hAnsi="宋体" w:eastAsia="宋体" w:cs="宋体"/>
          <w:b/>
          <w:bCs/>
          <w:kern w:val="0"/>
          <w:sz w:val="21"/>
          <w:szCs w:val="21"/>
          <w:u w:val="none"/>
          <w:lang w:val="en-US" w:eastAsia="zh-CN" w:bidi="ar"/>
        </w:rPr>
        <w:t>与自然和平相处</w:t>
      </w:r>
      <w:r>
        <w:rPr>
          <w:rFonts w:hint="eastAsia" w:ascii="宋体" w:hAnsi="宋体" w:eastAsia="宋体" w:cs="宋体"/>
          <w:b w:val="0"/>
          <w:bCs w:val="0"/>
          <w:kern w:val="0"/>
          <w:sz w:val="21"/>
          <w:szCs w:val="21"/>
          <w:u w:val="none"/>
          <w:lang w:val="en-US" w:eastAsia="zh-CN" w:bidi="ar"/>
        </w:rPr>
        <w:t>”。</w:t>
      </w:r>
    </w:p>
    <w:p w14:paraId="74CB8A0B">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27.联合国拉丁美洲和加勒比经济委员会23日在智利首都圣地亚哥发布的</w:t>
      </w:r>
      <w:r>
        <w:rPr>
          <w:rFonts w:hint="eastAsia" w:cs="宋体"/>
          <w:b/>
          <w:bCs/>
          <w:kern w:val="0"/>
          <w:sz w:val="21"/>
          <w:szCs w:val="21"/>
          <w:u w:val="none"/>
          <w:lang w:val="en-US" w:eastAsia="zh-CN" w:bidi="ar"/>
        </w:rPr>
        <w:t>《2024拉美和加勒比地区国际贸易展望》</w:t>
      </w:r>
      <w:r>
        <w:rPr>
          <w:rFonts w:hint="eastAsia" w:cs="宋体"/>
          <w:kern w:val="0"/>
          <w:sz w:val="21"/>
          <w:szCs w:val="21"/>
          <w:u w:val="none"/>
          <w:lang w:val="en-US" w:eastAsia="zh-CN" w:bidi="ar"/>
        </w:rPr>
        <w:t>报告显示，今年拉美和加勒比地区国际贸易逐步复苏，该地区主要贸易伙伴中，</w:t>
      </w:r>
      <w:r>
        <w:rPr>
          <w:rFonts w:hint="eastAsia" w:cs="宋体"/>
          <w:b/>
          <w:bCs/>
          <w:kern w:val="0"/>
          <w:sz w:val="21"/>
          <w:szCs w:val="21"/>
          <w:u w:val="none"/>
          <w:lang w:val="en-US" w:eastAsia="zh-CN" w:bidi="ar"/>
        </w:rPr>
        <w:t>中国将是其出口增长最快的市场</w:t>
      </w:r>
      <w:r>
        <w:rPr>
          <w:rFonts w:hint="eastAsia" w:cs="宋体"/>
          <w:kern w:val="0"/>
          <w:sz w:val="21"/>
          <w:szCs w:val="21"/>
          <w:u w:val="none"/>
          <w:lang w:val="en-US" w:eastAsia="zh-CN" w:bidi="ar"/>
        </w:rPr>
        <w:t>。</w:t>
      </w:r>
    </w:p>
    <w:p w14:paraId="258F68B3">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28.2024年10月25日5时许，一列装载汽车电子零配件等货物的“东盟快班”缓缓驶出重庆团结村中心站，预计最快2周后将抵达波兰马拉舍维奇。这是从</w:t>
      </w:r>
      <w:r>
        <w:rPr>
          <w:rFonts w:hint="eastAsia" w:cs="宋体"/>
          <w:b/>
          <w:bCs/>
          <w:kern w:val="0"/>
          <w:sz w:val="21"/>
          <w:szCs w:val="21"/>
          <w:u w:val="none"/>
          <w:lang w:val="en-US" w:eastAsia="zh-CN" w:bidi="ar"/>
        </w:rPr>
        <w:t>重庆正式发出的首趟“东盟快班”</w:t>
      </w:r>
      <w:r>
        <w:rPr>
          <w:rFonts w:hint="eastAsia" w:cs="宋体"/>
          <w:kern w:val="0"/>
          <w:sz w:val="21"/>
          <w:szCs w:val="21"/>
          <w:u w:val="none"/>
          <w:lang w:val="en-US" w:eastAsia="zh-CN" w:bidi="ar"/>
        </w:rPr>
        <w:t>，标志着</w:t>
      </w:r>
      <w:r>
        <w:rPr>
          <w:rFonts w:hint="eastAsia" w:cs="宋体"/>
          <w:b/>
          <w:bCs/>
          <w:kern w:val="0"/>
          <w:sz w:val="21"/>
          <w:szCs w:val="21"/>
          <w:u w:val="none"/>
          <w:lang w:val="en-US" w:eastAsia="zh-CN" w:bidi="ar"/>
        </w:rPr>
        <w:t>西部陆海新通道与中欧班列两大贸易通道在这里实现“无缝衔接”</w:t>
      </w:r>
      <w:r>
        <w:rPr>
          <w:rFonts w:hint="eastAsia" w:cs="宋体"/>
          <w:kern w:val="0"/>
          <w:sz w:val="21"/>
          <w:szCs w:val="21"/>
          <w:u w:val="none"/>
          <w:lang w:val="en-US" w:eastAsia="zh-CN" w:bidi="ar"/>
        </w:rPr>
        <w:t>。</w:t>
      </w:r>
    </w:p>
    <w:p w14:paraId="38F818D4">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eastAsia" w:cs="宋体"/>
          <w:kern w:val="0"/>
          <w:sz w:val="21"/>
          <w:szCs w:val="21"/>
          <w:u w:val="none"/>
          <w:lang w:val="en-US" w:eastAsia="zh-CN" w:bidi="ar"/>
        </w:rPr>
      </w:pPr>
      <w:r>
        <w:rPr>
          <w:rFonts w:hint="eastAsia" w:cs="宋体"/>
          <w:kern w:val="0"/>
          <w:sz w:val="21"/>
          <w:szCs w:val="21"/>
          <w:u w:val="none"/>
          <w:lang w:val="en-US" w:eastAsia="zh-CN" w:bidi="ar"/>
        </w:rPr>
        <w:t>29.</w:t>
      </w:r>
      <w:r>
        <w:rPr>
          <w:rFonts w:hint="eastAsia" w:cs="宋体"/>
          <w:b/>
          <w:bCs/>
          <w:kern w:val="0"/>
          <w:sz w:val="21"/>
          <w:szCs w:val="21"/>
          <w:u w:val="none"/>
          <w:lang w:val="en-US" w:eastAsia="zh-CN" w:bidi="ar"/>
        </w:rPr>
        <w:t>首届</w:t>
      </w:r>
      <w:bookmarkStart w:id="0" w:name="_GoBack"/>
      <w:bookmarkEnd w:id="0"/>
      <w:r>
        <w:rPr>
          <w:rFonts w:hint="eastAsia" w:cs="宋体"/>
          <w:b/>
          <w:bCs/>
          <w:kern w:val="0"/>
          <w:sz w:val="21"/>
          <w:szCs w:val="21"/>
          <w:u w:val="none"/>
          <w:lang w:val="en-US" w:eastAsia="zh-CN" w:bidi="ar"/>
        </w:rPr>
        <w:t>生物军控和生物安全东南亚地区研讨会</w:t>
      </w:r>
      <w:r>
        <w:rPr>
          <w:rFonts w:hint="eastAsia" w:cs="宋体"/>
          <w:kern w:val="0"/>
          <w:sz w:val="21"/>
          <w:szCs w:val="21"/>
          <w:u w:val="none"/>
          <w:lang w:val="en-US" w:eastAsia="zh-CN" w:bidi="ar"/>
        </w:rPr>
        <w:t>10月23日至25日在深圳举行，与会代表分享</w:t>
      </w:r>
      <w:r>
        <w:rPr>
          <w:rFonts w:hint="eastAsia" w:cs="宋体"/>
          <w:b/>
          <w:bCs/>
          <w:kern w:val="0"/>
          <w:sz w:val="21"/>
          <w:szCs w:val="21"/>
          <w:u w:val="none"/>
          <w:lang w:val="en-US" w:eastAsia="zh-CN" w:bidi="ar"/>
        </w:rPr>
        <w:t>《禁止生物武器公约》</w:t>
      </w:r>
      <w:r>
        <w:rPr>
          <w:rFonts w:hint="eastAsia" w:cs="宋体"/>
          <w:kern w:val="0"/>
          <w:sz w:val="21"/>
          <w:szCs w:val="21"/>
          <w:u w:val="none"/>
          <w:lang w:val="en-US" w:eastAsia="zh-CN" w:bidi="ar"/>
        </w:rPr>
        <w:t>履约经验。</w:t>
      </w:r>
    </w:p>
    <w:p w14:paraId="3ED96B07">
      <w:pPr>
        <w:keepNext w:val="0"/>
        <w:keepLines w:val="0"/>
        <w:pageBreakBefore w:val="0"/>
        <w:kinsoku/>
        <w:wordWrap/>
        <w:overflowPunct/>
        <w:topLinePunct w:val="0"/>
        <w:autoSpaceDE/>
        <w:autoSpaceDN/>
        <w:bidi w:val="0"/>
        <w:adjustRightInd/>
        <w:snapToGrid/>
        <w:spacing w:beforeAutospacing="0" w:afterAutospacing="0"/>
        <w:jc w:val="both"/>
        <w:textAlignment w:val="auto"/>
        <w:rPr>
          <w:rFonts w:hint="default" w:cs="宋体"/>
          <w:kern w:val="0"/>
          <w:sz w:val="21"/>
          <w:szCs w:val="21"/>
          <w:u w:val="none"/>
          <w:lang w:val="en-US" w:eastAsia="zh-CN" w:bidi="ar"/>
        </w:rPr>
      </w:pPr>
      <w:r>
        <w:rPr>
          <w:rFonts w:hint="eastAsia" w:cs="宋体"/>
          <w:kern w:val="0"/>
          <w:sz w:val="21"/>
          <w:szCs w:val="21"/>
          <w:u w:val="none"/>
          <w:lang w:val="en-US" w:eastAsia="zh-CN" w:bidi="ar"/>
        </w:rPr>
        <w:t>30.2024年是</w:t>
      </w:r>
      <w:r>
        <w:rPr>
          <w:rFonts w:hint="eastAsia" w:cs="宋体"/>
          <w:b/>
          <w:bCs/>
          <w:kern w:val="0"/>
          <w:sz w:val="21"/>
          <w:szCs w:val="21"/>
          <w:u w:val="none"/>
          <w:lang w:val="en-US" w:eastAsia="zh-CN" w:bidi="ar"/>
        </w:rPr>
        <w:t>中德建立全方位战略伙伴关系10周年</w:t>
      </w:r>
      <w:r>
        <w:rPr>
          <w:rFonts w:hint="eastAsia" w:cs="宋体"/>
          <w:kern w:val="0"/>
          <w:sz w:val="21"/>
          <w:szCs w:val="21"/>
          <w:u w:val="none"/>
          <w:lang w:val="en-US" w:eastAsia="zh-CN" w:bidi="ar"/>
        </w:rPr>
        <w:t>。德国央行统计数据显示，2024年上半年，德国对华投资创历史新高，达</w:t>
      </w:r>
      <w:r>
        <w:rPr>
          <w:rFonts w:hint="eastAsia" w:cs="宋体"/>
          <w:b/>
          <w:bCs/>
          <w:kern w:val="0"/>
          <w:sz w:val="21"/>
          <w:szCs w:val="21"/>
          <w:u w:val="none"/>
          <w:lang w:val="en-US" w:eastAsia="zh-CN" w:bidi="ar"/>
        </w:rPr>
        <w:t>73亿欧元</w:t>
      </w:r>
      <w:r>
        <w:rPr>
          <w:rFonts w:hint="eastAsia" w:cs="宋体"/>
          <w:kern w:val="0"/>
          <w:sz w:val="21"/>
          <w:szCs w:val="21"/>
          <w:u w:val="none"/>
          <w:lang w:val="en-US" w:eastAsia="zh-CN" w:bidi="ar"/>
        </w:rPr>
        <w:t>。</w:t>
      </w:r>
    </w:p>
    <w:sectPr>
      <w:headerReference r:id="rId5" w:type="default"/>
      <w:footerReference r:id="rId6" w:type="default"/>
      <w:pgSz w:w="11906" w:h="16838"/>
      <w:pgMar w:top="1871" w:right="1247" w:bottom="1247" w:left="124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6AE97">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EBDB02C">
                    <w:pPr>
                      <w:pStyle w:val="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PAGE  \* MERGEFORMAT </w:instrText>
                    </w:r>
                    <w:r>
                      <w:rPr>
                        <w:rFonts w:hint="eastAsia" w:ascii="宋体" w:hAnsi="宋体" w:eastAsia="宋体" w:cs="宋体"/>
                      </w:rPr>
                      <w:fldChar w:fldCharType="separate"/>
                    </w:r>
                    <w:r>
                      <w:rPr>
                        <w:rFonts w:hint="eastAsia" w:ascii="宋体" w:hAnsi="宋体" w:eastAsia="宋体" w:cs="宋体"/>
                      </w:rPr>
                      <w:t>１</w:t>
                    </w:r>
                    <w:r>
                      <w:rPr>
                        <w:rFonts w:hint="eastAsia" w:ascii="宋体" w:hAnsi="宋体" w:eastAsia="宋体" w:cs="宋体"/>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20"/>
      </w:pPr>
      <w:r>
        <w:separator/>
      </w:r>
    </w:p>
  </w:footnote>
  <w:footnote w:type="continuationSeparator" w:id="1">
    <w:p>
      <w:pPr>
        <w:spacing w:line="288"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238C54">
    <w:pPr>
      <w:pStyle w:val="12"/>
      <w:keepNext w:val="0"/>
      <w:keepLines w:val="0"/>
      <w:pageBreakBefore w:val="0"/>
      <w:widowControl w:val="0"/>
      <w:pBdr>
        <w:bottom w:val="single" w:color="auto" w:sz="4" w:space="1"/>
      </w:pBdr>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sz w:val="18"/>
      </w:rPr>
      <w:pict>
        <v:shape id="PowerPlusWaterMarkObject57341" o:spid="_x0000_s1025" o:spt="136" type="#_x0000_t136" style="position:absolute;left:0pt;height:147.45pt;width:517.95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11796f" focussize="0,0"/>
          <v:stroke on="f"/>
          <v:imagedata o:title=""/>
          <o:lock v:ext="edit" aspectratio="t"/>
          <v:textpath on="t" fitshape="t" fitpath="t" trim="t" xscale="f" string="展鸿教育" style="font-family:黑体;font-size:36pt;v-same-letter-heights:f;v-text-align:center;"/>
        </v:shape>
      </w:pict>
    </w:r>
    <w:r>
      <w:rPr>
        <w:rFonts w:hint="eastAsia" w:eastAsia="宋体"/>
        <w:color w:val="C00000"/>
        <w:u w:val="none"/>
        <w:lang w:eastAsia="zh-CN"/>
      </w:rPr>
      <w:drawing>
        <wp:inline distT="0" distB="0" distL="114300" distR="114300">
          <wp:extent cx="1532255" cy="373380"/>
          <wp:effectExtent l="0" t="0" r="10795" b="7620"/>
          <wp:docPr id="25" name="图片 2" descr="展鸿教育logo（横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 descr="展鸿教育logo（横版）"/>
                  <pic:cNvPicPr>
                    <a:picLocks noChangeAspect="1"/>
                  </pic:cNvPicPr>
                </pic:nvPicPr>
                <pic:blipFill>
                  <a:blip r:embed="rId1"/>
                  <a:srcRect b="-5042"/>
                  <a:stretch>
                    <a:fillRect/>
                  </a:stretch>
                </pic:blipFill>
                <pic:spPr>
                  <a:xfrm>
                    <a:off x="0" y="0"/>
                    <a:ext cx="1532255" cy="373380"/>
                  </a:xfrm>
                  <a:prstGeom prst="rect">
                    <a:avLst/>
                  </a:prstGeom>
                  <a:noFill/>
                  <a:ln>
                    <a:noFill/>
                  </a:ln>
                </pic:spPr>
              </pic:pic>
            </a:graphicData>
          </a:graphic>
        </wp:inline>
      </w:drawing>
    </w:r>
    <w:r>
      <w:rPr>
        <w:rFonts w:hint="eastAsia" w:eastAsia="宋体"/>
        <w:color w:val="C00000"/>
        <w:u w:val="none"/>
        <w:lang w:val="en-US" w:eastAsia="zh-CN"/>
      </w:rPr>
      <w:t xml:space="preserve">                                              </w:t>
    </w:r>
    <w:r>
      <w:rPr>
        <w:rFonts w:hint="eastAsia" w:ascii="宋体" w:hAnsi="宋体" w:eastAsia="宋体" w:cs="宋体"/>
        <w:b/>
        <w:bCs/>
        <w:color w:val="FF0000"/>
        <w:sz w:val="21"/>
        <w:szCs w:val="21"/>
        <w:u w:val="none"/>
        <w:lang w:eastAsia="zh-CN"/>
      </w:rPr>
      <w:t>让学习更快乐  让考试更简单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zNzI2MTE0ODEzZGQxOGQ1ZDIxODNiMjNkNzQ0ZDcifQ=="/>
  </w:docVars>
  <w:rsids>
    <w:rsidRoot w:val="00172A27"/>
    <w:rsid w:val="005535D6"/>
    <w:rsid w:val="00E0770D"/>
    <w:rsid w:val="01113D6B"/>
    <w:rsid w:val="014F6641"/>
    <w:rsid w:val="016A7DD9"/>
    <w:rsid w:val="01A87AFF"/>
    <w:rsid w:val="01D721E3"/>
    <w:rsid w:val="01F15891"/>
    <w:rsid w:val="022655F4"/>
    <w:rsid w:val="02682844"/>
    <w:rsid w:val="02BC02E4"/>
    <w:rsid w:val="02E20F8F"/>
    <w:rsid w:val="035566D3"/>
    <w:rsid w:val="03595D77"/>
    <w:rsid w:val="03693046"/>
    <w:rsid w:val="03777BB1"/>
    <w:rsid w:val="03B8783A"/>
    <w:rsid w:val="03CF1A23"/>
    <w:rsid w:val="043F377C"/>
    <w:rsid w:val="04784101"/>
    <w:rsid w:val="04E57560"/>
    <w:rsid w:val="056B1570"/>
    <w:rsid w:val="057E5315"/>
    <w:rsid w:val="05C50C80"/>
    <w:rsid w:val="05DF6901"/>
    <w:rsid w:val="05FE23E4"/>
    <w:rsid w:val="06222015"/>
    <w:rsid w:val="069C001A"/>
    <w:rsid w:val="06B12937"/>
    <w:rsid w:val="06E2563F"/>
    <w:rsid w:val="07632E46"/>
    <w:rsid w:val="07B20387"/>
    <w:rsid w:val="08184907"/>
    <w:rsid w:val="08E6788B"/>
    <w:rsid w:val="08E87C56"/>
    <w:rsid w:val="08F0005A"/>
    <w:rsid w:val="091D57C8"/>
    <w:rsid w:val="096C0F7F"/>
    <w:rsid w:val="09CF47C3"/>
    <w:rsid w:val="0A140428"/>
    <w:rsid w:val="0A294767"/>
    <w:rsid w:val="0A2D1EB9"/>
    <w:rsid w:val="0A652A31"/>
    <w:rsid w:val="0B0E4903"/>
    <w:rsid w:val="0B163D2C"/>
    <w:rsid w:val="0B7F3864"/>
    <w:rsid w:val="0B930564"/>
    <w:rsid w:val="0B94162E"/>
    <w:rsid w:val="0B9D348F"/>
    <w:rsid w:val="0C85570D"/>
    <w:rsid w:val="0D314E4D"/>
    <w:rsid w:val="0D8C4E0F"/>
    <w:rsid w:val="0DA765FE"/>
    <w:rsid w:val="0DBB677E"/>
    <w:rsid w:val="0E0130FC"/>
    <w:rsid w:val="0E302610"/>
    <w:rsid w:val="0F0740B7"/>
    <w:rsid w:val="0F690CCD"/>
    <w:rsid w:val="0F8B1968"/>
    <w:rsid w:val="10211FE1"/>
    <w:rsid w:val="110F3588"/>
    <w:rsid w:val="11431F96"/>
    <w:rsid w:val="118A35B5"/>
    <w:rsid w:val="1193257A"/>
    <w:rsid w:val="119B2C57"/>
    <w:rsid w:val="11CF3897"/>
    <w:rsid w:val="12344AF0"/>
    <w:rsid w:val="128D6FC9"/>
    <w:rsid w:val="1359756F"/>
    <w:rsid w:val="13833F28"/>
    <w:rsid w:val="14BE790E"/>
    <w:rsid w:val="14D3256C"/>
    <w:rsid w:val="150A7ED0"/>
    <w:rsid w:val="150C0679"/>
    <w:rsid w:val="154047C7"/>
    <w:rsid w:val="156C0429"/>
    <w:rsid w:val="15C54CCC"/>
    <w:rsid w:val="164E6A70"/>
    <w:rsid w:val="1677737B"/>
    <w:rsid w:val="16AC0667"/>
    <w:rsid w:val="16CB3327"/>
    <w:rsid w:val="16FC296F"/>
    <w:rsid w:val="171B2DF6"/>
    <w:rsid w:val="174F49CD"/>
    <w:rsid w:val="17590B1B"/>
    <w:rsid w:val="177C13BA"/>
    <w:rsid w:val="17976034"/>
    <w:rsid w:val="17A41E08"/>
    <w:rsid w:val="17BE3F1C"/>
    <w:rsid w:val="17C92945"/>
    <w:rsid w:val="19620E4A"/>
    <w:rsid w:val="1A0A0AA3"/>
    <w:rsid w:val="1A1053BC"/>
    <w:rsid w:val="1B617F01"/>
    <w:rsid w:val="1BDC4F8D"/>
    <w:rsid w:val="1C003042"/>
    <w:rsid w:val="1CC45CDD"/>
    <w:rsid w:val="1CCA7704"/>
    <w:rsid w:val="1CD87093"/>
    <w:rsid w:val="1DAC3FD8"/>
    <w:rsid w:val="1DED441E"/>
    <w:rsid w:val="1E371977"/>
    <w:rsid w:val="1E916049"/>
    <w:rsid w:val="1EE31166"/>
    <w:rsid w:val="1F35421B"/>
    <w:rsid w:val="20191E9C"/>
    <w:rsid w:val="203B3D71"/>
    <w:rsid w:val="20484530"/>
    <w:rsid w:val="208C6B12"/>
    <w:rsid w:val="20C14758"/>
    <w:rsid w:val="20C270EB"/>
    <w:rsid w:val="20EE7DD6"/>
    <w:rsid w:val="20F16975"/>
    <w:rsid w:val="216201AA"/>
    <w:rsid w:val="21FA5CFD"/>
    <w:rsid w:val="222F3BF9"/>
    <w:rsid w:val="224C1BDA"/>
    <w:rsid w:val="2302026D"/>
    <w:rsid w:val="23384D2F"/>
    <w:rsid w:val="23490CEA"/>
    <w:rsid w:val="236B6EB3"/>
    <w:rsid w:val="23A777BF"/>
    <w:rsid w:val="23AE6D9F"/>
    <w:rsid w:val="23B44CE0"/>
    <w:rsid w:val="2452597D"/>
    <w:rsid w:val="247753E3"/>
    <w:rsid w:val="249026DB"/>
    <w:rsid w:val="252738F3"/>
    <w:rsid w:val="25A42289"/>
    <w:rsid w:val="25A571A2"/>
    <w:rsid w:val="25E929A2"/>
    <w:rsid w:val="26170C2C"/>
    <w:rsid w:val="26233A75"/>
    <w:rsid w:val="26543ACA"/>
    <w:rsid w:val="265C0805"/>
    <w:rsid w:val="26CD61AE"/>
    <w:rsid w:val="27435A51"/>
    <w:rsid w:val="27DA1747"/>
    <w:rsid w:val="28CD2434"/>
    <w:rsid w:val="28D21024"/>
    <w:rsid w:val="28D76B05"/>
    <w:rsid w:val="291F600F"/>
    <w:rsid w:val="29321C01"/>
    <w:rsid w:val="296248B4"/>
    <w:rsid w:val="297C067A"/>
    <w:rsid w:val="29C957C8"/>
    <w:rsid w:val="2A0E2346"/>
    <w:rsid w:val="2A27165A"/>
    <w:rsid w:val="2B6A1B7D"/>
    <w:rsid w:val="2B6F3037"/>
    <w:rsid w:val="2BB4487A"/>
    <w:rsid w:val="2C537E75"/>
    <w:rsid w:val="2C780EC0"/>
    <w:rsid w:val="2CD45AC9"/>
    <w:rsid w:val="2D450FFF"/>
    <w:rsid w:val="2DDA60A5"/>
    <w:rsid w:val="2E1F27A8"/>
    <w:rsid w:val="2E556795"/>
    <w:rsid w:val="2E566448"/>
    <w:rsid w:val="2E61338C"/>
    <w:rsid w:val="2E85610C"/>
    <w:rsid w:val="2F097064"/>
    <w:rsid w:val="2F191EB9"/>
    <w:rsid w:val="2F210D6D"/>
    <w:rsid w:val="2F656EAC"/>
    <w:rsid w:val="2F806BAA"/>
    <w:rsid w:val="2FC132E8"/>
    <w:rsid w:val="2FDF4DC0"/>
    <w:rsid w:val="2FFF0961"/>
    <w:rsid w:val="304E5EF9"/>
    <w:rsid w:val="3094472C"/>
    <w:rsid w:val="30A156D7"/>
    <w:rsid w:val="31372553"/>
    <w:rsid w:val="31D85220"/>
    <w:rsid w:val="31EC5663"/>
    <w:rsid w:val="32147ECB"/>
    <w:rsid w:val="323C2991"/>
    <w:rsid w:val="326B56FE"/>
    <w:rsid w:val="32A42A22"/>
    <w:rsid w:val="33786B5E"/>
    <w:rsid w:val="33801648"/>
    <w:rsid w:val="33D83D2B"/>
    <w:rsid w:val="34191511"/>
    <w:rsid w:val="346314E0"/>
    <w:rsid w:val="34754544"/>
    <w:rsid w:val="34B53B87"/>
    <w:rsid w:val="34B61F58"/>
    <w:rsid w:val="34DA059B"/>
    <w:rsid w:val="35074EB7"/>
    <w:rsid w:val="35213875"/>
    <w:rsid w:val="35F25212"/>
    <w:rsid w:val="360A1588"/>
    <w:rsid w:val="36CA5AE9"/>
    <w:rsid w:val="37144D14"/>
    <w:rsid w:val="37397AA3"/>
    <w:rsid w:val="378C369C"/>
    <w:rsid w:val="38741E1F"/>
    <w:rsid w:val="38744AFC"/>
    <w:rsid w:val="3A0472C2"/>
    <w:rsid w:val="3A1608E9"/>
    <w:rsid w:val="3A1F5EA9"/>
    <w:rsid w:val="3A2076F4"/>
    <w:rsid w:val="3A2648A9"/>
    <w:rsid w:val="3A437DEA"/>
    <w:rsid w:val="3A816B64"/>
    <w:rsid w:val="3A856C29"/>
    <w:rsid w:val="3AAA1C17"/>
    <w:rsid w:val="3B023801"/>
    <w:rsid w:val="3B4E235F"/>
    <w:rsid w:val="3BB378D8"/>
    <w:rsid w:val="3C1A7270"/>
    <w:rsid w:val="3CBF685D"/>
    <w:rsid w:val="3CD37038"/>
    <w:rsid w:val="3D1D0092"/>
    <w:rsid w:val="3D5D5666"/>
    <w:rsid w:val="3D804EB1"/>
    <w:rsid w:val="3E2046B8"/>
    <w:rsid w:val="3E432AAE"/>
    <w:rsid w:val="3E440FBD"/>
    <w:rsid w:val="3E921335"/>
    <w:rsid w:val="3EA846BF"/>
    <w:rsid w:val="3ECA0ADA"/>
    <w:rsid w:val="40181F34"/>
    <w:rsid w:val="404C551E"/>
    <w:rsid w:val="40591A3B"/>
    <w:rsid w:val="40B02672"/>
    <w:rsid w:val="40BA4C70"/>
    <w:rsid w:val="40D134CB"/>
    <w:rsid w:val="420460B1"/>
    <w:rsid w:val="423643C9"/>
    <w:rsid w:val="423C7C8C"/>
    <w:rsid w:val="42664FBD"/>
    <w:rsid w:val="42C35F6C"/>
    <w:rsid w:val="42F916BC"/>
    <w:rsid w:val="433D33BF"/>
    <w:rsid w:val="43542885"/>
    <w:rsid w:val="43851473"/>
    <w:rsid w:val="43B35FE0"/>
    <w:rsid w:val="43B90509"/>
    <w:rsid w:val="45921C25"/>
    <w:rsid w:val="45AD4CB1"/>
    <w:rsid w:val="46B36B28"/>
    <w:rsid w:val="46CE7109"/>
    <w:rsid w:val="47D62CD5"/>
    <w:rsid w:val="4800603F"/>
    <w:rsid w:val="482C197C"/>
    <w:rsid w:val="48842235"/>
    <w:rsid w:val="48B5270C"/>
    <w:rsid w:val="48D10CB7"/>
    <w:rsid w:val="48E06473"/>
    <w:rsid w:val="48E80F4D"/>
    <w:rsid w:val="49331475"/>
    <w:rsid w:val="495A7F10"/>
    <w:rsid w:val="49CB56B3"/>
    <w:rsid w:val="49D722FD"/>
    <w:rsid w:val="4A3634C7"/>
    <w:rsid w:val="4B0C247A"/>
    <w:rsid w:val="4BB02E05"/>
    <w:rsid w:val="4BB51955"/>
    <w:rsid w:val="4BF43F8F"/>
    <w:rsid w:val="4C0E2BAE"/>
    <w:rsid w:val="4C772B2A"/>
    <w:rsid w:val="4CB93FBF"/>
    <w:rsid w:val="4CC91B53"/>
    <w:rsid w:val="4CE1654B"/>
    <w:rsid w:val="4D7C73FE"/>
    <w:rsid w:val="4DBB729A"/>
    <w:rsid w:val="4E437F61"/>
    <w:rsid w:val="4E6918B8"/>
    <w:rsid w:val="4E8F1524"/>
    <w:rsid w:val="4F167619"/>
    <w:rsid w:val="4F2D5EEA"/>
    <w:rsid w:val="4F3E7882"/>
    <w:rsid w:val="4FC777CA"/>
    <w:rsid w:val="4FE45773"/>
    <w:rsid w:val="4FE65048"/>
    <w:rsid w:val="50653776"/>
    <w:rsid w:val="51112598"/>
    <w:rsid w:val="51517280"/>
    <w:rsid w:val="516A3A56"/>
    <w:rsid w:val="51BA49DE"/>
    <w:rsid w:val="522B699B"/>
    <w:rsid w:val="52327DC6"/>
    <w:rsid w:val="524551A4"/>
    <w:rsid w:val="52471317"/>
    <w:rsid w:val="527A4FF1"/>
    <w:rsid w:val="52D41DFD"/>
    <w:rsid w:val="52EF13B3"/>
    <w:rsid w:val="530349C9"/>
    <w:rsid w:val="530B16F6"/>
    <w:rsid w:val="531E16E1"/>
    <w:rsid w:val="531F066F"/>
    <w:rsid w:val="538B6223"/>
    <w:rsid w:val="53A616BE"/>
    <w:rsid w:val="53C411F2"/>
    <w:rsid w:val="53ED117B"/>
    <w:rsid w:val="53F10248"/>
    <w:rsid w:val="54091B2D"/>
    <w:rsid w:val="549F74D1"/>
    <w:rsid w:val="552F7E6C"/>
    <w:rsid w:val="55DD4DDD"/>
    <w:rsid w:val="56351845"/>
    <w:rsid w:val="56384502"/>
    <w:rsid w:val="564018C1"/>
    <w:rsid w:val="56696863"/>
    <w:rsid w:val="56B56BFD"/>
    <w:rsid w:val="572138C3"/>
    <w:rsid w:val="5726041F"/>
    <w:rsid w:val="57777798"/>
    <w:rsid w:val="57785381"/>
    <w:rsid w:val="57CA4158"/>
    <w:rsid w:val="58D354A2"/>
    <w:rsid w:val="58FC1D80"/>
    <w:rsid w:val="592B7F6F"/>
    <w:rsid w:val="59461221"/>
    <w:rsid w:val="59C061B7"/>
    <w:rsid w:val="59FA066B"/>
    <w:rsid w:val="5B6314B2"/>
    <w:rsid w:val="5BDE751B"/>
    <w:rsid w:val="5CA95D7B"/>
    <w:rsid w:val="5CDA62F9"/>
    <w:rsid w:val="5D102AE3"/>
    <w:rsid w:val="5D4C6DE2"/>
    <w:rsid w:val="5DC32387"/>
    <w:rsid w:val="5E0165E2"/>
    <w:rsid w:val="5EDD5E5A"/>
    <w:rsid w:val="5EE9262C"/>
    <w:rsid w:val="5F0C284C"/>
    <w:rsid w:val="5FA25424"/>
    <w:rsid w:val="60710DC2"/>
    <w:rsid w:val="60CF2422"/>
    <w:rsid w:val="61795BDB"/>
    <w:rsid w:val="61974E2E"/>
    <w:rsid w:val="61CD2213"/>
    <w:rsid w:val="61ED6709"/>
    <w:rsid w:val="623B468B"/>
    <w:rsid w:val="623D41EF"/>
    <w:rsid w:val="624B51DE"/>
    <w:rsid w:val="628063AD"/>
    <w:rsid w:val="62935610"/>
    <w:rsid w:val="63561B45"/>
    <w:rsid w:val="63C60FC0"/>
    <w:rsid w:val="63CE431D"/>
    <w:rsid w:val="63DD4493"/>
    <w:rsid w:val="640A1ACE"/>
    <w:rsid w:val="641C5084"/>
    <w:rsid w:val="64A019C2"/>
    <w:rsid w:val="64AC28AC"/>
    <w:rsid w:val="64BE438D"/>
    <w:rsid w:val="6524270C"/>
    <w:rsid w:val="66253CF7"/>
    <w:rsid w:val="663C5D8C"/>
    <w:rsid w:val="6646288C"/>
    <w:rsid w:val="66A73830"/>
    <w:rsid w:val="66AA50B5"/>
    <w:rsid w:val="66B919D4"/>
    <w:rsid w:val="67A47F2F"/>
    <w:rsid w:val="67FA1ABA"/>
    <w:rsid w:val="685056DA"/>
    <w:rsid w:val="69814D48"/>
    <w:rsid w:val="69D16BC7"/>
    <w:rsid w:val="69E8581E"/>
    <w:rsid w:val="6A1C444D"/>
    <w:rsid w:val="6A1E55F6"/>
    <w:rsid w:val="6B5F679A"/>
    <w:rsid w:val="6B9E0691"/>
    <w:rsid w:val="6BA22313"/>
    <w:rsid w:val="6BFB5EC7"/>
    <w:rsid w:val="6C513E75"/>
    <w:rsid w:val="6C857513"/>
    <w:rsid w:val="6CA32A3D"/>
    <w:rsid w:val="6D0B598F"/>
    <w:rsid w:val="6D286486"/>
    <w:rsid w:val="6D6669FD"/>
    <w:rsid w:val="6D922AB6"/>
    <w:rsid w:val="6D931A89"/>
    <w:rsid w:val="6E117C17"/>
    <w:rsid w:val="6E621DBE"/>
    <w:rsid w:val="6ED749C9"/>
    <w:rsid w:val="6EE57348"/>
    <w:rsid w:val="6EF55F46"/>
    <w:rsid w:val="6F817F97"/>
    <w:rsid w:val="6F995FD7"/>
    <w:rsid w:val="6FAC76E6"/>
    <w:rsid w:val="703D7D7F"/>
    <w:rsid w:val="706B18AE"/>
    <w:rsid w:val="707A560C"/>
    <w:rsid w:val="70DF7319"/>
    <w:rsid w:val="70F01D72"/>
    <w:rsid w:val="718B6278"/>
    <w:rsid w:val="728B6ED3"/>
    <w:rsid w:val="733062C7"/>
    <w:rsid w:val="734C6764"/>
    <w:rsid w:val="737F2F3A"/>
    <w:rsid w:val="74031DBD"/>
    <w:rsid w:val="7419308A"/>
    <w:rsid w:val="74505B88"/>
    <w:rsid w:val="7486595F"/>
    <w:rsid w:val="74B9247B"/>
    <w:rsid w:val="74F956AB"/>
    <w:rsid w:val="75114142"/>
    <w:rsid w:val="75172192"/>
    <w:rsid w:val="752D2877"/>
    <w:rsid w:val="756250BD"/>
    <w:rsid w:val="75633084"/>
    <w:rsid w:val="757823A6"/>
    <w:rsid w:val="75E55C1E"/>
    <w:rsid w:val="77006B0C"/>
    <w:rsid w:val="772A1B8E"/>
    <w:rsid w:val="7756676B"/>
    <w:rsid w:val="776204F6"/>
    <w:rsid w:val="77DE74CE"/>
    <w:rsid w:val="77EE068E"/>
    <w:rsid w:val="780809B5"/>
    <w:rsid w:val="780C082F"/>
    <w:rsid w:val="78A633D4"/>
    <w:rsid w:val="78B77C23"/>
    <w:rsid w:val="791800B8"/>
    <w:rsid w:val="796B01E8"/>
    <w:rsid w:val="79E04C4A"/>
    <w:rsid w:val="79FE1D95"/>
    <w:rsid w:val="7A4F384E"/>
    <w:rsid w:val="7A770E0E"/>
    <w:rsid w:val="7AF07028"/>
    <w:rsid w:val="7AF623FE"/>
    <w:rsid w:val="7B162FEE"/>
    <w:rsid w:val="7B191EC6"/>
    <w:rsid w:val="7B374C91"/>
    <w:rsid w:val="7B551150"/>
    <w:rsid w:val="7BFE6B27"/>
    <w:rsid w:val="7C60758C"/>
    <w:rsid w:val="7C8400F6"/>
    <w:rsid w:val="7D8D20FD"/>
    <w:rsid w:val="7E003CE5"/>
    <w:rsid w:val="7E584E5E"/>
    <w:rsid w:val="7E7A6F57"/>
    <w:rsid w:val="7EA63A70"/>
    <w:rsid w:val="7EE215B2"/>
    <w:rsid w:val="7F480FCB"/>
    <w:rsid w:val="7FD35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99"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288" w:lineRule="auto"/>
      <w:ind w:firstLine="420" w:firstLineChars="200"/>
      <w:jc w:val="both"/>
    </w:pPr>
    <w:rPr>
      <w:rFonts w:ascii="宋体" w:hAnsi="宋体" w:eastAsia="宋体" w:cs="Times New Roman"/>
      <w:kern w:val="2"/>
      <w:sz w:val="21"/>
      <w:szCs w:val="24"/>
      <w:lang w:val="en-US" w:eastAsia="zh-CN" w:bidi="ar-SA"/>
    </w:rPr>
  </w:style>
  <w:style w:type="paragraph" w:styleId="2">
    <w:name w:val="heading 1"/>
    <w:basedOn w:val="1"/>
    <w:next w:val="1"/>
    <w:link w:val="21"/>
    <w:autoRedefine/>
    <w:qFormat/>
    <w:uiPriority w:val="0"/>
    <w:pPr>
      <w:keepNext/>
      <w:keepLines/>
      <w:pageBreakBefore/>
      <w:tabs>
        <w:tab w:val="left" w:pos="420"/>
        <w:tab w:val="left" w:pos="2520"/>
        <w:tab w:val="left" w:pos="4620"/>
        <w:tab w:val="left" w:pos="6720"/>
      </w:tabs>
      <w:spacing w:before="100" w:beforeLines="100" w:beforeAutospacing="0" w:after="100" w:afterLines="100" w:afterAutospacing="0" w:line="288" w:lineRule="auto"/>
      <w:ind w:firstLine="0" w:firstLineChars="0"/>
      <w:outlineLvl w:val="0"/>
    </w:pPr>
    <w:rPr>
      <w:rFonts w:ascii="仿宋" w:hAnsi="仿宋" w:eastAsia="仿宋"/>
      <w:b/>
      <w:kern w:val="44"/>
      <w:sz w:val="32"/>
    </w:rPr>
  </w:style>
  <w:style w:type="paragraph" w:styleId="3">
    <w:name w:val="heading 2"/>
    <w:basedOn w:val="1"/>
    <w:next w:val="1"/>
    <w:link w:val="22"/>
    <w:autoRedefine/>
    <w:unhideWhenUsed/>
    <w:qFormat/>
    <w:uiPriority w:val="0"/>
    <w:pPr>
      <w:keepNext/>
      <w:keepLines/>
      <w:tabs>
        <w:tab w:val="left" w:pos="420"/>
        <w:tab w:val="left" w:pos="2520"/>
        <w:tab w:val="left" w:pos="4620"/>
        <w:tab w:val="left" w:pos="6720"/>
      </w:tabs>
      <w:spacing w:before="50" w:beforeLines="50" w:beforeAutospacing="0" w:afterAutospacing="0" w:line="288" w:lineRule="auto"/>
      <w:ind w:firstLine="0" w:firstLineChars="0"/>
      <w:jc w:val="center"/>
      <w:outlineLvl w:val="1"/>
    </w:pPr>
    <w:rPr>
      <w:rFonts w:ascii="黑体" w:hAnsi="黑体" w:eastAsia="楷体" w:cs="Times New Roman"/>
      <w:b/>
      <w:sz w:val="28"/>
    </w:rPr>
  </w:style>
  <w:style w:type="paragraph" w:styleId="4">
    <w:name w:val="heading 3"/>
    <w:basedOn w:val="1"/>
    <w:next w:val="1"/>
    <w:link w:val="23"/>
    <w:autoRedefine/>
    <w:unhideWhenUsed/>
    <w:qFormat/>
    <w:uiPriority w:val="0"/>
    <w:pPr>
      <w:keepNext/>
      <w:keepLines/>
      <w:tabs>
        <w:tab w:val="left" w:pos="420"/>
        <w:tab w:val="left" w:pos="2520"/>
        <w:tab w:val="left" w:pos="4620"/>
        <w:tab w:val="left" w:pos="6720"/>
      </w:tabs>
      <w:spacing w:before="100" w:beforeLines="100" w:beforeAutospacing="0" w:after="100" w:afterLines="100" w:afterAutospacing="0" w:line="288" w:lineRule="auto"/>
      <w:outlineLvl w:val="2"/>
    </w:pPr>
    <w:rPr>
      <w:rFonts w:ascii="黑体" w:hAnsi="黑体" w:eastAsia="黑体" w:cs="Times New Roman"/>
    </w:rPr>
  </w:style>
  <w:style w:type="paragraph" w:styleId="5">
    <w:name w:val="heading 4"/>
    <w:basedOn w:val="1"/>
    <w:next w:val="1"/>
    <w:link w:val="24"/>
    <w:autoRedefine/>
    <w:unhideWhenUsed/>
    <w:qFormat/>
    <w:uiPriority w:val="0"/>
    <w:pPr>
      <w:keepNext/>
      <w:keepLines/>
      <w:tabs>
        <w:tab w:val="left" w:pos="420"/>
        <w:tab w:val="left" w:pos="2520"/>
        <w:tab w:val="left" w:pos="4620"/>
        <w:tab w:val="left" w:pos="6720"/>
      </w:tabs>
      <w:spacing w:before="30" w:beforeLines="30" w:beforeAutospacing="0" w:afterAutospacing="0" w:line="288" w:lineRule="auto"/>
      <w:ind w:firstLine="643" w:firstLineChars="200"/>
      <w:jc w:val="left"/>
      <w:outlineLvl w:val="3"/>
    </w:pPr>
    <w:rPr>
      <w:rFonts w:ascii="黑体" w:hAnsi="黑体" w:eastAsia="黑体"/>
      <w:color w:val="7030A0"/>
      <w:szCs w:val="21"/>
    </w:rPr>
  </w:style>
  <w:style w:type="paragraph" w:styleId="6">
    <w:name w:val="heading 5"/>
    <w:basedOn w:val="1"/>
    <w:next w:val="1"/>
    <w:link w:val="29"/>
    <w:autoRedefine/>
    <w:semiHidden/>
    <w:unhideWhenUsed/>
    <w:qFormat/>
    <w:uiPriority w:val="0"/>
    <w:pPr>
      <w:keepNext/>
      <w:keepLines/>
      <w:tabs>
        <w:tab w:val="left" w:pos="420"/>
        <w:tab w:val="left" w:pos="2520"/>
        <w:tab w:val="left" w:pos="4620"/>
        <w:tab w:val="left" w:pos="6720"/>
      </w:tabs>
      <w:spacing w:beforeLines="0" w:beforeAutospacing="0" w:afterLines="0" w:afterAutospacing="0" w:line="240" w:lineRule="auto"/>
      <w:ind w:left="0" w:firstLine="0"/>
      <w:jc w:val="both"/>
      <w:outlineLvl w:val="4"/>
    </w:pPr>
    <w:rPr>
      <w:rFonts w:ascii="Times New Roman" w:hAnsi="Times New Roman" w:eastAsia="宋体" w:cs="宋体"/>
      <w:b/>
      <w:color w:val="000000" w:themeColor="text1"/>
      <w:kern w:val="2"/>
      <w:szCs w:val="21"/>
      <w14:textFill>
        <w14:solidFill>
          <w14:schemeClr w14:val="tx1"/>
        </w14:solidFill>
      </w14:textFill>
    </w:rPr>
  </w:style>
  <w:style w:type="paragraph" w:styleId="7">
    <w:name w:val="heading 6"/>
    <w:basedOn w:val="1"/>
    <w:next w:val="1"/>
    <w:link w:val="27"/>
    <w:autoRedefine/>
    <w:semiHidden/>
    <w:unhideWhenUsed/>
    <w:qFormat/>
    <w:uiPriority w:val="0"/>
    <w:pPr>
      <w:keepNext/>
      <w:keepLines/>
      <w:tabs>
        <w:tab w:val="left" w:pos="420"/>
        <w:tab w:val="left" w:pos="2520"/>
        <w:tab w:val="left" w:pos="4620"/>
        <w:tab w:val="left" w:pos="6720"/>
      </w:tabs>
      <w:spacing w:before="30" w:beforeLines="30" w:beforeAutospacing="0" w:after="30" w:afterLines="30" w:afterAutospacing="0" w:line="288" w:lineRule="auto"/>
      <w:outlineLvl w:val="5"/>
    </w:pPr>
    <w:rPr>
      <w:rFonts w:ascii="Arial" w:hAnsi="Arial" w:eastAsia="仿宋" w:cs="宋体"/>
      <w:b/>
      <w:szCs w:val="21"/>
    </w:rPr>
  </w:style>
  <w:style w:type="character" w:default="1" w:styleId="19">
    <w:name w:val="Default Paragraph Font"/>
    <w:autoRedefine/>
    <w:semiHidden/>
    <w:qFormat/>
    <w:uiPriority w:val="99"/>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8">
    <w:name w:val="Body Text"/>
    <w:basedOn w:val="1"/>
    <w:link w:val="32"/>
    <w:autoRedefine/>
    <w:qFormat/>
    <w:uiPriority w:val="0"/>
    <w:pPr>
      <w:tabs>
        <w:tab w:val="left" w:pos="420"/>
        <w:tab w:val="left" w:pos="2520"/>
        <w:tab w:val="left" w:pos="4620"/>
        <w:tab w:val="left" w:pos="6720"/>
      </w:tabs>
      <w:spacing w:afterLines="0" w:afterAutospacing="0" w:line="240" w:lineRule="auto"/>
    </w:pPr>
    <w:rPr>
      <w:rFonts w:ascii="Times New Roman" w:hAnsi="Times New Roman" w:eastAsia="宋体" w:cs="Times New Roman"/>
    </w:rPr>
  </w:style>
  <w:style w:type="paragraph" w:styleId="9">
    <w:name w:val="Body Text Indent"/>
    <w:basedOn w:val="1"/>
    <w:autoRedefine/>
    <w:qFormat/>
    <w:uiPriority w:val="0"/>
    <w:pPr>
      <w:tabs>
        <w:tab w:val="left" w:pos="420"/>
        <w:tab w:val="left" w:pos="2520"/>
        <w:tab w:val="left" w:pos="4620"/>
        <w:tab w:val="left" w:pos="6720"/>
      </w:tabs>
      <w:spacing w:after="120" w:afterLines="0" w:afterAutospacing="0"/>
      <w:ind w:left="420" w:leftChars="200"/>
    </w:pPr>
  </w:style>
  <w:style w:type="paragraph" w:styleId="10">
    <w:name w:val="toc 3"/>
    <w:basedOn w:val="1"/>
    <w:next w:val="1"/>
    <w:autoRedefine/>
    <w:qFormat/>
    <w:uiPriority w:val="0"/>
    <w:pPr>
      <w:tabs>
        <w:tab w:val="left" w:leader="middleDot" w:pos="9030"/>
      </w:tabs>
      <w:ind w:left="840" w:leftChars="400"/>
    </w:pPr>
    <w:rPr>
      <w:rFonts w:ascii="Times New Roman" w:hAnsi="Times New Roman" w:eastAsia="楷体"/>
      <w:color w:val="000000" w:themeColor="text1"/>
      <w:kern w:val="2"/>
      <w:sz w:val="24"/>
      <w14:textFill>
        <w14:solidFill>
          <w14:schemeClr w14:val="tx1"/>
        </w14:solidFill>
      </w14:textFill>
    </w:rPr>
  </w:style>
  <w:style w:type="paragraph" w:styleId="11">
    <w:name w:val="footer"/>
    <w:basedOn w:val="1"/>
    <w:autoRedefine/>
    <w:qFormat/>
    <w:uiPriority w:val="0"/>
    <w:pPr>
      <w:tabs>
        <w:tab w:val="center" w:pos="4153"/>
        <w:tab w:val="right" w:pos="8306"/>
      </w:tabs>
      <w:snapToGrid/>
      <w:ind w:firstLine="0" w:firstLineChars="0"/>
      <w:jc w:val="center"/>
    </w:pPr>
    <w:rPr>
      <w:rFonts w:ascii="宋体" w:hAnsi="宋体" w:eastAsia="宋体"/>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ind w:firstLine="0" w:firstLineChars="0"/>
      <w:jc w:val="both"/>
      <w:textAlignment w:val="baseline"/>
      <w:outlineLvl w:val="9"/>
    </w:pPr>
    <w:rPr>
      <w:rFonts w:ascii="Times New Roman" w:hAnsi="Times New Roman" w:eastAsia="宋体" w:cstheme="minorBidi"/>
      <w:sz w:val="18"/>
      <w:szCs w:val="24"/>
    </w:rPr>
  </w:style>
  <w:style w:type="paragraph" w:styleId="13">
    <w:name w:val="toc 1"/>
    <w:basedOn w:val="1"/>
    <w:next w:val="1"/>
    <w:autoRedefine/>
    <w:qFormat/>
    <w:uiPriority w:val="0"/>
    <w:pPr>
      <w:tabs>
        <w:tab w:val="center" w:leader="middleDot" w:pos="8820"/>
      </w:tabs>
      <w:spacing w:before="50" w:beforeLines="50" w:after="50" w:afterLines="50"/>
    </w:pPr>
    <w:rPr>
      <w:rFonts w:ascii="Times New Roman" w:hAnsi="Times New Roman" w:eastAsia="黑体"/>
      <w:sz w:val="24"/>
    </w:rPr>
  </w:style>
  <w:style w:type="paragraph" w:styleId="14">
    <w:name w:val="toc 2"/>
    <w:basedOn w:val="1"/>
    <w:next w:val="1"/>
    <w:link w:val="30"/>
    <w:autoRedefine/>
    <w:qFormat/>
    <w:uiPriority w:val="0"/>
    <w:pPr>
      <w:tabs>
        <w:tab w:val="left" w:leader="middleDot" w:pos="7770"/>
      </w:tabs>
      <w:spacing w:before="50" w:beforeLines="50"/>
      <w:ind w:left="420" w:leftChars="200"/>
    </w:pPr>
    <w:rPr>
      <w:rFonts w:ascii="Times New Roman" w:hAnsi="Times New Roman" w:eastAsia="楷体"/>
      <w:b/>
      <w:color w:val="000000" w:themeColor="text1"/>
      <w:kern w:val="2"/>
      <w:sz w:val="24"/>
      <w14:textFill>
        <w14:solidFill>
          <w14:schemeClr w14:val="tx1"/>
        </w14:solidFill>
      </w14:textFill>
    </w:rPr>
  </w:style>
  <w:style w:type="paragraph" w:styleId="15">
    <w:name w:val="Normal (Web)"/>
    <w:basedOn w:val="1"/>
    <w:autoRedefine/>
    <w:qFormat/>
    <w:uiPriority w:val="0"/>
    <w:pPr>
      <w:widowControl w:val="0"/>
      <w:spacing w:line="288" w:lineRule="auto"/>
      <w:ind w:firstLine="420" w:firstLineChars="200"/>
      <w:jc w:val="both"/>
    </w:pPr>
    <w:rPr>
      <w:rFonts w:ascii="宋体" w:hAnsi="宋体" w:eastAsia="宋体" w:cs="Times New Roman"/>
      <w:kern w:val="2"/>
      <w:sz w:val="24"/>
      <w:szCs w:val="24"/>
      <w:lang w:val="en-US" w:eastAsia="zh-CN" w:bidi="ar-SA"/>
    </w:rPr>
  </w:style>
  <w:style w:type="paragraph" w:styleId="16">
    <w:name w:val="Body Text First Indent"/>
    <w:basedOn w:val="8"/>
    <w:next w:val="1"/>
    <w:autoRedefine/>
    <w:qFormat/>
    <w:uiPriority w:val="0"/>
    <w:pPr>
      <w:spacing w:line="288" w:lineRule="auto"/>
      <w:ind w:firstLine="420" w:firstLineChars="200"/>
    </w:pPr>
    <w:rPr>
      <w:rFonts w:ascii="宋体" w:hAnsi="宋体" w:cs="宋体"/>
    </w:rPr>
  </w:style>
  <w:style w:type="paragraph" w:styleId="17">
    <w:name w:val="Body Text First Indent 2"/>
    <w:basedOn w:val="9"/>
    <w:link w:val="31"/>
    <w:autoRedefine/>
    <w:qFormat/>
    <w:uiPriority w:val="0"/>
    <w:pPr>
      <w:keepNext w:val="0"/>
      <w:spacing w:beforeLines="0" w:afterLines="0" w:line="240" w:lineRule="auto"/>
      <w:ind w:left="0" w:leftChars="0" w:firstLine="643" w:firstLineChars="200"/>
      <w:jc w:val="both"/>
      <w:outlineLvl w:val="9"/>
    </w:pPr>
    <w:rPr>
      <w:rFonts w:ascii="Times New Roman" w:hAnsi="Times New Roman" w:eastAsia="楷体" w:cstheme="minorBidi"/>
      <w:color w:val="FF0000"/>
      <w:sz w:val="21"/>
      <w:szCs w:val="22"/>
    </w:rPr>
  </w:style>
  <w:style w:type="character" w:styleId="20">
    <w:name w:val="Strong"/>
    <w:basedOn w:val="19"/>
    <w:qFormat/>
    <w:uiPriority w:val="0"/>
    <w:rPr>
      <w:b/>
    </w:rPr>
  </w:style>
  <w:style w:type="character" w:customStyle="1" w:styleId="21">
    <w:name w:val="标题 1 Char"/>
    <w:link w:val="2"/>
    <w:autoRedefine/>
    <w:qFormat/>
    <w:uiPriority w:val="0"/>
    <w:rPr>
      <w:rFonts w:ascii="仿宋" w:hAnsi="仿宋" w:eastAsia="仿宋" w:cs="Times New Roman"/>
      <w:b/>
      <w:kern w:val="44"/>
      <w:sz w:val="32"/>
      <w:szCs w:val="24"/>
      <w:lang w:val="en-US" w:eastAsia="zh-CN" w:bidi="ar-SA"/>
    </w:rPr>
  </w:style>
  <w:style w:type="character" w:customStyle="1" w:styleId="22">
    <w:name w:val="标题 2 Char"/>
    <w:basedOn w:val="19"/>
    <w:link w:val="3"/>
    <w:autoRedefine/>
    <w:qFormat/>
    <w:uiPriority w:val="0"/>
    <w:rPr>
      <w:rFonts w:ascii="黑体" w:hAnsi="黑体" w:eastAsia="楷体" w:cs="Times New Roman"/>
      <w:b/>
      <w:kern w:val="2"/>
      <w:sz w:val="28"/>
    </w:rPr>
  </w:style>
  <w:style w:type="character" w:customStyle="1" w:styleId="23">
    <w:name w:val="Heading 3 Char"/>
    <w:basedOn w:val="19"/>
    <w:link w:val="4"/>
    <w:autoRedefine/>
    <w:semiHidden/>
    <w:qFormat/>
    <w:uiPriority w:val="9"/>
    <w:rPr>
      <w:rFonts w:ascii="黑体" w:hAnsi="黑体" w:eastAsia="黑体" w:cs="Times New Roman"/>
      <w:bCs/>
      <w:color w:val="FF0000"/>
      <w:sz w:val="32"/>
      <w:szCs w:val="32"/>
    </w:rPr>
  </w:style>
  <w:style w:type="character" w:customStyle="1" w:styleId="24">
    <w:name w:val="标题 4 Char"/>
    <w:link w:val="5"/>
    <w:autoRedefine/>
    <w:qFormat/>
    <w:uiPriority w:val="0"/>
    <w:rPr>
      <w:rFonts w:ascii="黑体" w:hAnsi="黑体" w:eastAsia="黑体" w:cs="Times New Roman"/>
      <w:color w:val="7030A0"/>
      <w:sz w:val="22"/>
      <w:szCs w:val="21"/>
    </w:rPr>
  </w:style>
  <w:style w:type="paragraph" w:customStyle="1" w:styleId="25">
    <w:name w:val="表格内容"/>
    <w:basedOn w:val="1"/>
    <w:autoRedefine/>
    <w:qFormat/>
    <w:uiPriority w:val="0"/>
    <w:pPr>
      <w:tabs>
        <w:tab w:val="left" w:pos="420"/>
        <w:tab w:val="left" w:pos="2520"/>
        <w:tab w:val="left" w:pos="4620"/>
        <w:tab w:val="left" w:pos="6720"/>
      </w:tabs>
      <w:spacing w:line="240" w:lineRule="auto"/>
      <w:ind w:firstLine="0" w:firstLineChars="0"/>
      <w:jc w:val="left"/>
    </w:pPr>
    <w:rPr>
      <w:rFonts w:ascii="Times New Roman" w:hAnsi="Times New Roman" w:eastAsia="仿宋" w:cstheme="minorBidi"/>
      <w:sz w:val="18"/>
      <w:szCs w:val="24"/>
    </w:rPr>
  </w:style>
  <w:style w:type="paragraph" w:customStyle="1" w:styleId="26">
    <w:name w:val="样式2"/>
    <w:basedOn w:val="6"/>
    <w:next w:val="1"/>
    <w:autoRedefine/>
    <w:qFormat/>
    <w:uiPriority w:val="0"/>
    <w:pPr>
      <w:spacing w:line="240" w:lineRule="auto"/>
    </w:pPr>
    <w:rPr>
      <w:sz w:val="21"/>
      <w:szCs w:val="22"/>
    </w:rPr>
  </w:style>
  <w:style w:type="character" w:customStyle="1" w:styleId="27">
    <w:name w:val="标题 6 Char"/>
    <w:link w:val="7"/>
    <w:autoRedefine/>
    <w:qFormat/>
    <w:uiPriority w:val="0"/>
    <w:rPr>
      <w:rFonts w:ascii="Arial" w:hAnsi="Arial" w:eastAsia="仿宋" w:cs="宋体"/>
      <w:b/>
      <w:szCs w:val="21"/>
    </w:rPr>
  </w:style>
  <w:style w:type="paragraph" w:customStyle="1" w:styleId="28">
    <w:name w:val="标题6"/>
    <w:basedOn w:val="1"/>
    <w:autoRedefine/>
    <w:qFormat/>
    <w:uiPriority w:val="0"/>
    <w:pPr>
      <w:tabs>
        <w:tab w:val="left" w:pos="420"/>
        <w:tab w:val="left" w:pos="2520"/>
        <w:tab w:val="left" w:pos="4620"/>
        <w:tab w:val="left" w:pos="6720"/>
      </w:tabs>
      <w:spacing w:before="30" w:beforeLines="30" w:after="30" w:afterLines="30"/>
    </w:pPr>
    <w:rPr>
      <w:rFonts w:ascii="Times New Roman" w:hAnsi="Times New Roman" w:eastAsia="仿宋" w:cs="宋体"/>
      <w:b/>
      <w:szCs w:val="21"/>
    </w:rPr>
  </w:style>
  <w:style w:type="character" w:customStyle="1" w:styleId="29">
    <w:name w:val="标题 5 Char"/>
    <w:link w:val="6"/>
    <w:autoRedefine/>
    <w:qFormat/>
    <w:uiPriority w:val="0"/>
    <w:rPr>
      <w:rFonts w:ascii="Times New Roman" w:hAnsi="Times New Roman" w:eastAsia="宋体" w:cs="宋体"/>
      <w:b/>
      <w:color w:val="000000" w:themeColor="text1"/>
      <w:kern w:val="2"/>
      <w:szCs w:val="21"/>
      <w14:textFill>
        <w14:solidFill>
          <w14:schemeClr w14:val="tx1"/>
        </w14:solidFill>
      </w14:textFill>
    </w:rPr>
  </w:style>
  <w:style w:type="character" w:customStyle="1" w:styleId="30">
    <w:name w:val="目录 2 Char"/>
    <w:link w:val="14"/>
    <w:autoRedefine/>
    <w:qFormat/>
    <w:uiPriority w:val="0"/>
    <w:rPr>
      <w:rFonts w:ascii="Times New Roman" w:hAnsi="Times New Roman" w:eastAsia="楷体"/>
      <w:b/>
      <w:color w:val="000000" w:themeColor="text1"/>
      <w:kern w:val="2"/>
      <w:sz w:val="24"/>
      <w14:textFill>
        <w14:solidFill>
          <w14:schemeClr w14:val="tx1"/>
        </w14:solidFill>
      </w14:textFill>
    </w:rPr>
  </w:style>
  <w:style w:type="character" w:customStyle="1" w:styleId="31">
    <w:name w:val="正文首行缩进 2 Char"/>
    <w:link w:val="17"/>
    <w:autoRedefine/>
    <w:qFormat/>
    <w:uiPriority w:val="0"/>
    <w:rPr>
      <w:rFonts w:ascii="Times New Roman" w:hAnsi="Times New Roman" w:eastAsia="楷体" w:cstheme="minorBidi"/>
      <w:color w:val="FF0000"/>
      <w:sz w:val="21"/>
      <w:szCs w:val="22"/>
    </w:rPr>
  </w:style>
  <w:style w:type="character" w:customStyle="1" w:styleId="32">
    <w:name w:val="正文文本 Char"/>
    <w:link w:val="8"/>
    <w:autoRedefine/>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31753</Words>
  <Characters>33043</Characters>
  <Lines>0</Lines>
  <Paragraphs>0</Paragraphs>
  <TotalTime>77</TotalTime>
  <ScaleCrop>false</ScaleCrop>
  <LinksUpToDate>false</LinksUpToDate>
  <CharactersWithSpaces>33059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2022-11-09T10:17:00Z</dcterms:created>
  <dc:creator>娟</dc:creator>
  <cp:lastModifiedBy>ﾁﾗｯ</cp:lastModifiedBy>
  <dcterms:modified xsi:type="dcterms:W3CDTF">2024-10-31T09:26:09Z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90ED3C4756994E9588B1D384F1626A79_13</vt:lpwstr>
  </property>
</Properties>
</file>