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展鸿2024年浙江省事业单位统考模拟卷（一）                            《综应》参考答案</w:t>
      </w:r>
    </w:p>
    <w:p>
      <w:pPr>
        <w:pStyle w:val="8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auto"/>
          <w:lang w:val="en-US" w:eastAsia="zh-CN"/>
        </w:rPr>
      </w:pPr>
      <w:bookmarkStart w:id="0" w:name="_Hlk119860172"/>
      <w:r>
        <w:rPr>
          <w:rFonts w:hint="eastAsia"/>
          <w:color w:val="auto"/>
          <w:lang w:val="en-US" w:eastAsia="zh-CN"/>
        </w:rPr>
        <w:t>一、案例分析题（根据所给案例，回答后面的问题。50分）</w:t>
      </w:r>
      <w:bookmarkStart w:id="1" w:name="_GoBack"/>
      <w:bookmarkEnd w:id="1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0" w:firstLineChars="0"/>
        <w:jc w:val="center"/>
        <w:textAlignment w:val="auto"/>
        <w:outlineLvl w:val="2"/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  <w:t>案例一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cs="宋体"/>
          <w:b/>
          <w:bCs/>
          <w:color w:val="auto"/>
          <w:highlight w:val="none"/>
          <w:lang w:val="en-US" w:eastAsia="zh-CN"/>
        </w:rPr>
        <w:t>问题：</w:t>
      </w:r>
      <w:r>
        <w:rPr>
          <w:rFonts w:hint="eastAsia"/>
          <w:color w:val="auto"/>
        </w:rPr>
        <w:t>根据材料，分析我国</w:t>
      </w:r>
      <w:r>
        <w:rPr>
          <w:rFonts w:hint="eastAsia"/>
          <w:color w:val="auto"/>
          <w:lang w:val="en-US" w:eastAsia="zh-CN"/>
        </w:rPr>
        <w:t>发展低空经济</w:t>
      </w:r>
      <w:r>
        <w:rPr>
          <w:rFonts w:hint="eastAsia"/>
          <w:color w:val="auto"/>
        </w:rPr>
        <w:t>的</w:t>
      </w:r>
      <w:r>
        <w:rPr>
          <w:rFonts w:hint="eastAsia"/>
          <w:color w:val="auto"/>
          <w:lang w:val="en-US" w:eastAsia="zh-CN"/>
        </w:rPr>
        <w:t>主要做法</w:t>
      </w:r>
      <w:r>
        <w:rPr>
          <w:rFonts w:hint="eastAsia"/>
          <w:color w:val="auto"/>
        </w:rPr>
        <w:t>。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</w:rPr>
        <w:t>20分</w:t>
      </w:r>
      <w:r>
        <w:rPr>
          <w:rFonts w:hint="eastAsia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/>
        </w:rPr>
        <w:t>要求：全面、准确，有条理；字数不超过</w:t>
      </w:r>
      <w:r>
        <w:rPr>
          <w:rFonts w:hint="eastAsia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/>
        </w:rPr>
        <w:t>0字。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  <w:t>【参考答案】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jc w:val="left"/>
        <w:textAlignment w:val="auto"/>
        <w:rPr>
          <w:rFonts w:hint="eastAsia" w:cs="宋体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>1.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完善政策保障。</w:t>
      </w:r>
      <w:r>
        <w:rPr>
          <w:rFonts w:hint="eastAsia" w:cs="宋体"/>
          <w:color w:val="auto"/>
          <w:kern w:val="0"/>
          <w:sz w:val="21"/>
          <w:szCs w:val="21"/>
          <w:lang w:val="en-US" w:eastAsia="zh-CN"/>
        </w:rPr>
        <w:t>出台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支持政策批准</w:t>
      </w:r>
      <w:r>
        <w:rPr>
          <w:rFonts w:hint="eastAsia" w:cs="宋体"/>
          <w:color w:val="auto"/>
          <w:kern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建立试验区，覆盖多</w:t>
      </w:r>
      <w:r>
        <w:rPr>
          <w:rFonts w:hint="eastAsia" w:cs="宋体"/>
          <w:color w:val="auto"/>
          <w:kern w:val="0"/>
          <w:sz w:val="21"/>
          <w:szCs w:val="21"/>
          <w:lang w:val="en-US" w:eastAsia="zh-CN"/>
        </w:rPr>
        <w:t>应用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场景。2.提供资金支持。设立产业基金，通过市场化方式组建专项基金，引导</w:t>
      </w:r>
      <w:r>
        <w:rPr>
          <w:rFonts w:hint="eastAsia" w:cs="宋体"/>
          <w:color w:val="auto"/>
          <w:kern w:val="0"/>
          <w:sz w:val="21"/>
          <w:szCs w:val="21"/>
          <w:lang w:val="en-US" w:eastAsia="zh-CN"/>
        </w:rPr>
        <w:t>投资机构、境内外资本市场进行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投资融资。</w:t>
      </w:r>
      <w:r>
        <w:rPr>
          <w:rFonts w:hint="eastAsia" w:cs="宋体"/>
          <w:color w:val="auto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.加强质量管理。构建</w:t>
      </w:r>
      <w:r>
        <w:rPr>
          <w:rFonts w:hint="eastAsia" w:cs="宋体"/>
          <w:color w:val="auto"/>
          <w:kern w:val="0"/>
          <w:sz w:val="21"/>
          <w:szCs w:val="21"/>
          <w:lang w:val="en-US" w:eastAsia="zh-CN"/>
        </w:rPr>
        <w:t>优质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产品体系，优化提升安全监管和标准规范；共建共享</w:t>
      </w:r>
      <w:r>
        <w:rPr>
          <w:rFonts w:hint="eastAsia" w:cs="宋体"/>
          <w:color w:val="auto"/>
          <w:kern w:val="0"/>
          <w:sz w:val="21"/>
          <w:szCs w:val="21"/>
          <w:lang w:val="en-US" w:eastAsia="zh-CN"/>
        </w:rPr>
        <w:t>共用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航空信息，科学配置低空空域资源，保障安全飞行；颁发生产许可证，保障批量化生产。</w:t>
      </w:r>
      <w:r>
        <w:rPr>
          <w:rFonts w:hint="eastAsia" w:cs="宋体"/>
          <w:color w:val="auto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.打造应用场景。以试验区应用场景为基础制定行业标准，探索场景应用。</w:t>
      </w:r>
      <w:r>
        <w:rPr>
          <w:rFonts w:hint="eastAsia" w:cs="宋体"/>
          <w:color w:val="auto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.</w:t>
      </w:r>
      <w:r>
        <w:rPr>
          <w:rFonts w:hint="eastAsia" w:cs="宋体"/>
          <w:color w:val="auto"/>
          <w:kern w:val="0"/>
          <w:sz w:val="21"/>
          <w:szCs w:val="21"/>
          <w:lang w:val="en-US" w:eastAsia="zh-CN"/>
        </w:rPr>
        <w:t>推动差异化发展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。打造产业园区，根据自身资源禀赋</w:t>
      </w:r>
      <w:r>
        <w:rPr>
          <w:rFonts w:hint="eastAsia" w:cs="宋体"/>
          <w:color w:val="auto"/>
          <w:kern w:val="0"/>
          <w:sz w:val="21"/>
          <w:szCs w:val="21"/>
          <w:lang w:val="en-US" w:eastAsia="zh-CN"/>
        </w:rPr>
        <w:t>、产业发展方向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，多元化</w:t>
      </w:r>
      <w:r>
        <w:rPr>
          <w:rFonts w:hint="eastAsia" w:cs="宋体"/>
          <w:color w:val="auto"/>
          <w:kern w:val="0"/>
          <w:sz w:val="21"/>
          <w:szCs w:val="21"/>
          <w:lang w:val="en-US" w:eastAsia="zh-CN"/>
        </w:rPr>
        <w:t>、差异化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发展园区，避免同质化竞争。</w:t>
      </w:r>
      <w:r>
        <w:rPr>
          <w:rFonts w:hint="eastAsia" w:cs="宋体"/>
          <w:color w:val="auto"/>
          <w:kern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.加强技术研发。</w:t>
      </w:r>
      <w:r>
        <w:rPr>
          <w:rFonts w:hint="eastAsia" w:cs="宋体"/>
          <w:color w:val="auto"/>
          <w:kern w:val="0"/>
          <w:sz w:val="21"/>
          <w:szCs w:val="21"/>
          <w:lang w:val="en-US" w:eastAsia="zh-CN"/>
        </w:rPr>
        <w:t>围绕发动机和飞行控制两大核心，推动关键技术升级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，培育优质多元配套企业主体。</w:t>
      </w:r>
      <w:r>
        <w:rPr>
          <w:rFonts w:hint="eastAsia" w:cs="宋体"/>
          <w:color w:val="auto"/>
          <w:kern w:val="0"/>
          <w:sz w:val="21"/>
          <w:szCs w:val="21"/>
          <w:lang w:val="en-US" w:eastAsia="zh-CN"/>
        </w:rPr>
        <w:t>（287字）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0" w:firstLineChars="0"/>
        <w:jc w:val="center"/>
        <w:textAlignment w:val="auto"/>
        <w:outlineLvl w:val="2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  <w:t>案例</w:t>
      </w:r>
      <w:r>
        <w:rPr>
          <w:rFonts w:hint="eastAsia" w:cs="宋体" w:eastAsiaTheme="minorEastAsia"/>
          <w:b/>
          <w:bCs/>
          <w:color w:val="auto"/>
          <w:highlight w:val="none"/>
          <w:lang w:val="en-US" w:eastAsia="zh-CN"/>
        </w:rPr>
        <w:t>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cs="宋体"/>
          <w:b/>
          <w:bCs/>
          <w:color w:val="auto"/>
          <w:highlight w:val="none"/>
          <w:lang w:val="en-US" w:eastAsia="zh-CN"/>
        </w:rPr>
        <w:t>问题：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给定材料是介绍浙江加强“三支队伍”建设的新闻通讯稿，</w:t>
      </w:r>
      <w:r>
        <w:rPr>
          <w:rFonts w:hint="eastAsia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请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为它撰写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一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则短评，与该通讯稿一同刊发。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30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要求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1.题目自拟，观点鲜明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050" w:firstLineChars="5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2.论述深刻，结构完整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1050" w:firstLineChars="5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3.字数不超过600字。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【参考答案】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加强“三支队伍”建设    推动人才和浙江“双向奔赴”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为落实“大人才观”，有效推进人才工作，浙江全面加强“三支队伍”</w:t>
      </w:r>
      <w:r>
        <w:rPr>
          <w:rFonts w:hint="eastAsia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建设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，推动各类人才在社会建设中各尽其才、大显身手。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开展</w:t>
      </w:r>
      <w:r>
        <w:rPr>
          <w:rFonts w:hint="eastAsia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教育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培训，锻造高素质干部队伍。</w:t>
      </w:r>
      <w:r>
        <w:rPr>
          <w:rFonts w:hint="eastAsia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以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干部教育培训</w:t>
      </w:r>
      <w:r>
        <w:rPr>
          <w:rFonts w:hint="eastAsia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为抓手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，围绕</w:t>
      </w:r>
      <w:r>
        <w:rPr>
          <w:rFonts w:hint="eastAsia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发展需求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，开展专业化培训，提升干部能力。举办</w:t>
      </w:r>
      <w:r>
        <w:rPr>
          <w:rFonts w:hint="eastAsia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专题研修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班，选派干部外出学习经验，提高招商服务能力。开设数字化培训课程，</w:t>
      </w:r>
      <w:r>
        <w:rPr>
          <w:rFonts w:hint="eastAsia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涵盖内容广，教学形式多样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，增强教学效果。</w:t>
      </w:r>
      <w:r>
        <w:rPr>
          <w:rFonts w:hint="eastAsia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通过教育培训，提高干部专业素质。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完善人才政策，锻造高水平创新型人才</w:t>
      </w:r>
      <w:r>
        <w:rPr>
          <w:rFonts w:hint="eastAsia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队伍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。绘制产业人才需求图，构建人才引育指数体系。整合政策资源，叠加业绩奖励机制，以“一产业一政策”模式引才。推动人才评价机制放权松绑，探索多</w:t>
      </w:r>
      <w:r>
        <w:rPr>
          <w:rFonts w:hint="eastAsia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元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遴选机制，为特优人才提供支持。</w:t>
      </w:r>
      <w:r>
        <w:rPr>
          <w:rFonts w:hint="eastAsia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通过用更加有效的人才政策“工具箱”，培养高水平创新型人才队伍。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拓展发展通道，锻造高素养劳动者队伍。学校开展自主技能等级认定，围绕当地</w:t>
      </w:r>
      <w:r>
        <w:rPr>
          <w:rFonts w:hint="eastAsia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主导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产业，促进学生掌握岗位实操技能。开展企业技能等级自主认定，在参照国家标准的同时，侧重专业知识的融合运用，更贴合岗位实际需求。将自主评审的技能等级与企业内部晋升职级、员工技能补贴挂钩，提高高技能人才待遇，设立专门节日，提高社会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浙江各地加强“三支队伍”建设，在全社会营造出尊重、包容、开放的人才生态，推动人才和浙江“双向奔赴”。（计空格600字）</w:t>
      </w:r>
    </w:p>
    <w:p>
      <w:pPr>
        <w:pStyle w:val="8"/>
        <w:keepNext/>
        <w:keepLines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二、作文题（阅读以下材料，然后根据后面的要求作答。50分）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spacing w:val="-6"/>
          <w:sz w:val="21"/>
          <w:lang w:val="en-US" w:eastAsia="zh-CN"/>
        </w:rPr>
        <w:t>问题：</w:t>
      </w:r>
      <w:r>
        <w:rPr>
          <w:rFonts w:hint="eastAsia" w:ascii="宋体" w:hAnsi="宋体" w:eastAsia="宋体" w:cs="宋体"/>
          <w:color w:val="auto"/>
          <w:spacing w:val="-6"/>
          <w:sz w:val="21"/>
        </w:rPr>
        <w:t>根据材料主旨，围绕“</w:t>
      </w:r>
      <w:r>
        <w:rPr>
          <w:rFonts w:hint="eastAsia" w:cs="宋体"/>
          <w:color w:val="auto"/>
          <w:spacing w:val="-6"/>
          <w:sz w:val="21"/>
          <w:lang w:val="en-US" w:eastAsia="zh-CN"/>
        </w:rPr>
        <w:t>优化营商环境</w:t>
      </w:r>
      <w:r>
        <w:rPr>
          <w:rFonts w:hint="eastAsia" w:ascii="宋体" w:hAnsi="宋体" w:eastAsia="宋体" w:cs="宋体"/>
          <w:color w:val="auto"/>
          <w:spacing w:val="-6"/>
          <w:sz w:val="21"/>
        </w:rPr>
        <w:t>”话题，自选角度</w:t>
      </w:r>
      <w:r>
        <w:rPr>
          <w:rFonts w:hint="eastAsia" w:ascii="宋体" w:hAnsi="宋体" w:eastAsia="宋体" w:cs="宋体"/>
          <w:color w:val="auto"/>
          <w:spacing w:val="-6"/>
          <w:sz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pacing w:val="-6"/>
          <w:sz w:val="21"/>
        </w:rPr>
        <w:t>自拟题目</w:t>
      </w:r>
      <w:r>
        <w:rPr>
          <w:rFonts w:hint="eastAsia" w:ascii="宋体" w:hAnsi="宋体" w:eastAsia="宋体" w:cs="宋体"/>
          <w:color w:val="auto"/>
          <w:spacing w:val="-6"/>
          <w:sz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pacing w:val="-6"/>
          <w:sz w:val="21"/>
        </w:rPr>
        <w:t>写一篇议论文。</w:t>
      </w:r>
      <w:r>
        <w:rPr>
          <w:rFonts w:hint="eastAsia" w:ascii="宋体" w:hAnsi="宋体" w:eastAsia="宋体" w:cs="宋体"/>
          <w:color w:val="auto"/>
          <w:spacing w:val="-6"/>
          <w:sz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-6"/>
          <w:sz w:val="21"/>
        </w:rPr>
        <w:t>50</w:t>
      </w:r>
      <w:r>
        <w:rPr>
          <w:rFonts w:hint="eastAsia" w:ascii="宋体" w:hAnsi="宋体" w:eastAsia="宋体" w:cs="宋体"/>
          <w:color w:val="auto"/>
        </w:rPr>
        <w:t>分</w:t>
      </w:r>
      <w:r>
        <w:rPr>
          <w:rFonts w:hint="eastAsia" w:ascii="宋体" w:hAnsi="宋体" w:eastAsia="宋体" w:cs="宋体"/>
          <w:color w:va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</w:rPr>
        <w:t>要求</w:t>
      </w:r>
      <w:r>
        <w:rPr>
          <w:rFonts w:hint="eastAsia" w:ascii="宋体" w:hAnsi="宋体" w:eastAsia="宋体" w:cs="宋体"/>
          <w:color w:val="auto"/>
          <w:lang w:eastAsia="zh-CN"/>
        </w:rPr>
        <w:t>：</w:t>
      </w:r>
      <w:r>
        <w:rPr>
          <w:rFonts w:hint="eastAsia" w:ascii="宋体" w:hAnsi="宋体" w:eastAsia="宋体" w:cs="宋体"/>
          <w:color w:val="auto"/>
        </w:rPr>
        <w:t>1.主旨明确，结构完整，思路清晰</w:t>
      </w:r>
      <w:r>
        <w:rPr>
          <w:rFonts w:hint="eastAsia" w:ascii="宋体" w:hAnsi="宋体" w:eastAsia="宋体" w:cs="宋体"/>
          <w:color w:va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50" w:firstLineChars="500"/>
        <w:jc w:val="both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4"/>
          <w:lang w:val="en-US" w:eastAsia="zh-CN" w:bidi="ar-SA"/>
        </w:rPr>
        <w:t>2.</w:t>
      </w:r>
      <w:r>
        <w:rPr>
          <w:rFonts w:hint="eastAsia" w:ascii="宋体" w:hAnsi="宋体" w:eastAsia="宋体" w:cs="宋体"/>
          <w:color w:val="auto"/>
        </w:rPr>
        <w:t>内容充实，论述深刻，语言流畅</w:t>
      </w:r>
      <w:r>
        <w:rPr>
          <w:rFonts w:hint="eastAsia" w:ascii="宋体" w:hAnsi="宋体" w:eastAsia="宋体" w:cs="宋体"/>
          <w:color w:va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50" w:firstLineChars="5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3.</w:t>
      </w:r>
      <w:r>
        <w:rPr>
          <w:rFonts w:hint="eastAsia" w:ascii="宋体" w:hAnsi="宋体" w:eastAsia="宋体" w:cs="宋体"/>
          <w:color w:val="auto"/>
        </w:rPr>
        <w:t>不拘泥于给定材料</w:t>
      </w:r>
      <w:r>
        <w:rPr>
          <w:rFonts w:hint="eastAsia" w:ascii="宋体" w:hAnsi="宋体" w:eastAsia="宋体" w:cs="宋体"/>
          <w:color w:va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134"/>
          <w:tab w:val="left" w:pos="6803"/>
          <w:tab w:val="left" w:pos="12472"/>
          <w:tab w:val="left" w:pos="18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050" w:firstLineChars="500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4.</w:t>
      </w:r>
      <w:r>
        <w:rPr>
          <w:rFonts w:hint="eastAsia" w:ascii="宋体" w:hAnsi="宋体" w:eastAsia="宋体" w:cs="宋体"/>
          <w:color w:val="auto"/>
        </w:rPr>
        <w:t>字数1000</w:t>
      </w:r>
      <w:r>
        <w:rPr>
          <w:rFonts w:hint="eastAsia" w:ascii="宋体" w:hAnsi="宋体" w:eastAsia="宋体" w:cs="宋体"/>
          <w:color w:val="auto"/>
          <w:lang w:eastAsia="zh-CN"/>
        </w:rPr>
        <w:t>～</w:t>
      </w:r>
      <w:r>
        <w:rPr>
          <w:rFonts w:hint="eastAsia" w:ascii="宋体" w:hAnsi="宋体" w:eastAsia="宋体" w:cs="宋体"/>
          <w:color w:val="auto"/>
          <w:lang w:val="en-US" w:eastAsia="zh-CN"/>
        </w:rPr>
        <w:t>1200字</w:t>
      </w:r>
      <w:r>
        <w:rPr>
          <w:rFonts w:hint="eastAsia" w:ascii="宋体" w:hAnsi="宋体" w:eastAsia="宋体" w:cs="宋体"/>
          <w:color w:val="auto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134"/>
          <w:tab w:val="left" w:pos="6803"/>
          <w:tab w:val="left" w:pos="12472"/>
          <w:tab w:val="left" w:pos="18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2" w:firstLineChars="200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【</w:t>
      </w:r>
      <w:r>
        <w:rPr>
          <w:rFonts w:hint="eastAsia"/>
          <w:b/>
          <w:bCs/>
          <w:color w:val="auto"/>
          <w:lang w:val="en-US" w:eastAsia="zh-CN"/>
        </w:rPr>
        <w:t>参考范文</w:t>
      </w:r>
      <w:r>
        <w:rPr>
          <w:rFonts w:hint="eastAsia"/>
          <w:b/>
          <w:bCs/>
          <w:color w:val="auto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tabs>
          <w:tab w:val="left" w:pos="1134"/>
          <w:tab w:val="left" w:pos="6803"/>
          <w:tab w:val="left" w:pos="12472"/>
          <w:tab w:val="left" w:pos="18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0" w:firstLineChars="0"/>
        <w:jc w:val="center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优化营商环境  助推经济高质量发展</w:t>
      </w:r>
    </w:p>
    <w:p>
      <w:pPr>
        <w:keepNext w:val="0"/>
        <w:keepLines w:val="0"/>
        <w:pageBreakBefore w:val="0"/>
        <w:widowControl w:val="0"/>
        <w:tabs>
          <w:tab w:val="left" w:pos="1134"/>
          <w:tab w:val="left" w:pos="6803"/>
          <w:tab w:val="left" w:pos="12472"/>
          <w:tab w:val="left" w:pos="18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20" w:firstLineChars="20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良好的营商环境是经济发展的助推器。习近平总书记在党的二十大报告中强调，“营造市场化、法治化、国际化一流营商环境”。营商环境就是生产力，抓营商环境就是抓发展。优化营商环境仍需集聚众力、精细施策，增强投资吸引力，提高市场开放度，推动经济发展质量和效益不断提升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提供高效协同的政务服务，以一流营商环境增强经济发展效能。营商环境好不好，企业最有发言权。政务服务好了，制度成本低了，企业投资兴业才能更有底气了。提供高效协同的数字政务，不是简单把政务管理搬到线上的“物理变化”，而是实现流程再造、效率提升、治理优化的“化学反应”。浙江湖州打造“有事就找企服中心”，汇集诸多政务服务平台，查漏补缺，形成闭环，提供全周期、全链条、全天候的系统性服务，给企业和群众带来实实在在的便利。因此，必须要持续提升政务服务效能，实现政务服务从“能办”向“好办”转变，助力优化营商环境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打造高度集聚的产业生态，以一流营商环境释放经济发展潜力。</w:t>
      </w:r>
      <w:r>
        <w:rPr>
          <w:rFonts w:hint="eastAsia" w:ascii="宋体" w:hAnsi="宋体" w:cs="宋体"/>
          <w:color w:val="auto"/>
          <w:lang w:val="en-US" w:eastAsia="zh-CN"/>
        </w:rPr>
        <w:t>提</w:t>
      </w:r>
      <w:r>
        <w:rPr>
          <w:rFonts w:hint="eastAsia" w:ascii="宋体" w:hAnsi="宋体" w:eastAsia="宋体" w:cs="宋体"/>
          <w:color w:val="auto"/>
          <w:lang w:val="en-US" w:eastAsia="zh-CN"/>
        </w:rPr>
        <w:t>高流通效率、降低物流成本，对于提升企业效益十分重要。通过发挥产业集聚优势，不断提高企业原材料与产品的就近配套率，有效降低企业成本，</w:t>
      </w:r>
      <w:r>
        <w:rPr>
          <w:rFonts w:hint="eastAsia" w:ascii="宋体" w:hAnsi="宋体" w:cs="宋体"/>
          <w:color w:val="auto"/>
          <w:lang w:val="en-US" w:eastAsia="zh-CN"/>
        </w:rPr>
        <w:t>才能</w:t>
      </w:r>
      <w:r>
        <w:rPr>
          <w:rFonts w:hint="eastAsia" w:ascii="宋体" w:hAnsi="宋体" w:eastAsia="宋体" w:cs="宋体"/>
          <w:color w:val="auto"/>
          <w:lang w:val="en-US" w:eastAsia="zh-CN"/>
        </w:rPr>
        <w:t>吸引更多优质企业集聚，形成良性循环。杭州瞄准产业生态圈，发展多条细分产业链，实施产业链链长制，推动先进制造业产业体系高度集聚，</w:t>
      </w:r>
      <w:r>
        <w:rPr>
          <w:rFonts w:hint="eastAsia" w:ascii="宋体" w:hAnsi="宋体" w:cs="宋体"/>
          <w:color w:val="auto"/>
          <w:lang w:val="en-US" w:eastAsia="zh-CN"/>
        </w:rPr>
        <w:t>进而形成</w:t>
      </w:r>
      <w:r>
        <w:rPr>
          <w:rFonts w:hint="eastAsia" w:ascii="宋体" w:hAnsi="宋体" w:eastAsia="宋体" w:cs="宋体"/>
          <w:color w:val="auto"/>
          <w:lang w:val="en-US" w:eastAsia="zh-CN"/>
        </w:rPr>
        <w:t>高度集聚的优质产业生态吸引企业入驻，实现“产业链招商”。因此，优化营商环境必须要放大产业集聚效应，打造优质产业生态，从而吸引优质企业，推动经济发展。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构建公平竞争的市场机制，以一流营商环境激发市场主体活力。公平竞争的市场机制对于优化营商环境来说至关重要，能够调整资源配置、降低市场成本，激发经营者的活力和创造力，同时更是完善市场经济的关键所在。便捷高效、公平竞争、稳定透明的营商环境，重信践诺的政策措施，意味着稳定的预期。在作投资决策时，一些企业宁可承担更高的土地成本、人力成本，也不愿意拿着补贴和优惠去营商环境相对滞后的地区。对此，我国加快建设全国统一大市场，破除地方保护壁垒，构建公平竞争的市场机制，实实在在为企业发展提供公平竞争的沃土。因此，要构建公平竞争的市场经济体系，消除阻碍先进优质生产要素自由流动的壁垒，</w:t>
      </w:r>
      <w:r>
        <w:rPr>
          <w:rFonts w:hint="eastAsia" w:ascii="宋体" w:hAnsi="宋体" w:cs="宋体"/>
          <w:color w:val="auto"/>
          <w:lang w:val="en-US" w:eastAsia="zh-CN"/>
        </w:rPr>
        <w:t>才能</w:t>
      </w:r>
      <w:r>
        <w:rPr>
          <w:rFonts w:hint="eastAsia" w:ascii="宋体" w:hAnsi="宋体" w:eastAsia="宋体" w:cs="宋体"/>
          <w:color w:val="auto"/>
          <w:lang w:val="en-US" w:eastAsia="zh-CN"/>
        </w:rPr>
        <w:t>有效激发市场主体活力。</w:t>
      </w:r>
    </w:p>
    <w:p>
      <w:pPr>
        <w:keepNext w:val="0"/>
        <w:keepLines w:val="0"/>
        <w:pageBreakBefore w:val="0"/>
        <w:widowControl w:val="0"/>
        <w:tabs>
          <w:tab w:val="left" w:pos="1134"/>
          <w:tab w:val="left" w:pos="6803"/>
          <w:tab w:val="left" w:pos="12472"/>
          <w:tab w:val="left" w:pos="18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20" w:firstLineChars="20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优化营商环境只有进行时，没有完成时。新征程上，要把优化营商环境摆在更突出位置，不断提供高效协同的政务服务，打造优质产业生态，构建公平竞争的市场机制，助力企业降本增效，让一流营商</w:t>
      </w:r>
      <w:r>
        <w:rPr>
          <w:rFonts w:hint="eastAsia"/>
          <w:color w:val="auto"/>
          <w:spacing w:val="-6"/>
          <w:sz w:val="21"/>
          <w:lang w:val="en-US" w:eastAsia="zh-CN"/>
        </w:rPr>
        <w:t>环境成为我国经济发展的“金字招牌”，让企业在这里安心扎根、不断做优做强做大。（计空格1100</w:t>
      </w:r>
      <w:r>
        <w:rPr>
          <w:rFonts w:hint="eastAsia"/>
          <w:color w:val="auto"/>
          <w:lang w:val="en-US" w:eastAsia="zh-CN"/>
        </w:rPr>
        <w:t>字）</w:t>
      </w:r>
    </w:p>
    <w:p>
      <w:p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auto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871" w:right="1247" w:bottom="1247" w:left="124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left="0" w:leftChars="0" w:firstLine="0" w:firstLineChars="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left="0" w:leftChars="0" w:firstLine="0" w:firstLineChars="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20"/>
      </w:pPr>
      <w:r>
        <w:separator/>
      </w:r>
    </w:p>
  </w:footnote>
  <w:footnote w:type="continuationSeparator" w:id="1">
    <w:p>
      <w:pPr>
        <w:spacing w:line="288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left="0" w:leftChars="0" w:right="0" w:rightChars="0" w:firstLine="0" w:firstLineChars="0"/>
      <w:jc w:val="left"/>
      <w:textAlignment w:val="auto"/>
      <w:outlineLvl w:val="9"/>
      <w:rPr>
        <w:rFonts w:hint="eastAsia"/>
        <w:color w:val="969696"/>
      </w:rPr>
    </w:pPr>
    <w:r>
      <w:rPr>
        <w:rFonts w:hint="eastAsia" w:eastAsia="宋体"/>
        <w:color w:val="C00000"/>
        <w:u w:val="none"/>
        <w:lang w:eastAsia="zh-CN"/>
      </w:rPr>
      <w:drawing>
        <wp:inline distT="0" distB="0" distL="114300" distR="114300">
          <wp:extent cx="1532255" cy="373380"/>
          <wp:effectExtent l="0" t="0" r="10795" b="7620"/>
          <wp:docPr id="1" name="图片 1" descr="展鸿教育logo（横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展鸿教育logo（横版）"/>
                  <pic:cNvPicPr>
                    <a:picLocks noChangeAspect="1"/>
                  </pic:cNvPicPr>
                </pic:nvPicPr>
                <pic:blipFill>
                  <a:blip r:embed="rId1"/>
                  <a:srcRect b="-5042"/>
                  <a:stretch>
                    <a:fillRect/>
                  </a:stretch>
                </pic:blipFill>
                <pic:spPr>
                  <a:xfrm>
                    <a:off x="0" y="0"/>
                    <a:ext cx="1532255" cy="3733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eastAsia="宋体"/>
        <w:color w:val="C00000"/>
        <w:u w:val="none"/>
        <w:lang w:val="en-US" w:eastAsia="zh-CN"/>
      </w:rPr>
      <w:t xml:space="preserve">                                              </w:t>
    </w:r>
    <w:r>
      <w:rPr>
        <w:rFonts w:hint="eastAsia" w:ascii="宋体" w:hAnsi="宋体" w:eastAsia="宋体" w:cs="宋体"/>
        <w:b/>
        <w:bCs/>
        <w:color w:val="FF0000"/>
        <w:sz w:val="21"/>
        <w:szCs w:val="21"/>
        <w:u w:val="none"/>
        <w:lang w:eastAsia="zh-CN"/>
      </w:rPr>
      <w:t>让学习更快乐  让考试更简单</w:t>
    </w:r>
  </w:p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ZDhkYzYzMzAzNTczNDAzMDU2YjZkZjJjM2U3NjUifQ=="/>
    <w:docVar w:name="KSO_WPS_MARK_KEY" w:val="ab714f39-76f9-4d1d-9267-2a1b724d1460"/>
  </w:docVars>
  <w:rsids>
    <w:rsidRoot w:val="00172A27"/>
    <w:rsid w:val="026E12A5"/>
    <w:rsid w:val="031112D9"/>
    <w:rsid w:val="031870C1"/>
    <w:rsid w:val="0386772A"/>
    <w:rsid w:val="07141053"/>
    <w:rsid w:val="07A838F2"/>
    <w:rsid w:val="07C2340A"/>
    <w:rsid w:val="07F805F9"/>
    <w:rsid w:val="094264DE"/>
    <w:rsid w:val="09DB72D9"/>
    <w:rsid w:val="09E20718"/>
    <w:rsid w:val="0BAD28B4"/>
    <w:rsid w:val="0C887E22"/>
    <w:rsid w:val="0D2444F5"/>
    <w:rsid w:val="0D444E52"/>
    <w:rsid w:val="0D683572"/>
    <w:rsid w:val="0E54123E"/>
    <w:rsid w:val="0EF01F65"/>
    <w:rsid w:val="0FFA5CE1"/>
    <w:rsid w:val="10C8293B"/>
    <w:rsid w:val="110F5635"/>
    <w:rsid w:val="11262BAD"/>
    <w:rsid w:val="1157279B"/>
    <w:rsid w:val="122808FC"/>
    <w:rsid w:val="12310313"/>
    <w:rsid w:val="12603BFC"/>
    <w:rsid w:val="12D22EBE"/>
    <w:rsid w:val="142B4C00"/>
    <w:rsid w:val="16C22100"/>
    <w:rsid w:val="1751405D"/>
    <w:rsid w:val="17A75836"/>
    <w:rsid w:val="19726A02"/>
    <w:rsid w:val="19D96383"/>
    <w:rsid w:val="19E83B5A"/>
    <w:rsid w:val="1A49617E"/>
    <w:rsid w:val="1A563FE5"/>
    <w:rsid w:val="1AB4181B"/>
    <w:rsid w:val="1AD6145C"/>
    <w:rsid w:val="1B911D7B"/>
    <w:rsid w:val="1BD458E9"/>
    <w:rsid w:val="1CC4647B"/>
    <w:rsid w:val="1EBE6C45"/>
    <w:rsid w:val="215958B8"/>
    <w:rsid w:val="21FC7BD3"/>
    <w:rsid w:val="22AD72DA"/>
    <w:rsid w:val="234C4FBB"/>
    <w:rsid w:val="238A3DDE"/>
    <w:rsid w:val="23A90887"/>
    <w:rsid w:val="23CF1780"/>
    <w:rsid w:val="24247636"/>
    <w:rsid w:val="25710085"/>
    <w:rsid w:val="26C87524"/>
    <w:rsid w:val="27664AFA"/>
    <w:rsid w:val="288160CB"/>
    <w:rsid w:val="28C43252"/>
    <w:rsid w:val="28F2306E"/>
    <w:rsid w:val="291F1A0D"/>
    <w:rsid w:val="2A4A6BCB"/>
    <w:rsid w:val="2AD71249"/>
    <w:rsid w:val="2B141486"/>
    <w:rsid w:val="2B1E0C8A"/>
    <w:rsid w:val="2C6C1D19"/>
    <w:rsid w:val="2DB7108D"/>
    <w:rsid w:val="2FCC18BC"/>
    <w:rsid w:val="31D47F34"/>
    <w:rsid w:val="31E21DFB"/>
    <w:rsid w:val="33721F10"/>
    <w:rsid w:val="338F0463"/>
    <w:rsid w:val="34297AA6"/>
    <w:rsid w:val="35201958"/>
    <w:rsid w:val="352E038D"/>
    <w:rsid w:val="35333EED"/>
    <w:rsid w:val="35B9198D"/>
    <w:rsid w:val="35F20D6E"/>
    <w:rsid w:val="369A1E79"/>
    <w:rsid w:val="370130AF"/>
    <w:rsid w:val="376D51FF"/>
    <w:rsid w:val="39EE235C"/>
    <w:rsid w:val="3BA37CD6"/>
    <w:rsid w:val="3CE1241E"/>
    <w:rsid w:val="3CE85F10"/>
    <w:rsid w:val="3CED4B16"/>
    <w:rsid w:val="3CF732D7"/>
    <w:rsid w:val="3FCB2E16"/>
    <w:rsid w:val="41772F43"/>
    <w:rsid w:val="41A239E9"/>
    <w:rsid w:val="41AB54D1"/>
    <w:rsid w:val="42560563"/>
    <w:rsid w:val="430E2CF1"/>
    <w:rsid w:val="438800D7"/>
    <w:rsid w:val="444C03CA"/>
    <w:rsid w:val="45C95CF7"/>
    <w:rsid w:val="46077CE9"/>
    <w:rsid w:val="469C59B7"/>
    <w:rsid w:val="46C96A38"/>
    <w:rsid w:val="47082FD8"/>
    <w:rsid w:val="47AC7E72"/>
    <w:rsid w:val="47C87B80"/>
    <w:rsid w:val="49732CC3"/>
    <w:rsid w:val="49B444FE"/>
    <w:rsid w:val="49BB5774"/>
    <w:rsid w:val="4A6B12F7"/>
    <w:rsid w:val="4A804B51"/>
    <w:rsid w:val="4AAD37BF"/>
    <w:rsid w:val="4AE740D9"/>
    <w:rsid w:val="4B2E0964"/>
    <w:rsid w:val="4CEE18E5"/>
    <w:rsid w:val="4DE8622D"/>
    <w:rsid w:val="4E720529"/>
    <w:rsid w:val="4ED16CC4"/>
    <w:rsid w:val="4F07569D"/>
    <w:rsid w:val="4F626473"/>
    <w:rsid w:val="4F9E3BC9"/>
    <w:rsid w:val="506C5C9F"/>
    <w:rsid w:val="54810E1D"/>
    <w:rsid w:val="54CB0C6B"/>
    <w:rsid w:val="551D678E"/>
    <w:rsid w:val="56BA2FB3"/>
    <w:rsid w:val="57193958"/>
    <w:rsid w:val="57751D50"/>
    <w:rsid w:val="57F71385"/>
    <w:rsid w:val="58252169"/>
    <w:rsid w:val="598B0237"/>
    <w:rsid w:val="5A6D1A23"/>
    <w:rsid w:val="5A8F2F12"/>
    <w:rsid w:val="5BB55DF9"/>
    <w:rsid w:val="5BE1189A"/>
    <w:rsid w:val="5DF50852"/>
    <w:rsid w:val="5E7478A5"/>
    <w:rsid w:val="5EE6447D"/>
    <w:rsid w:val="5F393AA5"/>
    <w:rsid w:val="5F77026F"/>
    <w:rsid w:val="60D1764E"/>
    <w:rsid w:val="61797DD0"/>
    <w:rsid w:val="62ED08B8"/>
    <w:rsid w:val="63222F7A"/>
    <w:rsid w:val="63BF40D6"/>
    <w:rsid w:val="63D27E65"/>
    <w:rsid w:val="64E11F6F"/>
    <w:rsid w:val="651A0DC4"/>
    <w:rsid w:val="65576469"/>
    <w:rsid w:val="658D7C52"/>
    <w:rsid w:val="664B7F4F"/>
    <w:rsid w:val="67CF5513"/>
    <w:rsid w:val="68AE3E3A"/>
    <w:rsid w:val="6973267C"/>
    <w:rsid w:val="6AE12CFF"/>
    <w:rsid w:val="6BA13049"/>
    <w:rsid w:val="6C432FAF"/>
    <w:rsid w:val="6CEE7D1C"/>
    <w:rsid w:val="6DEE5D81"/>
    <w:rsid w:val="707675E8"/>
    <w:rsid w:val="70A86252"/>
    <w:rsid w:val="72282A02"/>
    <w:rsid w:val="7418778D"/>
    <w:rsid w:val="74C61EBF"/>
    <w:rsid w:val="75173B46"/>
    <w:rsid w:val="77E16BDA"/>
    <w:rsid w:val="78C22BA1"/>
    <w:rsid w:val="791F49EE"/>
    <w:rsid w:val="7D397F90"/>
    <w:rsid w:val="7DA91336"/>
    <w:rsid w:val="7E012597"/>
    <w:rsid w:val="7EB251BB"/>
    <w:rsid w:val="7EE609E5"/>
    <w:rsid w:val="7F337E83"/>
    <w:rsid w:val="7FA1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tabs>
        <w:tab w:val="left" w:pos="420"/>
        <w:tab w:val="left" w:pos="2520"/>
        <w:tab w:val="left" w:pos="4620"/>
        <w:tab w:val="left" w:pos="6720"/>
      </w:tabs>
      <w:spacing w:line="288" w:lineRule="auto"/>
      <w:ind w:firstLine="420" w:firstLineChars="200"/>
      <w:jc w:val="both"/>
    </w:pPr>
    <w:rPr>
      <w:rFonts w:ascii="宋体" w:hAnsi="宋体" w:eastAsia="宋体" w:cstheme="minorBidi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pageBreakBefore/>
      <w:spacing w:before="100" w:beforeLines="100" w:after="100" w:afterLines="100"/>
      <w:ind w:left="0" w:firstLine="0" w:firstLineChars="0"/>
      <w:jc w:val="center"/>
      <w:outlineLvl w:val="0"/>
    </w:pPr>
    <w:rPr>
      <w:rFonts w:ascii="仿宋" w:hAnsi="仿宋" w:eastAsia="仿宋"/>
      <w:b/>
      <w:sz w:val="32"/>
      <w:szCs w:val="21"/>
    </w:rPr>
  </w:style>
  <w:style w:type="paragraph" w:styleId="7">
    <w:name w:val="heading 2"/>
    <w:basedOn w:val="1"/>
    <w:next w:val="1"/>
    <w:link w:val="14"/>
    <w:unhideWhenUsed/>
    <w:qFormat/>
    <w:uiPriority w:val="0"/>
    <w:pPr>
      <w:keepNext/>
      <w:keepLines/>
      <w:spacing w:before="150" w:beforeLines="150" w:beforeAutospacing="0" w:after="150" w:afterLines="150" w:afterAutospacing="0" w:line="288" w:lineRule="auto"/>
      <w:ind w:firstLine="0" w:firstLineChars="0"/>
      <w:jc w:val="center"/>
      <w:outlineLvl w:val="1"/>
    </w:pPr>
    <w:rPr>
      <w:rFonts w:hint="eastAsia" w:ascii="微软雅黑" w:hAnsi="微软雅黑" w:eastAsia="黑体"/>
      <w:sz w:val="24"/>
    </w:rPr>
  </w:style>
  <w:style w:type="paragraph" w:styleId="8">
    <w:name w:val="heading 3"/>
    <w:basedOn w:val="1"/>
    <w:next w:val="1"/>
    <w:link w:val="15"/>
    <w:unhideWhenUsed/>
    <w:qFormat/>
    <w:uiPriority w:val="0"/>
    <w:pPr>
      <w:keepNext/>
      <w:keepLines/>
      <w:spacing w:before="100" w:beforeLines="100" w:beforeAutospacing="0" w:after="100" w:afterLines="100" w:afterAutospacing="0" w:line="288" w:lineRule="auto"/>
      <w:jc w:val="left"/>
      <w:outlineLvl w:val="2"/>
    </w:pPr>
    <w:rPr>
      <w:rFonts w:ascii="黑体" w:hAnsi="黑体" w:eastAsia="黑体"/>
    </w:rPr>
  </w:style>
  <w:style w:type="paragraph" w:styleId="9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88" w:lineRule="auto"/>
      <w:jc w:val="left"/>
      <w:outlineLvl w:val="3"/>
    </w:pPr>
    <w:rPr>
      <w:rFonts w:ascii="Arial" w:hAnsi="Arial" w:eastAsia="楷体"/>
      <w:b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tabs>
        <w:tab w:val="left" w:pos="420"/>
        <w:tab w:val="left" w:pos="2520"/>
        <w:tab w:val="left" w:pos="4620"/>
        <w:tab w:val="left" w:pos="6720"/>
      </w:tabs>
      <w:ind w:firstLine="420" w:firstLineChars="200"/>
    </w:pPr>
    <w:rPr>
      <w:rFonts w:ascii="宋体" w:hAnsi="宋体" w:eastAsia="宋体" w:cs="宋体"/>
      <w:szCs w:val="21"/>
    </w:rPr>
  </w:style>
  <w:style w:type="paragraph" w:styleId="3">
    <w:name w:val="Body Text Indent"/>
    <w:basedOn w:val="1"/>
    <w:next w:val="1"/>
    <w:qFormat/>
    <w:uiPriority w:val="0"/>
    <w:pPr>
      <w:spacing w:beforeLines="0" w:afterLines="0" w:line="288" w:lineRule="auto"/>
      <w:ind w:firstLine="420" w:firstLineChars="200"/>
    </w:pPr>
    <w:rPr>
      <w:rFonts w:ascii="宋体" w:hAnsi="宋体" w:eastAsia="宋体" w:cs="Times New Roman"/>
      <w:szCs w:val="21"/>
    </w:rPr>
  </w:style>
  <w:style w:type="paragraph" w:styleId="4">
    <w:name w:val="Body Text First Indent"/>
    <w:basedOn w:val="5"/>
    <w:next w:val="1"/>
    <w:qFormat/>
    <w:uiPriority w:val="0"/>
    <w:pPr>
      <w:tabs>
        <w:tab w:val="left" w:pos="420"/>
        <w:tab w:val="left" w:pos="2520"/>
        <w:tab w:val="left" w:pos="4620"/>
        <w:tab w:val="left" w:pos="6720"/>
      </w:tabs>
      <w:spacing w:line="288" w:lineRule="auto"/>
      <w:ind w:firstLine="420" w:firstLineChars="200"/>
    </w:pPr>
    <w:rPr>
      <w:rFonts w:ascii="宋体" w:hAnsi="宋体" w:eastAsia="宋体" w:cs="宋体"/>
    </w:rPr>
  </w:style>
  <w:style w:type="paragraph" w:styleId="5">
    <w:name w:val="Body Text"/>
    <w:basedOn w:val="1"/>
    <w:next w:val="1"/>
    <w:link w:val="18"/>
    <w:qFormat/>
    <w:uiPriority w:val="0"/>
    <w:pPr>
      <w:spacing w:afterLines="0" w:afterAutospacing="0" w:line="288" w:lineRule="auto"/>
      <w:textAlignment w:val="center"/>
    </w:pPr>
    <w:rPr>
      <w:rFonts w:eastAsia="宋体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  <w:tab w:val="clear" w:pos="420"/>
        <w:tab w:val="clear" w:pos="2520"/>
        <w:tab w:val="clear" w:pos="4620"/>
        <w:tab w:val="clear" w:pos="6720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  <w:tab w:val="clear" w:pos="420"/>
        <w:tab w:val="clear" w:pos="2520"/>
        <w:tab w:val="clear" w:pos="4620"/>
        <w:tab w:val="clear" w:pos="6720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4">
    <w:name w:val="标题 2 Char"/>
    <w:basedOn w:val="13"/>
    <w:link w:val="7"/>
    <w:qFormat/>
    <w:uiPriority w:val="0"/>
    <w:rPr>
      <w:rFonts w:hint="eastAsia" w:ascii="黑体" w:hAnsi="黑体" w:eastAsia="黑体" w:cstheme="minorBidi"/>
      <w:bCs/>
      <w:color w:val="auto"/>
      <w:kern w:val="0"/>
      <w:sz w:val="24"/>
      <w:szCs w:val="22"/>
    </w:rPr>
  </w:style>
  <w:style w:type="character" w:customStyle="1" w:styleId="15">
    <w:name w:val="标题 3 Char"/>
    <w:link w:val="8"/>
    <w:qFormat/>
    <w:uiPriority w:val="0"/>
    <w:rPr>
      <w:rFonts w:ascii="黑体" w:hAnsi="黑体" w:eastAsia="黑体" w:cs="Times New Roman"/>
      <w:bCs/>
      <w:sz w:val="21"/>
      <w:szCs w:val="24"/>
    </w:rPr>
  </w:style>
  <w:style w:type="paragraph" w:customStyle="1" w:styleId="16">
    <w:name w:val="样式1"/>
    <w:basedOn w:val="1"/>
    <w:qFormat/>
    <w:uiPriority w:val="0"/>
    <w:pPr>
      <w:spacing w:line="288" w:lineRule="auto"/>
      <w:ind w:firstLine="420" w:firstLineChars="200"/>
    </w:pPr>
    <w:rPr>
      <w:rFonts w:ascii="Calibri" w:hAnsi="Calibri"/>
      <w:szCs w:val="22"/>
    </w:rPr>
  </w:style>
  <w:style w:type="paragraph" w:customStyle="1" w:styleId="17">
    <w:name w:val="样式3"/>
    <w:basedOn w:val="1"/>
    <w:qFormat/>
    <w:uiPriority w:val="0"/>
    <w:pPr>
      <w:spacing w:line="288" w:lineRule="auto"/>
      <w:ind w:firstLine="420" w:firstLineChars="200"/>
    </w:pPr>
    <w:rPr>
      <w:rFonts w:ascii="Calibri" w:hAnsi="Calibri" w:cs="宋体"/>
      <w:szCs w:val="21"/>
    </w:rPr>
  </w:style>
  <w:style w:type="character" w:customStyle="1" w:styleId="18">
    <w:name w:val="正文文本 Char"/>
    <w:link w:val="5"/>
    <w:qFormat/>
    <w:uiPriority w:val="0"/>
    <w:rPr>
      <w:rFonts w:eastAsia="宋体"/>
    </w:rPr>
  </w:style>
  <w:style w:type="paragraph" w:customStyle="1" w:styleId="19">
    <w:name w:val="标题一"/>
    <w:next w:val="20"/>
    <w:qFormat/>
    <w:uiPriority w:val="0"/>
    <w:pPr>
      <w:pageBreakBefore/>
      <w:tabs>
        <w:tab w:val="left" w:pos="420"/>
        <w:tab w:val="left" w:pos="2520"/>
        <w:tab w:val="left" w:pos="4620"/>
        <w:tab w:val="left" w:pos="6720"/>
      </w:tabs>
      <w:spacing w:before="100" w:beforeLines="100" w:after="100" w:afterLines="100" w:line="288" w:lineRule="auto"/>
      <w:jc w:val="center"/>
      <w:outlineLvl w:val="0"/>
    </w:pPr>
    <w:rPr>
      <w:rFonts w:ascii="仿宋" w:hAnsi="仿宋" w:eastAsia="仿宋" w:cs="仿宋"/>
      <w:b/>
      <w:bCs/>
      <w:sz w:val="32"/>
      <w:szCs w:val="32"/>
      <w:lang w:val="en-US" w:eastAsia="zh-CN" w:bidi="ar-SA"/>
    </w:rPr>
  </w:style>
  <w:style w:type="paragraph" w:customStyle="1" w:styleId="20">
    <w:name w:val="标题二"/>
    <w:next w:val="21"/>
    <w:qFormat/>
    <w:uiPriority w:val="0"/>
    <w:pPr>
      <w:tabs>
        <w:tab w:val="left" w:pos="420"/>
        <w:tab w:val="left" w:pos="2520"/>
        <w:tab w:val="left" w:pos="4620"/>
        <w:tab w:val="left" w:pos="6720"/>
      </w:tabs>
      <w:spacing w:before="100" w:beforeLines="100" w:after="100" w:afterLines="100" w:line="288" w:lineRule="auto"/>
      <w:ind w:firstLine="883" w:firstLineChars="200"/>
      <w:jc w:val="both"/>
      <w:outlineLvl w:val="1"/>
    </w:pPr>
    <w:rPr>
      <w:rFonts w:ascii="黑体" w:hAnsi="黑体" w:eastAsia="黑体" w:cs="Times New Roman"/>
      <w:color w:val="000000" w:themeColor="text1"/>
      <w:sz w:val="21"/>
      <w:szCs w:val="21"/>
      <w:lang w:val="en-US" w:eastAsia="zh-CN" w:bidi="ar-SA"/>
      <w14:textFill>
        <w14:solidFill>
          <w14:schemeClr w14:val="tx1"/>
        </w14:solidFill>
      </w14:textFill>
    </w:rPr>
  </w:style>
  <w:style w:type="paragraph" w:customStyle="1" w:styleId="21">
    <w:name w:val="标题三"/>
    <w:basedOn w:val="8"/>
    <w:next w:val="22"/>
    <w:qFormat/>
    <w:uiPriority w:val="0"/>
    <w:pPr>
      <w:spacing w:line="288" w:lineRule="auto"/>
      <w:ind w:firstLine="883" w:firstLineChars="200"/>
      <w:outlineLvl w:val="2"/>
    </w:pPr>
    <w:rPr>
      <w:rFonts w:ascii="宋体" w:hAnsi="宋体" w:eastAsia="宋体" w:cs="宋体"/>
      <w:bCs/>
      <w:color w:val="000000" w:themeColor="text1"/>
      <w:szCs w:val="21"/>
      <w14:textFill>
        <w14:solidFill>
          <w14:schemeClr w14:val="tx1"/>
        </w14:solidFill>
      </w14:textFill>
    </w:rPr>
  </w:style>
  <w:style w:type="paragraph" w:customStyle="1" w:styleId="22">
    <w:name w:val="正文1"/>
    <w:basedOn w:val="1"/>
    <w:qFormat/>
    <w:uiPriority w:val="0"/>
    <w:pPr>
      <w:ind w:firstLine="643"/>
      <w:jc w:val="both"/>
    </w:pPr>
    <w:rPr>
      <w:rFonts w:ascii="宋体" w:hAnsi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</Pages>
  <Words>3423</Words>
  <Characters>3448</Characters>
  <Lines>0</Lines>
  <Paragraphs>0</Paragraphs>
  <TotalTime>1</TotalTime>
  <ScaleCrop>false</ScaleCrop>
  <LinksUpToDate>false</LinksUpToDate>
  <CharactersWithSpaces>3482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叶</cp:lastModifiedBy>
  <dcterms:modified xsi:type="dcterms:W3CDTF">2024-07-18T09:03:19Z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1C93211456A6429EB536A7D5414B085E_13</vt:lpwstr>
  </property>
</Properties>
</file>