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341"/>
        <w:gridCol w:w="587"/>
        <w:gridCol w:w="1369"/>
        <w:gridCol w:w="1363"/>
        <w:gridCol w:w="2725"/>
        <w:gridCol w:w="6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年杭州博物馆</w:t>
            </w:r>
            <w:r>
              <w:rPr>
                <w:rFonts w:hint="eastAsia" w:cs="方正小标宋简体" w:asciiTheme="minorEastAsia" w:hAnsiTheme="minorEastAsia"/>
                <w:b/>
                <w:bCs/>
                <w:sz w:val="44"/>
                <w:szCs w:val="44"/>
              </w:rPr>
              <w:t>（杭州博物院（筹））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公开招聘编外聘用人员计划表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</w:trPr>
        <w:tc>
          <w:tcPr>
            <w:tcW w:w="24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宣教讲解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本科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博物馆学、历史学、新闻传播学、旅游、播音主持、汉语言文学、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数字媒体艺术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、视觉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传达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设计、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等相关专业。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热爱文博事业，遵纪守法，有良好的的政治素养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eastAsia="zh-CN"/>
              </w:rPr>
              <w:t>，有较强的工作责任心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独立或协助完成公众服务、展厅讲解、宣传推广、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公众号运维、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活动策划、课程开发、志愿者管理等工作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该岗位节假日需上班，如春节、国庆节等；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掌握中英双语讲解者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、视觉设计者以及其他相关技能者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2024-05-13T02:24:07Z</dcterms:created>
  <dc:creator>ZLL</dc:creator>
  <cp:lastModifiedBy>ZLL</cp:lastModifiedBy>
  <dcterms:modified xsi:type="dcterms:W3CDTF">2024-05-13T02:24:15Z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