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gif" ContentType="image/gi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【时事政治】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9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✔</w:t>
      </w:r>
      <w:r>
        <w:rPr>
          <w:rFonts w:hint="eastAsia"/>
          <w:b/>
          <w:bCs/>
          <w:sz w:val="21"/>
          <w:szCs w:val="21"/>
          <w:lang w:val="en-US" w:eastAsia="zh-CN"/>
        </w:rPr>
        <w:t>中央一号文件重点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sz w:val="21"/>
          <w:szCs w:val="21"/>
          <w:lang w:val="en-US" w:eastAsia="zh-CN"/>
        </w:rPr>
        <w:t>重要意义：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推进中国式现代化，必须坚持不懈夯实农业基础，推进乡村全面振兴。要学习运用“千万工程”蕴含的发展理念、工作方法和推进机制，把推进乡村全面振兴作为新时代新征程“三农”工作的总抓手，坚持以人民为中心的发展思想，完整、准确、全面贯彻新发展理念，因地制宜、分类施策，循序渐进、久久为功，集中力量</w:t>
      </w:r>
      <w:r>
        <w:rPr>
          <w:rFonts w:hint="eastAsia"/>
          <w:b w:val="0"/>
          <w:bCs w:val="0"/>
          <w:spacing w:val="-6"/>
          <w:sz w:val="21"/>
          <w:szCs w:val="21"/>
          <w:lang w:val="en-US" w:eastAsia="zh-CN"/>
        </w:rPr>
        <w:t>抓好办成一批群众可感可及的实事，不断取得实质性进展、阶段性成果。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sz w:val="21"/>
          <w:szCs w:val="21"/>
          <w:lang w:val="en-US" w:eastAsia="zh-CN"/>
        </w:rPr>
        <w:t>重点工作：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做好2024年及今后一个时期“三农”工作，要坚持和加强党对“三农”工作的全面领导，锚定建设农业强国目标，以学习运用“千万工程”经验为引领，以确保国家粮食安全、确保不发生规模性返贫为底线，以提升乡村产业发展水平、提升乡村建设水平、提升乡村治理水平为重点，强化科技和改革双轮驱动，强化农民增收举措，打好乡村全面振兴漂亮仗，绘就宜居宜业和美乡村新画卷，以加快农业农村现代化更好推进中国式现代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/>
          <w:b/>
          <w:bCs/>
          <w:sz w:val="21"/>
          <w:szCs w:val="21"/>
          <w:lang w:val="en-US" w:eastAsia="zh-CN"/>
        </w:rPr>
        <w:t>粮食方面工作：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扎实推进新一轮千亿斤粮食产能提升行动。（2）稳定粮食播种面积，把粮食增产的重心放到大面积提高单产上，确保粮食产量保持在1.3万亿斤以上。（3）巩固大豆扩种面积，支持发展高油高产品种。（4）适当提高小麦最低收购价，合理确定稻谷最低收购价。（5）继续实施耕地地力保护补贴和玉米大豆生产者补贴、稻谷补贴政策。（6）扩大油菜面积，支持发展油茶等特色油料。（7）加大糖料蔗种苗和机收补贴力度。（8）支持深远海养殖，开发森林食品。（9）树立大农业观、大食物观，多渠道拓展食物来源，探索构建大食物监测统计体系。（10）严厉打击非法占用农用地犯罪和耕地非法取土。（11）坚持质量第一，优先把东北黑土地区、平原地区、具备水利灌溉条件地区的耕地建成高标准农田，适当提高中央和省级投资补助水平，取消各地对产粮大县资金配套要求，强化高标准农田建设全过程监管，确保建一块、成一块。（12）鼓励农村集体经济组织、新型农业经营主体、农户等直接参与高标准农田建设管护。（13）分区分类开展盐碱耕地治理改良，“以种适地”同“以地适种”相结合，支持盐碱地综合利用试点。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9" w:lineRule="auto"/>
        <w:textAlignment w:val="auto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✔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新年贺词之2023年成就重点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sz w:val="21"/>
          <w:szCs w:val="21"/>
          <w:lang w:val="en-US" w:eastAsia="zh-CN"/>
        </w:rPr>
        <w:t>经济发展方面成就：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疫情防控平稳转段，我国经济持续回升向好，高质量发展扎实推进。②现代化产业体系更加健全，一批高端化、智能化、绿色化新型支柱产业快速崛起。（3）粮食生产“二十连丰”，绿水青山成色更足，乡村振兴展现新气象。（4）东北全面振兴谱写新篇，雄安新区拔节生长，长江经济带活力脉动，粤港澳大湾区勇立潮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sz w:val="21"/>
          <w:szCs w:val="21"/>
          <w:lang w:val="en-US" w:eastAsia="zh-CN"/>
        </w:rPr>
        <w:t>科技创新方面成就：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C919大飞机实现商飞。（2）国产大型邮轮完成试航。（3）神舟家族太空接力。（4）“奋斗者”号极限深潜。（5）国货潮牌广受欢迎。（6）国产新手机一机难求。（7）新能源汽车、锂电池、光伏产品给中国制造增添了新亮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/>
          <w:b/>
          <w:bCs/>
          <w:sz w:val="21"/>
          <w:szCs w:val="21"/>
          <w:lang w:val="en-US" w:eastAsia="zh-CN"/>
        </w:rPr>
        <w:t>文体方面成就：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（1）成都大运会、杭州亚运会精彩纷呈，体育健儿勇创佳绩。（2）假日旅游人潮涌动。（3）电影市场红红火火。（4）“村超”“村晚”活力四射。（5）低碳生活渐成风尚。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9" w:lineRule="auto"/>
        <w:textAlignment w:val="auto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✔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2023年中央经济工作会议重点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sz w:val="21"/>
          <w:szCs w:val="21"/>
          <w:lang w:val="en-US" w:eastAsia="zh-CN"/>
        </w:rPr>
        <w:t>新时代做好经济工作的规律性认识：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/>
          <w:b/>
          <w:bCs/>
          <w:sz w:val="21"/>
          <w:szCs w:val="21"/>
          <w:lang w:val="en-US" w:eastAsia="zh-CN"/>
        </w:rPr>
        <w:t>必须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把坚持高质量发展作为新时代的硬道理，完整、准确、全面贯彻新发展理念，推动经济实现质的有效提升和量的合理增长。（2）</w:t>
      </w:r>
      <w:r>
        <w:rPr>
          <w:rFonts w:hint="eastAsia"/>
          <w:b/>
          <w:bCs/>
          <w:sz w:val="21"/>
          <w:szCs w:val="21"/>
          <w:lang w:val="en-US" w:eastAsia="zh-CN"/>
        </w:rPr>
        <w:t>必须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坚持深化供给侧结构性改革和着力扩大有效需求协同发力，发挥超大规模市场和强大生产能力的优势，使国内大循环建立在内需主动力的基础上，提升国际循环质量和水平。（3）</w:t>
      </w:r>
      <w:r>
        <w:rPr>
          <w:rFonts w:hint="eastAsia"/>
          <w:b/>
          <w:bCs/>
          <w:sz w:val="21"/>
          <w:szCs w:val="21"/>
          <w:lang w:val="en-US" w:eastAsia="zh-CN"/>
        </w:rPr>
        <w:t>必须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坚持依靠改革开放增强发展内生动力，统筹推进深层次改革和高水平开放，不断解放和发展社会生产力、激发和增强社会活力。（4）</w:t>
      </w:r>
      <w:r>
        <w:rPr>
          <w:rFonts w:hint="eastAsia"/>
          <w:b/>
          <w:bCs/>
          <w:sz w:val="21"/>
          <w:szCs w:val="21"/>
          <w:lang w:val="en-US" w:eastAsia="zh-CN"/>
        </w:rPr>
        <w:t>必须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坚持高质量发展和高水平安全良性互动，以高质量发展促进高水平安全，以高水平安全保障高质量发展，发展和安全要动态平衡、相得益彰。（5）</w:t>
      </w:r>
      <w:r>
        <w:rPr>
          <w:rFonts w:hint="eastAsia"/>
          <w:b/>
          <w:bCs/>
          <w:sz w:val="21"/>
          <w:szCs w:val="21"/>
          <w:lang w:val="en-US" w:eastAsia="zh-CN"/>
        </w:rPr>
        <w:t>必须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把推进中国式现代化作为最大的政治，在党的统一领导下，团结最广大人民，聚焦经济建设这一中心工作和高质量发展这一首要任务，把中国式现代化宏伟蓝图一步步变成美好现实。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sz w:val="21"/>
          <w:szCs w:val="21"/>
          <w:lang w:val="en-US" w:eastAsia="zh-CN"/>
        </w:rPr>
        <w:t>2024年经济工作的四个“抓落实”：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要坚持和加强党的全面领导，深入贯彻落实党中央关于经济工作的决策部署。（1）要不折不扣抓落实，确保最终效果符合党中央决策意图。（2）要雷厉风行抓落实，统筹把握时度效。（3）要求真务实抓落实，坚决纠治形式主义、官僚主义。（4）要敢作善为抓落实，坚持正确用人导向，充分发挥各级领导干部的积极性主动性创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/>
          <w:b/>
          <w:bCs/>
          <w:sz w:val="21"/>
          <w:szCs w:val="21"/>
          <w:lang w:val="en-US" w:eastAsia="zh-CN"/>
        </w:rPr>
        <w:t>2024年经济工作的总体要求：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（1）要坚持稳中求进、以进促稳、先立后破；（2）多出有利于稳预期、稳增长、稳就业的政策；（3）在转方式、调结构、提质量、增效益上积极进取；（4）不断巩固稳中向好的基础。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/>
          <w:b/>
          <w:bCs/>
          <w:sz w:val="21"/>
          <w:szCs w:val="21"/>
          <w:lang w:val="en-US" w:eastAsia="zh-CN"/>
        </w:rPr>
        <w:t>2024年经济工作重点内容：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1）以科技创新引领现代化产业体系建设。（2）着力扩大国内需求。（3）深化重点领域改革。（4）扩大高水平对外开放。（5）持续有效防范化解重点领域风险。（6）坚持不懈抓好“三农”工作。（7）推动城乡融合、区域协调发展。（8）深入推进生态文明建设和绿色低碳发展。（9）切实保障和改善民生。要坚持尽力而为、量力而行，兜住、兜准、兜牢民生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textAlignment w:val="auto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✔</w:t>
      </w:r>
      <w:r>
        <w:rPr>
          <w:rFonts w:hint="eastAsia"/>
          <w:b/>
          <w:bCs/>
          <w:sz w:val="21"/>
          <w:szCs w:val="21"/>
          <w:lang w:eastAsia="zh-CN"/>
        </w:rPr>
        <w:t>时政要闻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1.量稳质优，浙江实现“千项万亿”。2023年，浙江实施“十项重大工程”。作为</w:t>
      </w:r>
      <w:r>
        <w:rPr>
          <w:rFonts w:hint="eastAsia"/>
          <w:b/>
          <w:bCs/>
          <w:color w:val="auto"/>
          <w:sz w:val="21"/>
          <w:szCs w:val="21"/>
        </w:rPr>
        <w:t>“十项重大工程”之首，扩大有效投资“千项万亿”工程</w:t>
      </w:r>
      <w:r>
        <w:rPr>
          <w:rFonts w:hint="eastAsia"/>
          <w:b w:val="0"/>
          <w:bCs w:val="0"/>
          <w:color w:val="auto"/>
          <w:sz w:val="21"/>
          <w:szCs w:val="21"/>
        </w:rPr>
        <w:t>的目标是“每年滚动推进1000个左右重大项目、完成投资1万亿元以上，5年完成重大项目投资7万亿元以上”。2023年，浙江1244个重大项目完成投资12976亿元。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2.1月30日上午，省政府新闻办举行新闻发布会，介绍浙江省</w:t>
      </w:r>
      <w:r>
        <w:rPr>
          <w:rFonts w:hint="eastAsia"/>
          <w:b/>
          <w:bCs/>
          <w:color w:val="auto"/>
          <w:sz w:val="21"/>
          <w:szCs w:val="21"/>
        </w:rPr>
        <w:t>2024年“8+4”经济政策体系</w:t>
      </w:r>
      <w:r>
        <w:rPr>
          <w:rFonts w:hint="eastAsia"/>
          <w:b w:val="0"/>
          <w:bCs w:val="0"/>
          <w:color w:val="auto"/>
          <w:sz w:val="21"/>
          <w:szCs w:val="21"/>
        </w:rPr>
        <w:t>有关情况。这也是“稳进立、挑大梁”主题首场发布会。2024年政策，有四个特点：</w:t>
      </w:r>
      <w:r>
        <w:rPr>
          <w:rFonts w:hint="eastAsia"/>
          <w:b/>
          <w:bCs/>
          <w:color w:val="auto"/>
          <w:sz w:val="21"/>
          <w:szCs w:val="21"/>
        </w:rPr>
        <w:t>更加注重延续性；更加注重实效性；更加注重体系性；更加注重浙江味。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3.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日前，浙江出台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</w:rPr>
        <w:t>《浙江省公平竞争审查办法》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，并将于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</w:rPr>
        <w:t>4月1日起施行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。《办法》将大力提升我省法治化营商环境水平，展示地方立法先行示范、改革探路、积累经验的功能价值，让“投资在浙江、公平有保障”成为浙江的鲜明标识，有利于加快推进全国统一大市场建设。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4.</w:t>
      </w:r>
      <w:r>
        <w:rPr>
          <w:rFonts w:hint="eastAsia"/>
          <w:b w:val="0"/>
          <w:bCs w:val="0"/>
          <w:color w:val="auto"/>
          <w:sz w:val="21"/>
          <w:szCs w:val="21"/>
        </w:rPr>
        <w:t>2024年是</w:t>
      </w:r>
      <w:r>
        <w:rPr>
          <w:rFonts w:hint="eastAsia"/>
          <w:b/>
          <w:bCs/>
          <w:color w:val="auto"/>
          <w:sz w:val="21"/>
          <w:szCs w:val="21"/>
        </w:rPr>
        <w:t>“315”科技创新体系建设工程的突破之年</w:t>
      </w:r>
      <w:r>
        <w:rPr>
          <w:rFonts w:hint="eastAsia"/>
          <w:b w:val="0"/>
          <w:bCs w:val="0"/>
          <w:color w:val="auto"/>
          <w:sz w:val="21"/>
          <w:szCs w:val="21"/>
        </w:rPr>
        <w:t>。新目标“新”在哪？</w:t>
      </w:r>
      <w:r>
        <w:rPr>
          <w:rFonts w:hint="eastAsia"/>
          <w:b/>
          <w:bCs/>
          <w:color w:val="auto"/>
          <w:sz w:val="21"/>
          <w:szCs w:val="21"/>
        </w:rPr>
        <w:t>①新质生产力之“新”；②科创平台质效之“新”；③教育科技人才一体化之“新”</w:t>
      </w:r>
      <w:r>
        <w:rPr>
          <w:rFonts w:hint="eastAsia"/>
          <w:b w:val="0"/>
          <w:bCs w:val="0"/>
          <w:color w:val="auto"/>
          <w:sz w:val="21"/>
          <w:szCs w:val="21"/>
        </w:rPr>
        <w:t>。</w:t>
      </w:r>
    </w:p>
    <w:p>
      <w:pPr>
        <w:pStyle w:val="6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126" w:afterLines="40" w:line="288" w:lineRule="auto"/>
        <w:ind w:firstLine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【言语理解与表达】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9" w:lineRule="auto"/>
        <w:textAlignment w:val="auto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✔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解题技巧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1.片段阅读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明确论述主体，排除不含主体的选项；正确选项通常包含范围较广且有针对性；意图推测题通常选择对策、措施、响应号召类的选项；推断下文直接分析最后一句，并排除已有内容；语句表达优先确定首尾句，并根据关联词和代词绑定2～3项进行排除。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2.逻辑填空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联系上下文，分析近反义关系，注意程度是否过重以及感情色彩与文段是否匹配。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126" w:afterLines="40" w:line="288" w:lineRule="auto"/>
        <w:ind w:firstLine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【数量关系】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✔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解题技巧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color w:val="auto"/>
          <w:sz w:val="21"/>
          <w:szCs w:val="21"/>
        </w:rPr>
        <w:t>数字推理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规则一：</w:t>
      </w:r>
      <w:r>
        <w:rPr>
          <w:rFonts w:hint="eastAsia"/>
          <w:b w:val="0"/>
          <w:bCs w:val="0"/>
          <w:sz w:val="21"/>
          <w:szCs w:val="21"/>
        </w:rPr>
        <w:t>当数列变化幅度较小时，优先考虑等差数列及其变式、和数列及其变式。相应的解题技巧有：作差法、求和法。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规则二：</w:t>
      </w:r>
      <w:r>
        <w:rPr>
          <w:rFonts w:hint="eastAsia"/>
          <w:b w:val="0"/>
          <w:bCs w:val="0"/>
          <w:sz w:val="21"/>
          <w:szCs w:val="21"/>
        </w:rPr>
        <w:t>当数列变化幅度较大时，优先考虑等比数列及其变式、积数列、幂次数列及其变式。相应的解题技巧有：作差法、求积法。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规则三：</w:t>
      </w:r>
      <w:r>
        <w:rPr>
          <w:rFonts w:hint="eastAsia"/>
          <w:b w:val="0"/>
          <w:bCs w:val="0"/>
          <w:sz w:val="21"/>
          <w:szCs w:val="21"/>
        </w:rPr>
        <w:t>当数列中出现一个或两个分数时，可先把分数转换成幂次形式再进行观察；当数列中出现多个分数时，通常先研究分子、分母的结构规律，这时，分子分母可能是独立变化，可能是顺次变化，也可能是交错变化（即后项分母与前项分子、分母或与前项分母、本身分子存在和差等关系）。若行不通，可将其反约分或通分后再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  <w:t>数学运算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数学运算的解题讲究速度，这要求考生必须掌握一些基本的解题思路或答题技巧。数学运算题最常使用的解题方法是代入排除法、赋值法、方程法、图解法、十字交叉法和极端法。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另外，在确实没有时间的情况下，数量关系还能用“蒙题”技巧：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ar-SA"/>
        </w:rPr>
        <w:t>①选项中只有一项是整数的情况，选择整数的概率大；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ar-SA"/>
        </w:rPr>
        <w:t>②最值问题，排除选项中的最大值、最小值能减少选择范围；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39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spacing w:val="-6"/>
          <w:sz w:val="21"/>
          <w:szCs w:val="21"/>
          <w:lang w:val="en-US" w:eastAsia="zh-CN" w:bidi="ar-SA"/>
        </w:rPr>
        <w:t>③存在和差关系的，若求“和”，选择能通过两项相加得到的那项；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ar-SA"/>
        </w:rPr>
        <w:t>④几何问题涉及三角形的通常有“根式”，涉及圆的通常有“π”。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 w:bidi="ar-SA"/>
        </w:rPr>
        <w:t>注：蒙题技巧只是适用一些特定情况，不是绝对的，这只是为了帮助考生在没时间或实在不会的情况提高蒙题的概率。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after="126" w:afterLines="40" w:line="288" w:lineRule="auto"/>
        <w:ind w:firstLine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【判断推理】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✔</w:t>
      </w:r>
      <w:r>
        <w:rPr>
          <w:rFonts w:hint="eastAsia"/>
          <w:b/>
          <w:bCs/>
          <w:sz w:val="21"/>
          <w:szCs w:val="21"/>
          <w:lang w:eastAsia="zh-CN"/>
        </w:rPr>
        <w:t>图形推理速判规则</w:t>
      </w:r>
    </w:p>
    <w:tbl>
      <w:tblPr>
        <w:tblStyle w:val="12"/>
        <w:tblW w:w="6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7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94" w:type="dxa"/>
            <w:gridSpan w:val="2"/>
            <w:shd w:val="clear" w:color="auto" w:fill="E7E6E6" w:themeFill="background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题干特征</w:t>
            </w:r>
          </w:p>
        </w:tc>
        <w:tc>
          <w:tcPr>
            <w:tcW w:w="4215" w:type="dxa"/>
            <w:shd w:val="clear" w:color="auto" w:fill="E7E6E6" w:themeFill="background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优先适用规律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各图形相似度低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2"/>
                <w:sz w:val="20"/>
                <w:szCs w:val="20"/>
              </w:rPr>
              <w:t>构成不规则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数量类规律（线、点或角的个数，封闭空间数，笔画数等）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构成规则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对称性→对称轴数量或方向→一笔画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各图形相似度高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6"/>
                <w:sz w:val="20"/>
                <w:szCs w:val="20"/>
              </w:rPr>
              <w:t>叠加→旋转或翻转→移动→元素遍历→数量换算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含有英文字母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数量类规律→对称性→直曲性→字母表顺序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含有汉字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-9"/>
                <w:sz w:val="20"/>
                <w:szCs w:val="20"/>
              </w:rPr>
              <w:t>数量类规律→图形叠加→汉字结构→元素遍历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各图形含有阴影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相似度低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阴影的数量、面积和形状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相似度高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参见“各图形相似度高”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✔</w:t>
      </w:r>
      <w:r>
        <w:rPr>
          <w:rFonts w:hint="eastAsia"/>
          <w:b/>
          <w:bCs/>
          <w:sz w:val="21"/>
          <w:szCs w:val="21"/>
          <w:lang w:eastAsia="zh-CN"/>
        </w:rPr>
        <w:t>类比推理</w:t>
      </w:r>
      <w:r>
        <w:rPr>
          <w:rFonts w:hint="eastAsia"/>
          <w:b/>
          <w:bCs/>
          <w:sz w:val="21"/>
          <w:szCs w:val="21"/>
          <w:lang w:val="en-US" w:eastAsia="zh-CN"/>
        </w:rPr>
        <w:t>常考关系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75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大  类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名  称</w:t>
            </w:r>
          </w:p>
        </w:tc>
        <w:tc>
          <w:tcPr>
            <w:tcW w:w="408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概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逻辑关系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全同关系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A就是B，B就是A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种属关系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A是B，有的B是A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交叉关系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有的A是B，有的A不是B，有的B不是A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矛盾关系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不是A就是B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反对关系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A、B所属的大类中还存在C、D……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全异关系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A不是B（A是一个种概念，B是一个属概念）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条件关系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800"/>
                <w:tab w:val="left" w:pos="2520"/>
                <w:tab w:val="left" w:pos="3240"/>
                <w:tab w:val="left" w:pos="4620"/>
                <w:tab w:val="left" w:pos="468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充分条件：有A一定有B，没有A也可能有B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必要条件：没有A一定没有B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因果关系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或然因果：A可能导致B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必然因果：A一定会导致B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顺承关系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先A后B再C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生活关系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组成关系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0"/>
                <w:szCs w:val="20"/>
                <w:highlight w:val="none"/>
                <w:vertAlign w:val="baseline"/>
                <w:lang w:val="en-US" w:eastAsia="zh-CN"/>
              </w:rPr>
              <w:t>A是B的组成部分/A和B是某物的组成部分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功能关系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A与B有共同的功能/A是B的功能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材料关系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A是制作B的（原）材料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工具关系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A与B配套使用/A是B的使用工具/A是完成B的工具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属性关系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必然属性：A一定具有B这一属性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或然属性：B是A可能的属性（有些A没有B这一属性）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载体关系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A是B的载体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场所关系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A是B工作的场所/A是B所处环境的场所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目的关系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A是为了B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言语关系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近反义关系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A与B意思相近/A与B意思相反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语法关系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主谓关系、动宾关系、主宾关系、修饰关系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象征关系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把A比作B/A象征B</w:t>
            </w:r>
          </w:p>
        </w:tc>
      </w:tr>
    </w:tbl>
    <w:p>
      <w:pPr>
        <w:pStyle w:val="6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【资料分析】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✔</w:t>
      </w:r>
      <w:r>
        <w:rPr>
          <w:rFonts w:hint="eastAsia"/>
          <w:b/>
          <w:bCs/>
          <w:sz w:val="21"/>
          <w:szCs w:val="21"/>
          <w:lang w:eastAsia="zh-CN"/>
        </w:rPr>
        <w:t>常用公式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1.增长量和增长率的核心公式</w:t>
      </w:r>
    </w:p>
    <w:tbl>
      <w:tblPr>
        <w:tblStyle w:val="13"/>
        <w:tblW w:w="6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6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（1）已知现期量和基期量，求增长量：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增长量=现期量-基期量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（2）已知现期量和增长率，求增长量：增长量=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position w:val="-24"/>
                <w:sz w:val="21"/>
                <w:szCs w:val="21"/>
                <w:lang w:val="en-US" w:eastAsia="zh-CN"/>
              </w:rPr>
              <w:object>
                <v:shape id="_x0000_i1025" o:spt="75" type="#_x0000_t75" style="height:29pt;width:49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×增长率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（3）已知基期量和增长量，求增长率：增长率=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position w:val="-24"/>
                <w:sz w:val="21"/>
                <w:szCs w:val="21"/>
                <w:lang w:val="en-US" w:eastAsia="zh-CN"/>
              </w:rPr>
              <w:object>
                <v:shape id="_x0000_i1026" o:spt="75" type="#_x0000_t75" style="height:29pt;width:36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×100%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（4）已知现期量和基期量，求增长率：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增长率=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position w:val="-24"/>
                <w:sz w:val="21"/>
                <w:szCs w:val="21"/>
                <w:lang w:val="en-US" w:eastAsia="zh-CN"/>
              </w:rPr>
              <w:object>
                <v:shape id="_x0000_i1027" o:spt="75" type="#_x0000_t75" style="height:30pt;width:77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2">
                  <o:LockedField>false</o:LockedField>
                </o:OLEObject>
              </w:objec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×100%=（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position w:val="-24"/>
                <w:sz w:val="21"/>
                <w:szCs w:val="21"/>
                <w:lang w:val="en-US" w:eastAsia="zh-CN"/>
              </w:rPr>
              <w:object>
                <v:shape id="_x0000_i1028" o:spt="75" type="#_x0000_t75" style="height:29pt;width:36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4">
                  <o:LockedField>false</o:LockedField>
                </o:OLEObject>
              </w:objec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-1）×100%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  <w:tab w:val="left" w:pos="3360"/>
                <w:tab w:val="left" w:pos="4620"/>
                <w:tab w:val="left" w:pos="6720"/>
                <w:tab w:val="clear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（5）已知现期量和增长率，求基期量：基期量=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position w:val="-24"/>
                <w:sz w:val="21"/>
                <w:szCs w:val="21"/>
                <w:lang w:val="en-US" w:eastAsia="zh-CN"/>
              </w:rPr>
              <w:object>
                <v:shape id="_x0000_i1029" o:spt="75" type="#_x0000_t75" style="height:29pt;width:49.9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auto"/>
        <w:ind w:left="0" w:leftChars="0" w:right="0" w:rightChars="0" w:firstLine="422" w:firstLineChars="20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2.基期比重公式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96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已知某一年总体</w:t>
      </w:r>
      <w:r>
        <w:rPr>
          <w:rFonts w:hint="eastAsia" w:cs="宋体"/>
          <w:color w:val="000000"/>
          <w:spacing w:val="-6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量为</w:t>
      </w:r>
      <w:r>
        <w:rPr>
          <w:rFonts w:hint="eastAsia" w:cs="宋体"/>
          <w:color w:val="000000"/>
          <w:spacing w:val="-6"/>
          <w:sz w:val="21"/>
          <w:szCs w:val="21"/>
          <w:lang w:val="en-US" w:eastAsia="zh-CN"/>
        </w:rPr>
        <w:t>N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，同比增长</w:t>
      </w:r>
      <w:r>
        <w:rPr>
          <w:rFonts w:hint="eastAsia" w:cs="宋体"/>
          <w:color w:val="000000"/>
          <w:spacing w:val="-6"/>
          <w:sz w:val="21"/>
          <w:szCs w:val="21"/>
          <w:lang w:val="en-US" w:eastAsia="zh-CN"/>
        </w:rPr>
        <w:t>n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%，其中某部分的量为</w:t>
      </w:r>
      <w:r>
        <w:rPr>
          <w:rFonts w:hint="eastAsia" w:cs="宋体"/>
          <w:color w:val="000000"/>
          <w:spacing w:val="-6"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，同比增长</w:t>
      </w:r>
      <w:r>
        <w:rPr>
          <w:rFonts w:hint="eastAsia" w:cs="宋体"/>
          <w:color w:val="000000"/>
          <w:spacing w:val="-6"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%，则上年</w:t>
      </w:r>
      <w:r>
        <w:rPr>
          <w:rFonts w:hint="eastAsia" w:ascii="宋体" w:hAnsi="宋体" w:cs="宋体"/>
          <w:color w:val="000000"/>
          <w:spacing w:val="-6"/>
          <w:sz w:val="21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部分占总</w:t>
      </w:r>
      <w:r>
        <w:rPr>
          <w:rFonts w:hint="eastAsia" w:ascii="宋体" w:hAnsi="宋体" w:cs="宋体"/>
          <w:color w:val="000000"/>
          <w:spacing w:val="-6"/>
          <w:sz w:val="21"/>
          <w:szCs w:val="21"/>
          <w:lang w:val="en-US" w:eastAsia="zh-CN"/>
        </w:rPr>
        <w:t>量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的比重为</w:t>
      </w:r>
      <w:r>
        <w:rPr>
          <w:rFonts w:hint="eastAsia" w:ascii="宋体" w:hAnsi="宋体" w:eastAsia="宋体" w:cs="宋体"/>
          <w:color w:val="000000"/>
          <w:spacing w:val="-6"/>
          <w:position w:val="-22"/>
          <w:sz w:val="21"/>
          <w:szCs w:val="21"/>
          <w:lang w:val="en-US" w:eastAsia="zh-CN"/>
        </w:rPr>
        <w:object>
          <v:shape id="_x0000_i1030" o:spt="75" type="#_x0000_t75" style="height:28pt;width:3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÷</w:t>
      </w:r>
      <w:r>
        <w:rPr>
          <w:rFonts w:hint="eastAsia" w:ascii="宋体" w:hAnsi="宋体" w:eastAsia="宋体" w:cs="宋体"/>
          <w:color w:val="000000"/>
          <w:spacing w:val="-6"/>
          <w:position w:val="-22"/>
          <w:sz w:val="21"/>
          <w:szCs w:val="21"/>
          <w:lang w:val="en-US" w:eastAsia="zh-CN"/>
        </w:rPr>
        <w:object>
          <v:shape id="_x0000_i1031" o:spt="75" type="#_x0000_t75" style="height:28pt;width:3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×100%=</w:t>
      </w:r>
      <w:r>
        <w:rPr>
          <w:rFonts w:hint="eastAsia" w:ascii="宋体" w:hAnsi="宋体" w:eastAsia="宋体" w:cs="宋体"/>
          <w:color w:val="000000"/>
          <w:spacing w:val="-6"/>
          <w:position w:val="-22"/>
          <w:sz w:val="21"/>
          <w:szCs w:val="21"/>
          <w:lang w:val="en-US" w:eastAsia="zh-CN"/>
        </w:rPr>
        <w:object>
          <v:shape id="_x0000_i1032" o:spt="75" type="#_x0000_t75" style="height:28pt;width:1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spacing w:val="-6"/>
          <w:position w:val="-22"/>
          <w:sz w:val="21"/>
          <w:szCs w:val="21"/>
          <w:lang w:val="en-US" w:eastAsia="zh-CN"/>
        </w:rPr>
        <w:object>
          <v:shape id="_x0000_i1033" o:spt="75" type="#_x0000_t75" style="height:28pt;width:3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lang w:val="en-US" w:eastAsia="zh-CN"/>
        </w:rPr>
        <w:t>×100%。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3.比重变化公式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21"/>
          <w:szCs w:val="21"/>
        </w:rPr>
      </w:pPr>
      <w:r>
        <w:rPr>
          <w:rFonts w:hint="eastAsia"/>
          <w:sz w:val="21"/>
          <w:szCs w:val="21"/>
          <w:highlight w:val="none"/>
        </w:rPr>
        <w:t>已知某一年总体的量为</w:t>
      </w:r>
      <w:r>
        <w:rPr>
          <w:rFonts w:hint="eastAsia"/>
          <w:sz w:val="21"/>
          <w:szCs w:val="21"/>
          <w:highlight w:val="none"/>
          <w:lang w:val="en-US" w:eastAsia="zh-CN"/>
        </w:rPr>
        <w:t>N</w:t>
      </w:r>
      <w:r>
        <w:rPr>
          <w:rFonts w:hint="eastAsia"/>
          <w:sz w:val="21"/>
          <w:szCs w:val="21"/>
          <w:highlight w:val="none"/>
        </w:rPr>
        <w:t>，同比增长</w:t>
      </w:r>
      <w:r>
        <w:rPr>
          <w:rFonts w:hint="eastAsia"/>
          <w:sz w:val="21"/>
          <w:szCs w:val="21"/>
          <w:highlight w:val="none"/>
          <w:lang w:val="en-US" w:eastAsia="zh-CN"/>
        </w:rPr>
        <w:t>n</w:t>
      </w:r>
      <w:r>
        <w:rPr>
          <w:rFonts w:hint="eastAsia"/>
          <w:sz w:val="21"/>
          <w:szCs w:val="21"/>
          <w:highlight w:val="none"/>
        </w:rPr>
        <w:t>%；其中某部分的量为</w:t>
      </w:r>
      <w:r>
        <w:rPr>
          <w:rFonts w:hint="eastAsia"/>
          <w:sz w:val="21"/>
          <w:szCs w:val="21"/>
          <w:highlight w:val="none"/>
          <w:lang w:val="en-US" w:eastAsia="zh-CN"/>
        </w:rPr>
        <w:t>M</w:t>
      </w:r>
      <w:r>
        <w:rPr>
          <w:rFonts w:hint="eastAsia"/>
          <w:sz w:val="21"/>
          <w:szCs w:val="21"/>
          <w:highlight w:val="none"/>
        </w:rPr>
        <w:t>，同比增长</w:t>
      </w:r>
      <w:r>
        <w:rPr>
          <w:rFonts w:hint="eastAsia"/>
          <w:sz w:val="21"/>
          <w:szCs w:val="21"/>
          <w:highlight w:val="none"/>
          <w:lang w:val="en-US" w:eastAsia="zh-CN"/>
        </w:rPr>
        <w:t>m</w:t>
      </w:r>
      <w:r>
        <w:rPr>
          <w:rFonts w:hint="eastAsia"/>
          <w:sz w:val="21"/>
          <w:szCs w:val="21"/>
          <w:highlight w:val="none"/>
        </w:rPr>
        <w:t>%。则与</w:t>
      </w:r>
      <w:r>
        <w:rPr>
          <w:rFonts w:hint="eastAsia"/>
          <w:spacing w:val="-6"/>
          <w:sz w:val="21"/>
          <w:szCs w:val="21"/>
          <w:highlight w:val="none"/>
        </w:rPr>
        <w:t>上年同期相比，该部分占总体的比重变化了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34" o:spt="75" type="#_x0000_t75" style="height:28pt;width:1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rFonts w:hint="eastAsia"/>
          <w:spacing w:val="-6"/>
          <w:sz w:val="21"/>
          <w:szCs w:val="21"/>
          <w:highlight w:val="none"/>
        </w:rPr>
        <w:t>×100%-（</w:t>
      </w:r>
      <w:r>
        <w:rPr>
          <w:rFonts w:hint="eastAsia"/>
          <w:spacing w:val="-6"/>
          <w:position w:val="-22"/>
          <w:sz w:val="21"/>
          <w:szCs w:val="21"/>
          <w:highlight w:val="none"/>
        </w:rPr>
        <w:object>
          <v:shape id="_x0000_i1035" o:spt="75" type="#_x0000_t75" style="height:28pt;width:3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8">
            <o:LockedField>false</o:LockedField>
          </o:OLEObject>
        </w:object>
      </w:r>
      <w:r>
        <w:rPr>
          <w:rFonts w:hint="eastAsia"/>
          <w:spacing w:val="-6"/>
          <w:sz w:val="21"/>
          <w:szCs w:val="21"/>
          <w:highlight w:val="none"/>
        </w:rPr>
        <w:t>÷</w:t>
      </w:r>
      <w:r>
        <w:rPr>
          <w:rFonts w:hint="eastAsia"/>
          <w:spacing w:val="-6"/>
          <w:position w:val="-22"/>
          <w:sz w:val="21"/>
          <w:szCs w:val="21"/>
          <w:highlight w:val="none"/>
        </w:rPr>
        <w:object>
          <v:shape id="_x0000_i1036" o:spt="75" type="#_x0000_t75" style="height:28pt;width:34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0">
            <o:LockedField>false</o:LockedField>
          </o:OLEObject>
        </w:object>
      </w:r>
      <w:r>
        <w:rPr>
          <w:rFonts w:hint="eastAsia"/>
          <w:spacing w:val="-6"/>
          <w:sz w:val="21"/>
          <w:szCs w:val="21"/>
          <w:highlight w:val="none"/>
        </w:rPr>
        <w:t>）×100%=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37" o:spt="75" type="#_x0000_t75" style="height:28pt;width:1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38" o:spt="75" type="#_x0000_t75" style="height:28pt;width:47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×100%。</w:t>
      </w:r>
    </w:p>
    <w:p>
      <w:pPr>
        <w:keepNext/>
        <w:keepLines w:val="0"/>
        <w:pageBreakBefore w:val="0"/>
        <w:widowControl w:val="0"/>
        <w:tabs>
          <w:tab w:val="left" w:pos="336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bookmarkStart w:id="0" w:name="_Toc11821"/>
      <w:bookmarkStart w:id="1" w:name="_Toc24695"/>
      <w:bookmarkStart w:id="2" w:name="_Toc16620"/>
      <w:bookmarkStart w:id="3" w:name="_Toc609"/>
      <w:bookmarkStart w:id="4" w:name="_Toc14554"/>
      <w:bookmarkStart w:id="5" w:name="_Toc31348"/>
      <w:bookmarkStart w:id="6" w:name="_Toc14089"/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4.平均数</w:t>
      </w:r>
      <w:bookmarkEnd w:id="0"/>
      <w:bookmarkEnd w:id="1"/>
      <w:bookmarkEnd w:id="2"/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的增长量和增长率计算公式</w:t>
      </w:r>
      <w:bookmarkEnd w:id="3"/>
      <w:bookmarkEnd w:id="4"/>
      <w:bookmarkEnd w:id="5"/>
      <w:bookmarkEnd w:id="6"/>
    </w:p>
    <w:p>
      <w:pPr>
        <w:keepNext/>
        <w:keepLines w:val="0"/>
        <w:pageBreakBefore w:val="0"/>
        <w:widowControl w:val="0"/>
        <w:shd w:val="clear"/>
        <w:tabs>
          <w:tab w:val="left" w:pos="2310"/>
          <w:tab w:val="left" w:pos="4200"/>
          <w:tab w:val="left" w:pos="609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已知某一年总个数为</w:t>
      </w:r>
      <w:r>
        <w:rPr>
          <w:rFonts w:hint="eastAsia"/>
          <w:sz w:val="21"/>
          <w:szCs w:val="21"/>
          <w:highlight w:val="none"/>
          <w:lang w:val="en-US" w:eastAsia="zh-CN"/>
        </w:rPr>
        <w:t>N</w:t>
      </w:r>
      <w:r>
        <w:rPr>
          <w:rFonts w:hint="eastAsia"/>
          <w:sz w:val="21"/>
          <w:szCs w:val="21"/>
          <w:highlight w:val="none"/>
        </w:rPr>
        <w:t>，同比增长</w:t>
      </w:r>
      <w:r>
        <w:rPr>
          <w:rFonts w:hint="eastAsia"/>
          <w:sz w:val="21"/>
          <w:szCs w:val="21"/>
          <w:highlight w:val="none"/>
          <w:lang w:val="en-US" w:eastAsia="zh-CN"/>
        </w:rPr>
        <w:t>n</w:t>
      </w:r>
      <w:r>
        <w:rPr>
          <w:rFonts w:hint="eastAsia"/>
          <w:sz w:val="21"/>
          <w:szCs w:val="21"/>
          <w:highlight w:val="none"/>
        </w:rPr>
        <w:t>%，总量为</w:t>
      </w:r>
      <w:r>
        <w:rPr>
          <w:rFonts w:hint="eastAsia"/>
          <w:sz w:val="21"/>
          <w:szCs w:val="21"/>
          <w:highlight w:val="none"/>
          <w:lang w:val="en-US" w:eastAsia="zh-CN"/>
        </w:rPr>
        <w:t>M</w:t>
      </w:r>
      <w:r>
        <w:rPr>
          <w:rFonts w:hint="eastAsia"/>
          <w:sz w:val="21"/>
          <w:szCs w:val="21"/>
          <w:highlight w:val="none"/>
        </w:rPr>
        <w:t>，同比增长</w:t>
      </w:r>
      <w:r>
        <w:rPr>
          <w:rFonts w:hint="eastAsia"/>
          <w:sz w:val="21"/>
          <w:szCs w:val="21"/>
          <w:highlight w:val="none"/>
          <w:lang w:val="en-US" w:eastAsia="zh-CN"/>
        </w:rPr>
        <w:t>m</w:t>
      </w:r>
      <w:r>
        <w:rPr>
          <w:rFonts w:hint="eastAsia"/>
          <w:sz w:val="21"/>
          <w:szCs w:val="21"/>
          <w:highlight w:val="none"/>
        </w:rPr>
        <w:t>%。</w:t>
      </w:r>
    </w:p>
    <w:p>
      <w:pPr>
        <w:keepLines w:val="0"/>
        <w:pageBreakBefore w:val="0"/>
        <w:widowControl w:val="0"/>
        <w:shd w:val="clear"/>
        <w:tabs>
          <w:tab w:val="left" w:pos="2310"/>
          <w:tab w:val="left" w:pos="4200"/>
          <w:tab w:val="left" w:pos="609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平均数的同比增长量为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39" o:spt="75" type="#_x0000_t75" style="height:28pt;width:1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-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0" o:spt="75" type="#_x0000_t75" style="height:28pt;width:16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1" o:spt="75" type="#_x0000_t75" style="height:28pt;width:3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=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2" o:spt="75" type="#_x0000_t75" style="height:28pt;width:1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3" o:spt="75" type="#_x0000_t75" style="height:28pt;width:4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keepLines w:val="0"/>
        <w:pageBreakBefore w:val="0"/>
        <w:widowControl w:val="0"/>
        <w:shd w:val="clear"/>
        <w:tabs>
          <w:tab w:val="left" w:pos="2310"/>
          <w:tab w:val="left" w:pos="4200"/>
          <w:tab w:val="left" w:pos="609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平均数的同比增长率为</w:t>
      </w:r>
      <w:r>
        <w:rPr>
          <w:rFonts w:hint="eastAsia"/>
          <w:position w:val="-24"/>
          <w:sz w:val="21"/>
          <w:szCs w:val="21"/>
          <w:highlight w:val="none"/>
        </w:rPr>
        <w:object>
          <v:shape id="_x0000_i1044" o:spt="75" type="#_x0000_t75" style="height:30pt;width:9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×100%=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5" o:spt="75" type="#_x0000_t75" style="height:28pt;width:1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6" o:spt="75" type="#_x0000_t75" style="height:28pt;width:4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÷（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7" o:spt="75" type="#_x0000_t75" style="height:28pt;width:1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8" o:spt="75" type="#_x0000_t75" style="height:28pt;width:36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）×100%=</w:t>
      </w:r>
      <w:r>
        <w:rPr>
          <w:rFonts w:hint="eastAsia"/>
          <w:position w:val="-22"/>
          <w:sz w:val="21"/>
          <w:szCs w:val="21"/>
          <w:highlight w:val="none"/>
        </w:rPr>
        <w:object>
          <v:shape id="_x0000_i1049" o:spt="75" type="#_x0000_t75" style="height:28pt;width:4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</w:rPr>
        <w:t>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✔估算方法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1.百分数转换法：重点记忆</w:t>
      </w:r>
      <w:r>
        <w:rPr>
          <w:rFonts w:hint="eastAsia"/>
          <w:sz w:val="21"/>
          <w:szCs w:val="21"/>
          <w:highlight w:val="none"/>
          <w:lang w:val="en-US" w:eastAsia="zh-CN"/>
        </w:rPr>
        <w:t>14.1%≈14.3%≈</w:t>
      </w:r>
      <w:r>
        <w:rPr>
          <w:rFonts w:hint="eastAsia"/>
          <w:position w:val="-22"/>
          <w:sz w:val="21"/>
          <w:szCs w:val="21"/>
          <w:highlight w:val="none"/>
          <w:lang w:val="en-US" w:eastAsia="zh-CN"/>
        </w:rPr>
        <w:object>
          <v:shape id="_x0000_i1050" o:spt="75" type="#_x0000_t75" style="height:28pt;width:11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  <w:lang w:val="en-US" w:eastAsia="zh-CN"/>
        </w:rPr>
        <w:t>，16.5%≈16.7%≈</w:t>
      </w:r>
      <w:r>
        <w:rPr>
          <w:rFonts w:hint="eastAsia"/>
          <w:position w:val="-22"/>
          <w:sz w:val="21"/>
          <w:szCs w:val="21"/>
          <w:highlight w:val="none"/>
          <w:lang w:val="en-US" w:eastAsia="zh-CN"/>
        </w:rPr>
        <w:object>
          <v:shape id="_x0000_i1051" o:spt="75" type="#_x0000_t75" style="height:28pt;width:11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  <w:lang w:val="en-US" w:eastAsia="zh-CN"/>
        </w:rPr>
        <w:t>，11%≈11.1%≈</w:t>
      </w:r>
      <w:r>
        <w:rPr>
          <w:rFonts w:hint="eastAsia"/>
          <w:position w:val="-22"/>
          <w:sz w:val="21"/>
          <w:szCs w:val="21"/>
          <w:highlight w:val="none"/>
          <w:lang w:val="en-US" w:eastAsia="zh-CN"/>
        </w:rPr>
        <w:object>
          <v:shape id="_x0000_i1052" o:spt="75" type="#_x0000_t75" style="height:28pt;width:1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  <w:lang w:val="en-US" w:eastAsia="zh-CN"/>
        </w:rPr>
        <w:t>，这几个数据是资料分析中常用转换。将小数换算成整数，会大大提高计算速度。</w:t>
      </w:r>
    </w:p>
    <w:p>
      <w:pPr>
        <w:bidi w:val="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  <w:lang w:eastAsia="zh-CN"/>
        </w:rPr>
        <w:t>乘除转换法：如果选项数值相差较大，</w:t>
      </w:r>
      <w:r>
        <w:rPr>
          <w:rFonts w:hint="eastAsia"/>
          <w:sz w:val="21"/>
          <w:szCs w:val="21"/>
          <w:highlight w:val="none"/>
          <w:lang w:val="en-US" w:eastAsia="zh-CN"/>
        </w:rPr>
        <w:t>式子形式为</w:t>
      </w:r>
      <w:r>
        <w:rPr>
          <w:rFonts w:hint="eastAsia"/>
          <w:position w:val="-22"/>
          <w:sz w:val="21"/>
          <w:szCs w:val="21"/>
          <w:highlight w:val="none"/>
          <w:lang w:val="en-US" w:eastAsia="zh-CN"/>
        </w:rPr>
        <w:object>
          <v:shape id="_x0000_i1053" o:spt="75" type="#_x0000_t75" style="height:28pt;width:31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  <w:lang w:val="en-US" w:eastAsia="zh-CN"/>
        </w:rPr>
        <w:t>，且|a%|＜10%，则</w:t>
      </w:r>
      <w:r>
        <w:rPr>
          <w:rFonts w:hint="eastAsia"/>
          <w:position w:val="-22"/>
          <w:sz w:val="21"/>
          <w:szCs w:val="21"/>
          <w:highlight w:val="none"/>
          <w:lang w:val="en-US" w:eastAsia="zh-CN"/>
        </w:rPr>
        <w:object>
          <v:shape id="_x0000_i1054" o:spt="75" type="#_x0000_t75" style="height:28pt;width:31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/>
          <w:sz w:val="21"/>
          <w:szCs w:val="21"/>
          <w:highlight w:val="none"/>
          <w:lang w:val="en-US" w:eastAsia="zh-CN"/>
        </w:rPr>
        <w:t>可以转化为M×（1-a%）。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直除法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指在计算中，尤其是较为复杂的分数计算中，通过直接相除的方式得到商的首位（一位或两位），再结合选项得出答案的方法。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分子分母反向变化比较：</w:t>
      </w:r>
      <w:r>
        <w:rPr>
          <w:rFonts w:hint="eastAsia"/>
          <w:sz w:val="21"/>
          <w:szCs w:val="21"/>
          <w:lang w:val="en-US" w:eastAsia="zh-CN"/>
        </w:rPr>
        <w:t>两个分数比较，如果前者的分子大于后者且前者的分母小于后者，则前者分数值大，反之亦可。即分子大、分母小的分数值大，分子小、分母大的分数值小。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44"/>
          <w:sz w:val="28"/>
          <w:szCs w:val="22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2514600" cy="485775"/>
                <wp:effectExtent l="0" t="0" r="0" b="9525"/>
                <wp:docPr id="8" name="燕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5775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写作热点集锦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55" type="#_x0000_t55" style="height:38.25pt;width:198pt;v-text-anchor:middle;" fillcolor="#E7E6E6 [3214]" filled="t" stroked="f" coordsize="21600,21600" o:gfxdata="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tMjAtIAAAAEAQAADwAAAAAAAAABACAAAAAi&#10;AAAAZHJzL2Rvd25yZXYueG1sUEsBAhQAFAAAAAgAh07iQJCnjlWCAgAA6gQAAA4AAAAAAAAAAQAg&#10;AAAAIQEAAGRycy9lMm9Eb2MueG1sUEsFBgAAAAAGAAYAWQEAABUGAAAAAA==&#10;" adj="19514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写作热点集锦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◆话题一  文旅融合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在互联网时代，网红“打卡”成为文旅行业产生影响、吸引游客、促进消费的重要形式，同时为文旅融合提供了有效方式，以爆款带动景区走红，从而实现景区游客数量和营收爆发式增长。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288" w:lineRule="auto"/>
        <w:ind w:left="0" w:leftChars="0" w:firstLine="40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【关联话题】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文化传承、乡村振兴、文化振兴、产业变革、产业融合、产业创新、城乡协调发展、共同富裕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firstLine="4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firstLine="398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-1"/>
          <w:kern w:val="2"/>
          <w:sz w:val="20"/>
          <w:szCs w:val="20"/>
          <w:vertAlign w:val="baseline"/>
          <w:lang w:val="en-US" w:eastAsia="zh-CN" w:bidi="ar"/>
        </w:rPr>
        <w:t>标</w:t>
      </w: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实现高质量文旅融合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深挖地区资源，做好文化储备。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288" w:lineRule="auto"/>
        <w:ind w:left="0" w:leftChars="0" w:firstLine="40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创新打造元素，开发场景领域。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288" w:lineRule="auto"/>
        <w:ind w:left="0" w:leftChars="0" w:firstLine="40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完善服务管理，规范有序发展。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◆话题二  网络治理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firstLine="40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2月13日，“全国网络普法行”系列活动启动仪式在浙江杭州举行。“全国网络普法行”以浙江为首站，各类形式多样的网络普法活动在全国多地陆续开展。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【关联话题】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网络文化、网络暴力、网络直播、网络安全、数字鸿沟、清朗行动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firstLine="4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firstLine="398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-1"/>
          <w:kern w:val="2"/>
          <w:sz w:val="20"/>
          <w:szCs w:val="20"/>
          <w:vertAlign w:val="baseline"/>
          <w:lang w:val="en-US" w:eastAsia="zh-CN" w:bidi="ar"/>
        </w:rPr>
        <w:t>标</w:t>
      </w: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清朗网络空间  担当时代作为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sz w:val="20"/>
          <w:szCs w:val="20"/>
          <w:lang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重拳整治“破”难题，铲除网络乱象滋生“土壤”。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标本兼治“立”制度，守好健康网络生态“底线”。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288" w:lineRule="auto"/>
        <w:ind w:left="0" w:leftChars="0" w:firstLine="40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协同共治“除”乱象，剪掉网络乱象发展“枝丫”。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288" w:lineRule="auto"/>
        <w:ind w:left="420" w:leftChars="0" w:hanging="420" w:firstLineChars="0"/>
        <w:jc w:val="center"/>
        <w:textAlignment w:val="auto"/>
        <w:rPr>
          <w:rFonts w:hint="default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default" w:ascii="Wingdings" w:hAnsi="Wingdings" w:eastAsia="宋体" w:cs="宋体"/>
          <w:b/>
          <w:bCs/>
          <w:kern w:val="2"/>
          <w:sz w:val="18"/>
          <w:szCs w:val="18"/>
          <w:lang w:val="en-US" w:eastAsia="zh-CN" w:bidi="ar-SA"/>
        </w:rPr>
        <w:t>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话题三  新质生产力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02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近来，“新质生产力”成为社会关注热词。在今年全国两会上，如何把握新质生产力的核心要义并推动新质生产力的发展，也持续引发热议。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0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与传统生产力相比，新质生产力是包含了全新质态要素的生产力，代表着生产力水平的跃迁，本质上是先进生产力。瞄准世界科技进步的前沿，着眼于全面建成社会主义现代化强国这一伟大目标，发展新质生产力不仅是推动我国经济社会高质量发展的重要动力，也是提升我国国</w:t>
      </w:r>
      <w:r>
        <w:rPr>
          <w:rFonts w:hint="eastAsia" w:ascii="宋体" w:hAnsi="宋体" w:eastAsia="宋体" w:cs="宋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际竞争实力的重要支撑，是更好满足人民群众对美好生活需要的必然要求。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288" w:lineRule="auto"/>
        <w:ind w:firstLine="40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【关联话题】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新产业、新模式、新动能、高质量发展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抓住机遇  加快发展新质生产力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default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积极作为，用好自身条件基础，加快新质生产力建设。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殊途同归，壮大科技创新产业，加快新质生产力建设。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时不我待，提升传统产业转型，加快新质生产力建设。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◆话题四  绿色发展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党的二十大报告指出，中国式现代化是人与自然和谐共生的现代化。作为“绿水青山就是金山银山”理念发源地，近年来浙江各地围绕绿色发展新要求，在生态保护上下功夫、在绿色转型上做谋划、在低碳发展上做文章，推动绿色发展，促进人与自然和谐共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【关联话题】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绿色低碳发展、环境保护、产业转型升级、碳达峰、碳中和、高质量发展、环境友好、可持续发展、中国式现代化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绿色低碳发展  促进人与自然和谐共生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区域共治，守护自然生态之美。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产业转型，走出绿色发展之路。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94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-2"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  <w:t>绿色消费，扎牢健康理念之根。</w:t>
      </w:r>
    </w:p>
    <w:p>
      <w:pPr>
        <w:keepNext/>
        <w:keepLines/>
        <w:widowControl w:val="0"/>
        <w:bidi w:val="0"/>
        <w:spacing w:before="200" w:beforeLines="0" w:beforeAutospacing="0" w:after="200" w:afterLines="0" w:afterAutospacing="0"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kern w:val="2"/>
          <w:sz w:val="21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◆话题五  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/>
        <w:ind w:firstLine="40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从全球范围看，科学技术越来越成为推动经济社会发展的重要力量，创新驱动是大势所趋。国际经济竞争甚至是综合国力竞争，说到底就是创新能力的竞争。在激烈的国际竞争面前，如果只看眼前经济利益，不重视在科技研发上的投入，就难以改变在一些关键核心技术领域受制于人的局面。要实现中华民族伟大复兴，就一定要大力发展科学技术，坚持把科技创新摆在国家发展全局的核心位置，大力推动科技创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/>
        <w:ind w:firstLine="402" w:firstLineChars="200"/>
        <w:jc w:val="both"/>
        <w:textAlignment w:val="auto"/>
        <w:rPr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【关联话题】</w:t>
      </w:r>
      <w:r>
        <w:rPr>
          <w:rFonts w:hint="eastAsia" w:ascii="楷体" w:hAnsi="楷体" w:eastAsia="楷体" w:cs="楷体"/>
          <w:kern w:val="2"/>
          <w:sz w:val="20"/>
          <w:szCs w:val="20"/>
          <w:lang w:val="en-US" w:eastAsia="zh-CN" w:bidi="ar-SA"/>
        </w:rPr>
        <w:t>科研人才、核心技术、开放合作、知识产权、国家实验室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0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default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勇攀高峰，科技创新按下“提速键”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勇攀科技高峰，激活科技创新的“第一动力”。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集聚数字力量，掌握科技创新的时代主动权。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建设科技强国，为全球科技注入“中国力量”。</w:t>
      </w:r>
    </w:p>
    <w:p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 xml:space="preserve">◆话题六  共治  共建  共享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02" w:firstLineChars="200"/>
        <w:jc w:val="left"/>
        <w:textAlignment w:val="auto"/>
        <w:rPr>
          <w:rFonts w:hint="default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highlight w:val="none"/>
          <w:lang w:val="en-US" w:eastAsia="zh-CN" w:bidi="ar-SA"/>
        </w:rPr>
        <w:t>【热点前瞻】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党的二十大报告指出，要完善社会治理体系，健全共建共治共享的社会治理制度，提升社会治理效能，在社会基层坚持和发展新时代“枫桥经验”。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02" w:firstLineChars="200"/>
        <w:jc w:val="left"/>
        <w:textAlignment w:val="auto"/>
        <w:rPr>
          <w:rFonts w:hint="eastAsia" w:ascii="楷体" w:hAnsi="楷体" w:eastAsia="楷体" w:cs="楷体"/>
          <w:sz w:val="20"/>
          <w:szCs w:val="20"/>
          <w:lang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【关联话题】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社会治理、新时代“枫桥经验”、治安整体防控、协同共治、以人民为中心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02" w:firstLineChars="200"/>
        <w:jc w:val="left"/>
        <w:textAlignment w:val="auto"/>
        <w:rPr>
          <w:rFonts w:hint="default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【写作思路】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 xml:space="preserve">共建共治共享 开拓社会发展新局面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 xml:space="preserve">围绕“共建”抓整合，提升组织服务新效能。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 xml:space="preserve">围绕“共治”抓聚合，探索社会治理新路子。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围绕“共享”抓融合，走好群众服务新路线。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◆话题七  青年担当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【热点前瞻】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青春力量助力乡村振兴。在全面推进乡村振兴的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0"/>
          <w:szCs w:val="20"/>
          <w:lang w:val="en-US" w:eastAsia="zh-CN" w:bidi="ar"/>
        </w:rPr>
        <w:t>趋势下，越来越多青年主动走进乡村，在乡村“大舞台”上施展抱负。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【关联话题】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乡村振兴、国家发展、责任、人才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0"/>
          <w:szCs w:val="20"/>
          <w:lang w:val="en-US" w:eastAsia="zh-CN" w:bidi="ar"/>
        </w:rPr>
        <w:t>标题：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肩负重大使命，共助乡村振兴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0"/>
          <w:szCs w:val="20"/>
          <w:lang w:val="en-US" w:eastAsia="zh-CN" w:bidi="ar"/>
        </w:rPr>
        <w:t>分论点一：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青年要有担当的意识，不负时代重望。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0"/>
          <w:szCs w:val="20"/>
          <w:lang w:val="en-US" w:eastAsia="zh-CN" w:bidi="ar"/>
        </w:rPr>
        <w:t>分论点二：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青年要有担当的勇气，争做时代先锋。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0"/>
          <w:szCs w:val="20"/>
          <w:lang w:val="en-US" w:eastAsia="zh-CN" w:bidi="ar"/>
        </w:rPr>
        <w:t>分论点三：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青年要有担当的能力，练就过硬本领。</w:t>
      </w:r>
    </w:p>
    <w:p>
      <w:pPr>
        <w:keepNext w:val="0"/>
        <w:keepLines w:val="0"/>
        <w:pageBreakBefore/>
        <w:widowControl w:val="0"/>
        <w:tabs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  <w:t>◆话题八  责任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bidi="ar-SA"/>
        </w:rPr>
      </w:pP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【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 w:bidi="ar-SA"/>
        </w:rPr>
        <w:t>话题</w:t>
      </w: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材料】</w:t>
      </w:r>
      <w:r>
        <w:rPr>
          <w:rFonts w:hint="eastAsia" w:ascii="宋体" w:hAnsi="宋体" w:eastAsia="宋体" w:cs="宋体"/>
          <w:sz w:val="20"/>
          <w:szCs w:val="20"/>
          <w:lang w:bidi="ar-SA"/>
        </w:rPr>
        <w:t>船主让漆工给船涂漆。漆工涂好船后，顺便将漏洞补好了。过了不久，船主给漆工送了一大笔钱。漆工说：“工钱已付过了。”船主说：“这是感谢补漏洞的钱。”漆工说：“那是顺便补的。”船主说：“当得知我的孩子们驾船出海，我</w:t>
      </w: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以为</w:t>
      </w:r>
      <w:r>
        <w:rPr>
          <w:rFonts w:hint="eastAsia" w:ascii="宋体" w:hAnsi="宋体" w:eastAsia="宋体" w:cs="宋体"/>
          <w:sz w:val="20"/>
          <w:szCs w:val="20"/>
          <w:lang w:bidi="ar-SA"/>
        </w:rPr>
        <w:t>他们回不来了</w:t>
      </w:r>
      <w:r>
        <w:rPr>
          <w:rFonts w:hint="eastAsia" w:ascii="宋体" w:hAnsi="宋体" w:eastAsia="宋体" w:cs="宋体"/>
          <w:sz w:val="20"/>
          <w:szCs w:val="20"/>
          <w:lang w:eastAsia="zh-CN" w:bidi="ar-SA"/>
        </w:rPr>
        <w:t>，</w:t>
      </w:r>
      <w:r>
        <w:rPr>
          <w:rFonts w:hint="eastAsia" w:ascii="宋体" w:hAnsi="宋体" w:eastAsia="宋体" w:cs="宋体"/>
          <w:sz w:val="20"/>
          <w:szCs w:val="20"/>
          <w:lang w:bidi="ar-SA"/>
        </w:rPr>
        <w:t>现在他们却平安归来，所以我感谢你！”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1" w:firstLineChars="0"/>
        <w:textAlignment w:val="auto"/>
        <w:rPr>
          <w:rFonts w:hint="default" w:ascii="宋体" w:hAnsi="宋体" w:eastAsia="宋体" w:cs="宋体"/>
          <w:color w:val="auto"/>
          <w:spacing w:val="-1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【关联话题】</w:t>
      </w:r>
      <w:r>
        <w:rPr>
          <w:rFonts w:hint="eastAsia" w:ascii="楷体" w:hAnsi="楷体" w:eastAsia="楷体" w:cs="楷体"/>
          <w:sz w:val="20"/>
          <w:szCs w:val="20"/>
          <w:lang w:val="en-US" w:eastAsia="zh-CN" w:bidi="ar-SA"/>
        </w:rPr>
        <w:t>责任、感恩、回报</w:t>
      </w:r>
    </w:p>
    <w:p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402" w:firstLineChars="200"/>
        <w:jc w:val="both"/>
        <w:textAlignment w:val="auto"/>
        <w:rPr>
          <w:rFonts w:hint="eastAsia" w:cs="宋体"/>
          <w:b/>
          <w:kern w:val="2"/>
          <w:sz w:val="20"/>
          <w:szCs w:val="20"/>
          <w:lang w:bidi="ar-SA"/>
        </w:rPr>
      </w:pPr>
      <w:r>
        <w:rPr>
          <w:rFonts w:hint="eastAsia" w:cs="宋体"/>
          <w:b/>
          <w:kern w:val="2"/>
          <w:sz w:val="20"/>
          <w:szCs w:val="20"/>
          <w:lang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用青春诠释责任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最美逆行，展现责任亮色。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不计得失，展现责任底色。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千帆竞过，展现责任本色。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 w:bidi="ar"/>
        </w:rPr>
        <w:t>◆话题九  懂得变通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02" w:firstLineChars="200"/>
        <w:textAlignment w:val="auto"/>
        <w:rPr>
          <w:rFonts w:hint="eastAsia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/>
          <w:b/>
          <w:sz w:val="20"/>
          <w:szCs w:val="20"/>
          <w:lang w:bidi="ar-SA"/>
        </w:rPr>
        <w:t>【</w:t>
      </w:r>
      <w:r>
        <w:rPr>
          <w:rFonts w:hint="eastAsia" w:ascii="宋体" w:hAnsi="宋体" w:eastAsia="宋体"/>
          <w:b/>
          <w:sz w:val="20"/>
          <w:szCs w:val="20"/>
          <w:lang w:val="en-US" w:eastAsia="zh-CN" w:bidi="ar-SA"/>
        </w:rPr>
        <w:t>话题材料</w:t>
      </w:r>
      <w:r>
        <w:rPr>
          <w:rFonts w:hint="eastAsia" w:ascii="宋体" w:hAnsi="宋体" w:eastAsia="宋体"/>
          <w:b/>
          <w:sz w:val="20"/>
          <w:szCs w:val="20"/>
          <w:lang w:bidi="ar-SA"/>
        </w:rPr>
        <w:t>】</w:t>
      </w:r>
      <w:r>
        <w:rPr>
          <w:rFonts w:hint="eastAsia" w:ascii="宋体" w:hAnsi="宋体" w:eastAsia="宋体"/>
          <w:sz w:val="20"/>
          <w:szCs w:val="20"/>
          <w:lang w:bidi="ar-SA"/>
        </w:rPr>
        <w:t>狂风呼喊着，咆哮着，狞笑着奔袭过来，企图把大地上的一切都席卷而去。一棵大树挺起胸膛，顽强地与狂风搏斗着。狂风暴虐地纠</w:t>
      </w:r>
      <w:r>
        <w:rPr>
          <w:rFonts w:hint="eastAsia" w:ascii="宋体" w:hAnsi="宋体" w:eastAsia="宋体"/>
          <w:spacing w:val="-2"/>
          <w:sz w:val="20"/>
          <w:szCs w:val="20"/>
          <w:lang w:bidi="ar-SA"/>
        </w:rPr>
        <w:t>缠着</w:t>
      </w:r>
      <w:r>
        <w:rPr>
          <w:rFonts w:hint="eastAsia" w:ascii="宋体" w:hAnsi="宋体" w:eastAsia="宋体"/>
          <w:spacing w:val="-2"/>
          <w:sz w:val="20"/>
          <w:szCs w:val="20"/>
          <w:lang w:val="en-US" w:eastAsia="zh-CN" w:bidi="ar-SA"/>
        </w:rPr>
        <w:t>他</w:t>
      </w:r>
      <w:r>
        <w:rPr>
          <w:rFonts w:hint="eastAsia" w:ascii="宋体" w:hAnsi="宋体" w:eastAsia="宋体"/>
          <w:spacing w:val="-2"/>
          <w:sz w:val="20"/>
          <w:szCs w:val="20"/>
          <w:lang w:bidi="ar-SA"/>
        </w:rPr>
        <w:t>，想按下</w:t>
      </w:r>
      <w:r>
        <w:rPr>
          <w:rFonts w:hint="eastAsia" w:ascii="宋体" w:hAnsi="宋体" w:eastAsia="宋体"/>
          <w:spacing w:val="-2"/>
          <w:sz w:val="20"/>
          <w:szCs w:val="20"/>
          <w:lang w:val="en-US" w:eastAsia="zh-CN" w:bidi="ar-SA"/>
        </w:rPr>
        <w:t>他高昂</w:t>
      </w:r>
      <w:r>
        <w:rPr>
          <w:rFonts w:hint="eastAsia" w:ascii="宋体" w:hAnsi="宋体" w:eastAsia="宋体"/>
          <w:spacing w:val="-2"/>
          <w:sz w:val="20"/>
          <w:szCs w:val="20"/>
          <w:lang w:bidi="ar-SA"/>
        </w:rPr>
        <w:t>的头，压弯</w:t>
      </w:r>
      <w:r>
        <w:rPr>
          <w:rFonts w:hint="eastAsia" w:ascii="宋体" w:hAnsi="宋体" w:eastAsia="宋体"/>
          <w:spacing w:val="-2"/>
          <w:sz w:val="20"/>
          <w:szCs w:val="20"/>
          <w:lang w:val="en-US" w:eastAsia="zh-CN" w:bidi="ar-SA"/>
        </w:rPr>
        <w:t>他</w:t>
      </w:r>
      <w:r>
        <w:rPr>
          <w:rFonts w:hint="eastAsia" w:ascii="宋体" w:hAnsi="宋体" w:eastAsia="宋体"/>
          <w:spacing w:val="-2"/>
          <w:sz w:val="20"/>
          <w:szCs w:val="20"/>
          <w:lang w:bidi="ar-SA"/>
        </w:rPr>
        <w:t>不屈的腰。但是，</w:t>
      </w:r>
      <w:r>
        <w:rPr>
          <w:rFonts w:hint="eastAsia" w:ascii="宋体" w:hAnsi="宋体" w:eastAsia="宋体"/>
          <w:spacing w:val="-2"/>
          <w:sz w:val="20"/>
          <w:szCs w:val="20"/>
          <w:lang w:val="en-US" w:eastAsia="zh-CN" w:bidi="ar-SA"/>
        </w:rPr>
        <w:t>他</w:t>
      </w:r>
      <w:r>
        <w:rPr>
          <w:rFonts w:hint="eastAsia" w:ascii="宋体" w:hAnsi="宋体" w:eastAsia="宋体"/>
          <w:spacing w:val="-2"/>
          <w:sz w:val="20"/>
          <w:szCs w:val="20"/>
          <w:lang w:bidi="ar-SA"/>
        </w:rPr>
        <w:t>奋力抗争，不屈不挠。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00" w:firstLineChars="200"/>
        <w:textAlignment w:val="auto"/>
        <w:rPr>
          <w:rFonts w:hint="eastAsia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/>
          <w:sz w:val="20"/>
          <w:szCs w:val="20"/>
          <w:lang w:bidi="ar-SA"/>
        </w:rPr>
        <w:t>大树下面有一片小草。狂风根本不把它们放在眼里，像擀面条一样把它们揉来揉去。几乎要把它们撕成碎片，辗成粉末。小草在狂风中抖动颤栗，屈腰伏身，把脸紧紧地贴在大地上。狂风终于累了，走了。人们发现，大树折断了腰，小草却慢慢扬起了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00" w:firstLineChars="200"/>
        <w:textAlignment w:val="auto"/>
        <w:rPr>
          <w:rFonts w:hint="eastAsia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/>
          <w:sz w:val="20"/>
          <w:szCs w:val="20"/>
          <w:lang w:bidi="ar-SA"/>
        </w:rPr>
        <w:t>学生问苏格拉底：“老师，你认为大树和小草谁值得赞美？”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400" w:firstLineChars="200"/>
        <w:textAlignment w:val="auto"/>
        <w:rPr>
          <w:rFonts w:hint="eastAsia" w:ascii="宋体" w:hAnsi="宋体" w:eastAsia="宋体"/>
          <w:sz w:val="20"/>
          <w:szCs w:val="20"/>
          <w:lang w:bidi="ar-SA"/>
        </w:rPr>
      </w:pPr>
      <w:r>
        <w:rPr>
          <w:rFonts w:hint="eastAsia" w:ascii="宋体" w:hAnsi="宋体" w:eastAsia="宋体"/>
          <w:sz w:val="20"/>
          <w:szCs w:val="20"/>
          <w:lang w:bidi="ar-SA"/>
        </w:rPr>
        <w:t>苏格拉底说：“我赞美大树，也赞美小草。”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94" w:firstLineChars="200"/>
        <w:textAlignment w:val="auto"/>
        <w:rPr>
          <w:rFonts w:hint="default" w:ascii="宋体" w:hAnsi="宋体" w:eastAsia="宋体" w:cs="宋体"/>
          <w:spacing w:val="-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spacing w:val="-2"/>
          <w:sz w:val="20"/>
          <w:szCs w:val="20"/>
          <w:lang w:bidi="ar-SA"/>
        </w:rPr>
        <w:t>【关联话题】</w:t>
      </w:r>
      <w:r>
        <w:rPr>
          <w:rFonts w:hint="eastAsia" w:ascii="宋体" w:hAnsi="宋体" w:eastAsia="宋体" w:cs="宋体"/>
          <w:b w:val="0"/>
          <w:bCs/>
          <w:spacing w:val="-2"/>
          <w:sz w:val="20"/>
          <w:szCs w:val="20"/>
          <w:lang w:val="en-US" w:eastAsia="zh-CN" w:bidi="ar-SA"/>
        </w:rPr>
        <w:t>及时变通、忍辱负重、能屈能伸、以退为进、审时度势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288" w:lineRule="auto"/>
        <w:ind w:firstLine="402" w:firstLineChars="200"/>
        <w:jc w:val="both"/>
        <w:textAlignment w:val="auto"/>
        <w:rPr>
          <w:rFonts w:hint="eastAsia" w:ascii="宋体" w:hAnsi="宋体" w:eastAsia="宋体" w:cstheme="minorBidi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20"/>
          <w:szCs w:val="20"/>
          <w:lang w:val="en-US" w:eastAsia="zh-CN"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ab/>
      </w: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学会变通  收获成功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学会变通，方能掌握“以柔克刚”的智慧。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学会变通，方能学会“动静结合”的本事。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学会变通，方能拥有“无坚不摧”的品质。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18"/>
          <w:szCs w:val="18"/>
          <w:lang w:bidi="ar-SA"/>
        </w:rPr>
      </w:pPr>
      <w:r>
        <w:rPr>
          <w:rFonts w:hint="eastAsia" w:ascii="宋体" w:hAnsi="宋体" w:eastAsia="宋体" w:cs="宋体"/>
          <w:b/>
          <w:sz w:val="18"/>
          <w:szCs w:val="18"/>
          <w:lang w:bidi="ar-SA"/>
        </w:rPr>
        <w:t>话题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 w:bidi="ar-SA"/>
        </w:rPr>
        <w:t>十  学会取舍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【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 w:bidi="ar-SA"/>
        </w:rPr>
        <w:t>话题材料</w:t>
      </w: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】</w:t>
      </w: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法国人从莫斯科撤走后，有两个农夫上街寻找食物。一个聪明，一个愚蠢。他们发现一些烧焦的羊毛，便说“这些羊毛有用”，便一人一包背在身上。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路上，他们看见街上有许多布匹，聪明的农夫便扔掉羊毛，捆一捆布背在肩上，愚蠢的农夫说：“为啥要扔掉羊毛？捆得好好的，扎得牢牢的。”他一点布也没拿。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他们往前走，看见一些扔在街上的衣服，聪明的农夫又把布扔掉，拾起衣服。愚蠢的农夫说：“我为啥要把羊毛扔掉？”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继续往前走，看见一些银餐具扔在地上的。聪明的农夫把衣服扔了，尽可能把银器收拾好带走，但愚蠢的农夫还是不肯丢弃他的羊毛，因为“捆得好好的，扎得牢牢的”。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再往前走，他们看见路上有金子。聪明的农夫扔掉银器，拾起金子。但愚蠢的农夫却说：“羊毛已经捆得好好的，扎得牢牢的了。”回家的路上，下雨了，羊毛淋得湿透，愚蠢的农夫只好把羊毛全扔掉，两手空空回家；聪明的农夫却因得到金子而富裕起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ind w:firstLine="361" w:firstLineChars="0"/>
        <w:textAlignment w:val="auto"/>
        <w:rPr>
          <w:rFonts w:hint="default" w:ascii="宋体" w:hAnsi="宋体" w:eastAsia="宋体" w:cs="宋体"/>
          <w:color w:val="auto"/>
          <w:spacing w:val="-1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sz w:val="20"/>
          <w:szCs w:val="20"/>
          <w:lang w:bidi="ar-SA"/>
        </w:rPr>
        <w:t>【关联话题】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取舍、放弃、及时转变</w:t>
      </w:r>
    </w:p>
    <w:p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88" w:lineRule="auto"/>
        <w:ind w:firstLine="402" w:firstLineChars="200"/>
        <w:jc w:val="both"/>
        <w:textAlignment w:val="auto"/>
        <w:rPr>
          <w:rFonts w:hint="eastAsia" w:cs="宋体"/>
          <w:b/>
          <w:kern w:val="2"/>
          <w:sz w:val="20"/>
          <w:szCs w:val="20"/>
          <w:lang w:bidi="ar-SA"/>
        </w:rPr>
      </w:pPr>
      <w:r>
        <w:rPr>
          <w:rFonts w:hint="eastAsia" w:cs="宋体"/>
          <w:b/>
          <w:kern w:val="2"/>
          <w:sz w:val="20"/>
          <w:szCs w:val="20"/>
          <w:lang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取舍之道  人生智慧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舍掉温室，经历风雨，人生自然精彩。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舍掉冗杂，保持通透，人生自然开朗。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舍掉小利，坚守大义，人生自然坦荡。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left="0" w:leftChars="0" w:firstLine="0" w:firstLineChars="0"/>
        <w:jc w:val="center"/>
        <w:textAlignment w:val="auto"/>
        <w:outlineLvl w:val="2"/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  <w:t>◆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话题十一  重在实处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【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 w:bidi="ar-SA"/>
        </w:rPr>
        <w:t>要点出处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  <w:lang w:bidi="ar-SA"/>
        </w:rPr>
      </w:pPr>
      <w:r>
        <w:rPr>
          <w:rFonts w:hint="eastAsia" w:ascii="宋体" w:hAnsi="宋体" w:eastAsia="宋体" w:cs="宋体"/>
          <w:sz w:val="20"/>
          <w:szCs w:val="20"/>
          <w:lang w:bidi="ar-SA"/>
        </w:rPr>
        <w:t>唯知之非难，行之不易，志骄于业著，体逸于时安。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jc w:val="right"/>
        <w:textAlignment w:val="auto"/>
        <w:rPr>
          <w:rFonts w:hint="eastAsia" w:ascii="宋体" w:hAnsi="宋体" w:eastAsia="宋体" w:cs="宋体"/>
          <w:sz w:val="20"/>
          <w:szCs w:val="20"/>
          <w:lang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eastAsia="zh-CN" w:bidi="ar-SA"/>
        </w:rPr>
        <w:t>——</w:t>
      </w:r>
      <w:r>
        <w:rPr>
          <w:rFonts w:hint="eastAsia" w:ascii="宋体" w:hAnsi="宋体" w:eastAsia="宋体" w:cs="宋体"/>
          <w:sz w:val="20"/>
          <w:szCs w:val="20"/>
          <w:lang w:bidi="ar-SA"/>
        </w:rPr>
        <w:t>《贞观政要·征伐》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sz w:val="20"/>
          <w:szCs w:val="20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【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 w:bidi="ar-SA"/>
        </w:rPr>
        <w:t>要点解读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lang w:bidi="ar-SA"/>
        </w:rPr>
      </w:pPr>
      <w:r>
        <w:rPr>
          <w:rFonts w:hint="eastAsia" w:ascii="楷体" w:hAnsi="楷体" w:eastAsia="楷体" w:cs="楷体"/>
          <w:sz w:val="20"/>
          <w:szCs w:val="20"/>
          <w:lang w:bidi="ar-SA"/>
        </w:rPr>
        <w:t>知道这样的道理并不难，但付诸行动却不容易。</w:t>
      </w:r>
    </w:p>
    <w:p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88" w:lineRule="auto"/>
        <w:ind w:firstLine="402" w:firstLineChars="200"/>
        <w:jc w:val="both"/>
        <w:textAlignment w:val="auto"/>
        <w:rPr>
          <w:rFonts w:hint="eastAsia" w:cs="宋体"/>
          <w:b/>
          <w:kern w:val="2"/>
          <w:sz w:val="20"/>
          <w:szCs w:val="20"/>
          <w:lang w:bidi="ar-SA"/>
        </w:rPr>
      </w:pPr>
      <w:r>
        <w:rPr>
          <w:rFonts w:hint="eastAsia" w:cs="宋体"/>
          <w:b/>
          <w:kern w:val="2"/>
          <w:sz w:val="20"/>
          <w:szCs w:val="20"/>
          <w:lang w:bidi="ar-SA"/>
        </w:rPr>
        <w:t>【写作思路】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kern w:val="2"/>
          <w:sz w:val="20"/>
          <w:szCs w:val="20"/>
          <w:lang w:bidi="ar-SA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sz w:val="20"/>
          <w:szCs w:val="20"/>
          <w:lang w:val="en-US" w:eastAsia="zh-CN" w:bidi="ar-SA"/>
        </w:rPr>
        <w:t>标题</w:t>
      </w:r>
      <w:r>
        <w:rPr>
          <w:rFonts w:hint="eastAsia" w:ascii="楷体" w:hAnsi="楷体" w:eastAsia="楷体" w:cs="楷体"/>
          <w:b/>
          <w:bCs/>
          <w:strike w:val="0"/>
          <w:dstrike w:val="0"/>
          <w:sz w:val="20"/>
          <w:szCs w:val="20"/>
          <w:lang w:eastAsia="zh-CN" w:bidi="ar-SA"/>
        </w:rPr>
        <w:t>：</w:t>
      </w:r>
      <w:r>
        <w:rPr>
          <w:rFonts w:hint="eastAsia" w:ascii="楷体" w:hAnsi="楷体" w:eastAsia="楷体" w:cs="楷体"/>
          <w:strike w:val="0"/>
          <w:dstrike w:val="0"/>
          <w:sz w:val="20"/>
          <w:szCs w:val="20"/>
          <w:lang w:bidi="ar-SA"/>
        </w:rPr>
        <w:t>不能“知之不难，行之不易”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付诸行动要“宽度+广度”。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付诸行动要“理论+实践”。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0"/>
          <w:szCs w:val="20"/>
          <w:highlight w:val="none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付诸行动要“一时+永远”。</w:t>
      </w:r>
    </w:p>
    <w:p>
      <w:pPr>
        <w:keepNext/>
        <w:keepLines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left="0" w:leftChars="0" w:firstLine="0" w:firstLineChars="0"/>
        <w:jc w:val="center"/>
        <w:textAlignment w:val="auto"/>
        <w:outlineLvl w:val="2"/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</w:pPr>
    </w:p>
    <w:p>
      <w:pPr>
        <w:keepNext/>
        <w:keepLines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left="0" w:leftChars="0" w:firstLine="0" w:firstLineChars="0"/>
        <w:jc w:val="center"/>
        <w:textAlignment w:val="auto"/>
        <w:outlineLvl w:val="2"/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</w:pPr>
    </w:p>
    <w:p>
      <w:pPr>
        <w:keepNext/>
        <w:keepLines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left="0" w:leftChars="0" w:firstLine="0" w:firstLineChars="0"/>
        <w:jc w:val="both"/>
        <w:textAlignment w:val="auto"/>
        <w:outlineLvl w:val="2"/>
        <w:rPr>
          <w:rFonts w:hint="default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  <w:t>◆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话题十二  计划筹谋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【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 w:bidi="ar-SA"/>
        </w:rPr>
        <w:t>要点出处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如彼筑室于道谋，是用不溃于成。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jc w:val="right"/>
        <w:textAlignment w:val="auto"/>
        <w:rPr>
          <w:rFonts w:hint="eastAsia" w:ascii="宋体" w:hAnsi="宋体" w:eastAsia="宋体" w:cs="宋体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ar-SA"/>
        </w:rPr>
        <w:t>——《诗经·小雅·小旻》</w:t>
      </w:r>
    </w:p>
    <w:p>
      <w:pPr>
        <w:keepNext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【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 w:bidi="ar-SA"/>
        </w:rPr>
        <w:t>要点解读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 w:bidi="ar-SA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0" w:firstLineChars="200"/>
        <w:textAlignment w:val="auto"/>
        <w:rPr>
          <w:rFonts w:hint="eastAsia" w:ascii="楷体" w:hAnsi="楷体" w:eastAsia="楷体" w:cs="楷体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 w:bidi="ar-SA"/>
        </w:rPr>
        <w:t>做事要有主见、坚持自我、有目标、有计划。</w:t>
      </w:r>
    </w:p>
    <w:p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88" w:lineRule="auto"/>
        <w:ind w:firstLine="402" w:firstLineChars="200"/>
        <w:jc w:val="both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cs="宋体"/>
          <w:b/>
          <w:kern w:val="2"/>
          <w:sz w:val="20"/>
          <w:szCs w:val="20"/>
          <w:lang w:bidi="ar-SA"/>
        </w:rPr>
        <w:t>【写作思路】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 w:bidi="ar-SA"/>
        </w:rPr>
        <w:t>标题：</w:t>
      </w:r>
      <w:r>
        <w:rPr>
          <w:rFonts w:hint="eastAsia" w:ascii="楷体" w:hAnsi="楷体" w:eastAsia="楷体" w:cs="楷体"/>
          <w:sz w:val="20"/>
          <w:szCs w:val="20"/>
          <w:lang w:val="en-US" w:eastAsia="zh-CN" w:bidi="ar-SA"/>
        </w:rPr>
        <w:t>青年有理想  国家有力量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 w:bidi="ar-SA"/>
        </w:rPr>
        <w:t>分论点一：</w:t>
      </w:r>
      <w:r>
        <w:rPr>
          <w:rFonts w:hint="eastAsia" w:ascii="楷体" w:hAnsi="楷体" w:eastAsia="楷体" w:cs="楷体"/>
          <w:sz w:val="20"/>
          <w:szCs w:val="20"/>
          <w:lang w:val="en-US" w:eastAsia="zh-CN" w:bidi="ar-SA"/>
        </w:rPr>
        <w:t>坚持自我，有理想、有本领、有担当。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 w:bidi="ar-SA"/>
        </w:rPr>
        <w:t>分论点二：</w:t>
      </w:r>
      <w:r>
        <w:rPr>
          <w:rFonts w:hint="eastAsia" w:ascii="楷体" w:hAnsi="楷体" w:eastAsia="楷体" w:cs="楷体"/>
          <w:sz w:val="20"/>
          <w:szCs w:val="20"/>
          <w:lang w:val="en-US" w:eastAsia="zh-CN" w:bidi="ar-SA"/>
        </w:rPr>
        <w:t>树立目标，选择自己的奋斗方向，决定着我们的青春往何处去。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02" w:firstLineChars="200"/>
        <w:textAlignment w:val="auto"/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 w:bidi="ar-SA"/>
        </w:rPr>
        <w:t>分论点三：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 w:bidi="ar-SA"/>
        </w:rPr>
        <w:t>成算在心，以实干担当铸就伟业。</w:t>
      </w:r>
    </w:p>
    <w:p>
      <w:pPr>
        <w:pStyle w:val="2"/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  <w:t>◆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  <w:t>话题</w:t>
      </w: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>热点十三 生态文明</w:t>
      </w:r>
    </w:p>
    <w:p>
      <w:pPr>
        <w:keepNext/>
        <w:keepLines/>
        <w:pageBreakBefore w:val="0"/>
        <w:widowControl w:val="0"/>
        <w:tabs>
          <w:tab w:val="left" w:pos="360"/>
          <w:tab w:val="left" w:pos="1800"/>
          <w:tab w:val="left" w:pos="3240"/>
          <w:tab w:val="left" w:pos="4680"/>
          <w:tab w:val="clear" w:pos="420"/>
          <w:tab w:val="clear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88" w:lineRule="auto"/>
        <w:ind w:left="0" w:leftChars="0" w:firstLine="0" w:firstLineChars="0"/>
        <w:jc w:val="both"/>
        <w:textAlignment w:val="auto"/>
        <w:outlineLvl w:val="2"/>
        <w:rPr>
          <w:rFonts w:hint="default" w:ascii="宋体" w:hAnsi="宋体" w:eastAsia="宋体" w:cs="宋体"/>
          <w:b/>
          <w:bCs/>
          <w:kern w:val="2"/>
          <w:sz w:val="18"/>
          <w:szCs w:val="18"/>
          <w:highlight w:val="no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【关键词】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无废城市；绿色浙江；生态强省；绿色高质量发展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【热点背景】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钱塘江碧波奔流，千岛湖水清岸绿，百山祖林木蓊郁……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之江大地上，多年来，涌现了众多化“绿水青山”为“金山银山”的生动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实践。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【参考框架】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标 题：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构建生态文明体系 推动生态文明建设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分论点一：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提高政治站位，以科学理念促进生态文明建设。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分论点二：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构建生态体系，以系统思维推进生态文明建设。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分论点三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>：完善方式方法，以真抓实干促进生态文明建设。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【点睛之语】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要在加强生态环境保护、以高水平保护支撑高质量发展上作出新贡献。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>——习近平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 w:val="0"/>
        <w:spacing w:beforeLines="0" w:after="120" w:afterLines="0" w:afterAutospacing="0" w:line="288" w:lineRule="auto"/>
        <w:ind w:firstLine="420" w:firstLineChars="200"/>
        <w:jc w:val="both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热点十四 基层减负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【关键词】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“枫桥经验”；群众路线；创新服务机制；社会治理现代化；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创新基层治理；“小马拉大车”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【热点背景】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浙江省委层面整治形式主义为基层减负专项工作机制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2024 年第一次会议中强调，今年浙江省将锚定“在力戒形式主义、官僚主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义上取得明显实质性进展”的任务目标，推动整治形式主义，为基层减负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工作真正服务基层，让基层真实有感。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【参考框架】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标 题：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为基层减负 为治理赋能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分论点一：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坚持为基层明责，完善基层运转机制。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分论点二：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坚持为社区赋能，提升基层治理能力。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分论点三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：坚持为队伍减负，提高服务群众效能。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【点睛之语】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当全省上下同频共振，当广大基层干部之中蕴藏的磅礴伟力释放出来，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基层将不复“小马拉大车”的负重，而是一马平川、海阔天空的轻盈。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>——红网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theme="minorBidi"/>
          <w:kern w:val="2"/>
          <w:sz w:val="20"/>
          <w:szCs w:val="22"/>
          <w:lang w:val="en-US" w:eastAsia="zh-CN" w:bidi="ar-SA"/>
        </w:rPr>
        <w:t>◆</w:t>
      </w: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热点十五 民生服务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【关键词】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数字改革；提质增效；政务服务；“一站式”服务；医疗服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务；社区食堂；养老服务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【热点背景】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浙江为深化“一网通办”政策落地落实，提供更加优质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便民的人社服务，聚焦“一网通办、行风建设、群众满意”三大目标，综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合提高服务质量，真正做到为群众办实事、解难题。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【参考框架】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标 题：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优化民生服务 办好民生实事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分论点一：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聚焦群众获得感，规范服务供给。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分论点二：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>聚焦群众满足感，提升服务能力。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  <w:lang w:val="en-US" w:eastAsia="zh-CN" w:bidi="ar"/>
        </w:rPr>
        <w:t xml:space="preserve">让学习更快乐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  <w:lang w:val="en-US" w:eastAsia="zh-CN" w:bidi="ar"/>
        </w:rPr>
        <w:t xml:space="preserve">让考试更简单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>分论点三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 xml:space="preserve">：聚焦群众幸福感，优化服务质量。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【点睛之语】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  <w:t>民有所呼、我有所应，民有所呼、我有所为。——人民网</w:t>
      </w:r>
    </w:p>
    <w:p>
      <w:pPr>
        <w:pStyle w:val="2"/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 w:bidi="ar"/>
        </w:rPr>
      </w:pPr>
    </w:p>
    <w:p>
      <w:pPr>
        <w:pStyle w:val="4"/>
      </w:pPr>
    </w:p>
    <w:p>
      <w:pPr>
        <w:pStyle w:val="2"/>
        <w:jc w:val="center"/>
      </w:pPr>
      <w:r>
        <w:drawing>
          <wp:inline distT="0" distB="0" distL="114300" distR="114300">
            <wp:extent cx="2400300" cy="2430780"/>
            <wp:effectExtent l="0" t="0" r="7620" b="762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1980" w:firstLineChars="1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>面试资料大礼包</w:t>
      </w:r>
      <w:bookmarkStart w:id="7" w:name="_GoBack"/>
      <w:bookmarkEnd w:id="7"/>
      <w:r>
        <w:rPr>
          <w:rFonts w:hint="eastAsia"/>
          <w:sz w:val="21"/>
          <w:szCs w:val="21"/>
          <w:lang w:val="en-US" w:eastAsia="zh-CN"/>
        </w:rPr>
        <w:t>领取</w:t>
      </w:r>
    </w:p>
    <w:sectPr>
      <w:headerReference r:id="rId5" w:type="default"/>
      <w:footerReference r:id="rId6" w:type="default"/>
      <w:pgSz w:w="8418" w:h="11905"/>
      <w:pgMar w:top="964" w:right="1077" w:bottom="96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360"/>
      </w:pPr>
      <w:r>
        <w:separator/>
      </w:r>
    </w:p>
  </w:footnote>
  <w:footnote w:type="continuationSeparator" w:id="1">
    <w:p>
      <w:pPr>
        <w:spacing w:line="240" w:lineRule="auto"/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left" w:pos="2520"/>
        <w:tab w:val="center" w:pos="4153"/>
        <w:tab w:val="left" w:pos="4620"/>
        <w:tab w:val="left" w:pos="6720"/>
        <w:tab w:val="right" w:pos="8306"/>
        <w:tab w:val="clear" w:pos="4410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ascii="宋体" w:hAnsi="宋体" w:eastAsia="宋体" w:cs="宋体"/>
        <w:color w:val="C00000"/>
        <w:kern w:val="2"/>
        <w:sz w:val="18"/>
        <w:szCs w:val="21"/>
        <w:u w:val="none"/>
        <w:lang w:val="en-US" w:eastAsia="zh-CN" w:bidi="ar-SA"/>
      </w:rPr>
      <w:drawing>
        <wp:inline distT="0" distB="0" distL="114300" distR="114300">
          <wp:extent cx="1374775" cy="354330"/>
          <wp:effectExtent l="0" t="0" r="15875" b="7620"/>
          <wp:docPr id="48" name="图片 48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48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37477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color w:val="C00000"/>
        <w:kern w:val="2"/>
        <w:sz w:val="18"/>
        <w:szCs w:val="21"/>
        <w:u w:val="none"/>
        <w:lang w:val="en-US" w:eastAsia="zh-CN" w:bidi="ar-SA"/>
      </w:rPr>
      <w:t xml:space="preserve">    </w:t>
    </w:r>
    <w:r>
      <w:rPr>
        <w:rFonts w:hint="eastAsia" w:cs="宋体"/>
        <w:color w:val="C00000"/>
        <w:kern w:val="2"/>
        <w:sz w:val="18"/>
        <w:szCs w:val="21"/>
        <w:u w:val="none"/>
        <w:lang w:val="en-US" w:eastAsia="zh-CN" w:bidi="ar-SA"/>
      </w:rPr>
      <w:t xml:space="preserve">              </w:t>
    </w:r>
    <w:r>
      <w:rPr>
        <w:rFonts w:hint="eastAsia" w:ascii="宋体" w:hAnsi="宋体" w:eastAsia="宋体" w:cs="宋体"/>
        <w:b/>
        <w:bCs/>
        <w:color w:val="FF0000"/>
        <w:kern w:val="2"/>
        <w:sz w:val="18"/>
        <w:szCs w:val="18"/>
        <w:u w:val="none"/>
        <w:lang w:val="en-US" w:eastAsia="zh-CN" w:bidi="ar-SA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YzQyMjQ3NGY4MDczNzA4NTllZDNhZTJmZjc2MDkifQ=="/>
  </w:docVars>
  <w:rsids>
    <w:rsidRoot w:val="65635E86"/>
    <w:rsid w:val="0236335D"/>
    <w:rsid w:val="04B213C1"/>
    <w:rsid w:val="04C902E7"/>
    <w:rsid w:val="05DB3876"/>
    <w:rsid w:val="09A55801"/>
    <w:rsid w:val="0DA74615"/>
    <w:rsid w:val="0E4B0190"/>
    <w:rsid w:val="0F2E5AE8"/>
    <w:rsid w:val="0FC958BF"/>
    <w:rsid w:val="141A4123"/>
    <w:rsid w:val="16D451C7"/>
    <w:rsid w:val="177F2185"/>
    <w:rsid w:val="1A4C1E9F"/>
    <w:rsid w:val="1F262338"/>
    <w:rsid w:val="1F884DA0"/>
    <w:rsid w:val="200C2FED"/>
    <w:rsid w:val="245055F2"/>
    <w:rsid w:val="26751DF6"/>
    <w:rsid w:val="26867785"/>
    <w:rsid w:val="295126A7"/>
    <w:rsid w:val="29BC50D2"/>
    <w:rsid w:val="2A496A6F"/>
    <w:rsid w:val="2A8F082C"/>
    <w:rsid w:val="2B512E32"/>
    <w:rsid w:val="2C647FC8"/>
    <w:rsid w:val="2CCC2B9A"/>
    <w:rsid w:val="33784BF7"/>
    <w:rsid w:val="36E96615"/>
    <w:rsid w:val="37AF0224"/>
    <w:rsid w:val="38CF27C1"/>
    <w:rsid w:val="39846181"/>
    <w:rsid w:val="3EA00DCD"/>
    <w:rsid w:val="3F9846B1"/>
    <w:rsid w:val="427A6988"/>
    <w:rsid w:val="44F763A1"/>
    <w:rsid w:val="4590470E"/>
    <w:rsid w:val="45F96C30"/>
    <w:rsid w:val="4AAB30FD"/>
    <w:rsid w:val="514B3CFC"/>
    <w:rsid w:val="516D5241"/>
    <w:rsid w:val="51C770FB"/>
    <w:rsid w:val="52317E52"/>
    <w:rsid w:val="524B1ADA"/>
    <w:rsid w:val="526D37FE"/>
    <w:rsid w:val="52981F12"/>
    <w:rsid w:val="52B56C20"/>
    <w:rsid w:val="568353D7"/>
    <w:rsid w:val="584A41F8"/>
    <w:rsid w:val="5903714A"/>
    <w:rsid w:val="5B57329D"/>
    <w:rsid w:val="6055168C"/>
    <w:rsid w:val="609767E3"/>
    <w:rsid w:val="61EA1238"/>
    <w:rsid w:val="6311026C"/>
    <w:rsid w:val="63EE0517"/>
    <w:rsid w:val="65635E86"/>
    <w:rsid w:val="65880840"/>
    <w:rsid w:val="69082E30"/>
    <w:rsid w:val="6ABA1153"/>
    <w:rsid w:val="6BBF1117"/>
    <w:rsid w:val="6CD72490"/>
    <w:rsid w:val="6D3E1DE0"/>
    <w:rsid w:val="6D91263F"/>
    <w:rsid w:val="6D9744C5"/>
    <w:rsid w:val="6F78499C"/>
    <w:rsid w:val="707324D0"/>
    <w:rsid w:val="70F34EDE"/>
    <w:rsid w:val="74D4178B"/>
    <w:rsid w:val="77AD276B"/>
    <w:rsid w:val="78B35B5F"/>
    <w:rsid w:val="7BFE1DCD"/>
    <w:rsid w:val="7C61444B"/>
    <w:rsid w:val="7D9545B2"/>
    <w:rsid w:val="7EA67F14"/>
    <w:rsid w:val="7FB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tabs>
        <w:tab w:val="left" w:pos="420"/>
        <w:tab w:val="left" w:pos="4410"/>
      </w:tabs>
      <w:spacing w:line="240" w:lineRule="auto"/>
      <w:ind w:firstLine="420" w:firstLineChars="200"/>
      <w:jc w:val="both"/>
    </w:pPr>
    <w:rPr>
      <w:rFonts w:hint="eastAsia" w:ascii="宋体" w:hAnsi="宋体" w:eastAsia="宋体" w:cstheme="minorBidi"/>
      <w:kern w:val="2"/>
      <w:sz w:val="18"/>
      <w:szCs w:val="22"/>
      <w:lang w:val="en-US" w:eastAsia="zh-CN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ascii="仿宋" w:hAnsi="仿宋" w:eastAsia="仿宋"/>
      <w:b/>
      <w:kern w:val="44"/>
      <w:sz w:val="28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400" w:beforeLines="0" w:beforeAutospacing="0" w:after="400" w:afterLines="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outlineLvl w:val="2"/>
    </w:pPr>
    <w:rPr>
      <w:rFonts w:ascii="黑体" w:hAnsi="黑体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tabs>
        <w:tab w:val="left" w:pos="420"/>
        <w:tab w:val="left" w:pos="4410"/>
      </w:tabs>
      <w:ind w:firstLine="420" w:firstLineChars="200"/>
    </w:p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autoRedefine/>
    <w:qFormat/>
    <w:uiPriority w:val="0"/>
    <w:pPr>
      <w:spacing w:line="288" w:lineRule="auto"/>
      <w:ind w:firstLine="420" w:firstLineChars="200"/>
    </w:pPr>
    <w:rPr>
      <w:rFonts w:ascii="宋体" w:hAnsi="宋体" w:eastAsia="宋体" w:cs="宋体"/>
    </w:rPr>
  </w:style>
  <w:style w:type="paragraph" w:styleId="8">
    <w:name w:val="Body Text Indent"/>
    <w:basedOn w:val="1"/>
    <w:next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420"/>
        <w:tab w:val="clear" w:pos="4410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  <w:tab w:val="clear" w:pos="4410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eastAsia" w:ascii="宋体" w:hAnsi="宋体" w:eastAsia="宋体" w:cstheme="minorBidi"/>
      <w:kern w:val="0"/>
      <w:sz w:val="24"/>
      <w:szCs w:val="22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29.png"/><Relationship Id="rId64" Type="http://schemas.openxmlformats.org/officeDocument/2006/relationships/image" Target="media/image28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6.wmf"/><Relationship Id="rId6" Type="http://schemas.openxmlformats.org/officeDocument/2006/relationships/footer" Target="footer1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2024-03-01T05:35:00Z</dcterms:created>
  <dc:creator>付璐</dc:creator>
  <cp:lastModifiedBy>我没状态了</cp:lastModifiedBy>
  <cp:lastPrinted>2024-03-01T09:34:00Z</cp:lastPrinted>
  <dcterms:modified xsi:type="dcterms:W3CDTF">2024-04-17T05:47:08Z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FF256398585941E098A2D9389EB767BD_13</vt:lpwstr>
  </property>
</Properties>
</file>