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gif" ContentType="image/gif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/>
        <w:keepLines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ind w:firstLine="0"/>
        <w:textAlignment w:val="auto"/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  <w:t>【时事政治】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79" w:lineRule="auto"/>
        <w:textAlignment w:val="auto"/>
        <w:rPr>
          <w:rFonts w:hint="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</w:rPr>
        <w:t>✔</w:t>
      </w:r>
      <w:r>
        <w:rPr>
          <w:rFonts w:hint="eastAsia"/>
          <w:b/>
          <w:bCs/>
          <w:sz w:val="21"/>
          <w:szCs w:val="21"/>
          <w:lang w:val="en-US" w:eastAsia="zh-CN"/>
        </w:rPr>
        <w:t>中央一号文件重点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9" w:lineRule="auto"/>
        <w:textAlignment w:val="auto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1.</w:t>
      </w:r>
      <w:r>
        <w:rPr>
          <w:rFonts w:hint="eastAsia"/>
          <w:b/>
          <w:bCs/>
          <w:sz w:val="21"/>
          <w:szCs w:val="21"/>
          <w:lang w:val="en-US" w:eastAsia="zh-CN"/>
        </w:rPr>
        <w:t>重要意义：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推进中国式现代化，必须坚持不懈夯实农业基础，推进乡村全面振兴。要学习运用“千万工程”蕴含的发展理念、工作方法和推进机制，把推进乡村全面振兴作为新时代新征程“三农”工作的总抓手，坚持以人民为中心的发展思想，完整、准确、全面贯彻新发展理念，因地制宜、分类施策，循序渐进、久久为功，集中力量</w:t>
      </w:r>
      <w:r>
        <w:rPr>
          <w:rFonts w:hint="eastAsia"/>
          <w:b w:val="0"/>
          <w:bCs w:val="0"/>
          <w:spacing w:val="-6"/>
          <w:sz w:val="21"/>
          <w:szCs w:val="21"/>
          <w:lang w:val="en-US" w:eastAsia="zh-CN"/>
        </w:rPr>
        <w:t>抓好办成一批群众可感可及的实事，不断取得实质性进展、阶段性成果。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9" w:lineRule="auto"/>
        <w:textAlignment w:val="auto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2.</w:t>
      </w:r>
      <w:r>
        <w:rPr>
          <w:rFonts w:hint="eastAsia"/>
          <w:b/>
          <w:bCs/>
          <w:sz w:val="21"/>
          <w:szCs w:val="21"/>
          <w:lang w:val="en-US" w:eastAsia="zh-CN"/>
        </w:rPr>
        <w:t>重点工作：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做好2024年及今后一个时期“三农”工作，要坚持和加强党对“三农”工作的全面领导，锚定建设农业强国目标，以学习运用“千万工程”经验为引领，以确保国家粮食安全、确保不发生规模性返贫为底线，以提升乡村产业发展水平、提升乡村建设水平、提升乡村治理水平为重点，强化科技和改革双轮驱动，强化农民增收举措，打好乡村全面振兴漂亮仗，绘就宜居宜业和美乡村新画卷，以加快农业农村现代化更好推进中国式现代化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9" w:lineRule="auto"/>
        <w:textAlignment w:val="auto"/>
        <w:rPr>
          <w:rFonts w:hint="default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3.</w:t>
      </w:r>
      <w:r>
        <w:rPr>
          <w:rFonts w:hint="eastAsia"/>
          <w:b/>
          <w:bCs/>
          <w:sz w:val="21"/>
          <w:szCs w:val="21"/>
          <w:lang w:val="en-US" w:eastAsia="zh-CN"/>
        </w:rPr>
        <w:t>粮食方面工作：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（1）扎实推进新一轮千亿斤粮食产能提升行动。（2）稳定粮食播种面积，把粮食增产的重心放到大面积提高单产上，确保粮食产量保持在1.3万亿斤以上。（3）巩固大豆扩种面积，支持发展高油高产品种。（4）适当提高小麦最低收购价，合理确定稻谷最低收购价。（5）继续实施耕地地力保护补贴和玉米大豆生产者补贴、稻谷补贴政策。（6）扩大油菜面积，支持发展油茶等特色油料。（7）加大糖料蔗种苗和机收补贴力度。（8）支持深远海养殖，开发森林食品。（9）树立大农业观、大食物观，多渠道拓展食物来源，探索构建大食物监测统计体系。（10）严厉打击非法占用农用地犯罪和耕地非法取土。（11）坚持质量第一，优先把东北黑土地区、平原地区、具备水利灌溉条件地区的耕地建成高标准农田，适当提高中央和省级投资补助水平，取消各地对产粮大县资金配套要求，强化高标准农田建设全过程监管，确保建一块、成一块。（12）鼓励农村集体经济组织、新型农业经营主体、农户等直接参与高标准农田建设管护。（13）分区分类开展盐碱耕地治理改良，“以种适地”同“以地适种”相结合，支持盐碱地综合利用试点。等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79" w:lineRule="auto"/>
        <w:textAlignment w:val="auto"/>
        <w:rPr>
          <w:rFonts w:hint="default" w:ascii="宋体" w:hAnsi="宋体" w:eastAsia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/>
          <w:b/>
          <w:bCs/>
          <w:sz w:val="21"/>
          <w:szCs w:val="21"/>
        </w:rPr>
        <w:t>✔</w:t>
      </w:r>
      <w:r>
        <w:rPr>
          <w:rFonts w:hint="eastAsia" w:ascii="宋体" w:hAnsi="宋体" w:eastAsia="宋体"/>
          <w:b/>
          <w:bCs/>
          <w:sz w:val="21"/>
          <w:szCs w:val="21"/>
          <w:lang w:val="en-US" w:eastAsia="zh-CN"/>
        </w:rPr>
        <w:t>新年贺词之2023年成就重点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9" w:lineRule="auto"/>
        <w:textAlignment w:val="auto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1.</w:t>
      </w:r>
      <w:r>
        <w:rPr>
          <w:rFonts w:hint="eastAsia"/>
          <w:b/>
          <w:bCs/>
          <w:sz w:val="21"/>
          <w:szCs w:val="21"/>
          <w:lang w:val="en-US" w:eastAsia="zh-CN"/>
        </w:rPr>
        <w:t>经济发展方面成就：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（1）疫情防控平稳转段，我国经济持续回升向好，高质量发展扎实推进。②现代化产业体系更加健全，一批高端化、智能化、绿色化新型支柱产业快速崛起。（3）粮食生产“二十连丰”，绿水青山成色更足，乡村振兴展现新气象。（4）东北全面振兴谱写新篇，雄安新区拔节生长，长江经济带活力脉动，粤港澳大湾区勇立潮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9" w:lineRule="auto"/>
        <w:textAlignment w:val="auto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2.</w:t>
      </w:r>
      <w:r>
        <w:rPr>
          <w:rFonts w:hint="eastAsia"/>
          <w:b/>
          <w:bCs/>
          <w:sz w:val="21"/>
          <w:szCs w:val="21"/>
          <w:lang w:val="en-US" w:eastAsia="zh-CN"/>
        </w:rPr>
        <w:t>科技创新方面成就：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（1）C919大飞机实现商飞。（2）国产大型邮轮完成试航。（3）神舟家族太空接力。（4）“奋斗者”号极限深潜。（5）国货潮牌广受欢迎。（6）国产新手机一机难求。（7）新能源汽车、锂电池、光伏产品给中国制造增添了新亮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9" w:lineRule="auto"/>
        <w:textAlignment w:val="auto"/>
        <w:rPr>
          <w:rFonts w:hint="default"/>
          <w:b/>
          <w:bCs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3.</w:t>
      </w:r>
      <w:r>
        <w:rPr>
          <w:rFonts w:hint="eastAsia"/>
          <w:b/>
          <w:bCs/>
          <w:sz w:val="21"/>
          <w:szCs w:val="21"/>
          <w:lang w:val="en-US" w:eastAsia="zh-CN"/>
        </w:rPr>
        <w:t>文体方面成就：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（1）成都大运会、杭州亚运会精彩纷呈，体育健儿勇创佳绩。（2）假日旅游人潮涌动。（3）电影市场红红火火。（4）“村超”“村晚”活力四射。（5）低碳生活渐成风尚。</w:t>
      </w:r>
    </w:p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79" w:lineRule="auto"/>
        <w:textAlignment w:val="auto"/>
        <w:rPr>
          <w:rFonts w:hint="default" w:ascii="宋体" w:hAnsi="宋体" w:eastAsia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/>
          <w:b/>
          <w:bCs/>
          <w:sz w:val="21"/>
          <w:szCs w:val="21"/>
        </w:rPr>
        <w:t>✔</w:t>
      </w:r>
      <w:r>
        <w:rPr>
          <w:rFonts w:hint="eastAsia" w:ascii="宋体" w:hAnsi="宋体" w:eastAsia="宋体"/>
          <w:b/>
          <w:bCs/>
          <w:sz w:val="21"/>
          <w:szCs w:val="21"/>
          <w:lang w:val="en-US" w:eastAsia="zh-CN"/>
        </w:rPr>
        <w:t>2023年中央经济工作会议重点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9" w:lineRule="auto"/>
        <w:textAlignment w:val="auto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1.</w:t>
      </w:r>
      <w:r>
        <w:rPr>
          <w:rFonts w:hint="eastAsia"/>
          <w:b/>
          <w:bCs/>
          <w:sz w:val="21"/>
          <w:szCs w:val="21"/>
          <w:lang w:val="en-US" w:eastAsia="zh-CN"/>
        </w:rPr>
        <w:t>新时代做好经济工作的规律性认识：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（1）</w:t>
      </w:r>
      <w:r>
        <w:rPr>
          <w:rFonts w:hint="eastAsia"/>
          <w:b/>
          <w:bCs/>
          <w:sz w:val="21"/>
          <w:szCs w:val="21"/>
          <w:lang w:val="en-US" w:eastAsia="zh-CN"/>
        </w:rPr>
        <w:t>必须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把坚持高质量发展作为新时代的硬道理，完整、准确、全面贯彻新发展理念，推动经济实现质的有效提升和量的合理增长。（2）</w:t>
      </w:r>
      <w:r>
        <w:rPr>
          <w:rFonts w:hint="eastAsia"/>
          <w:b/>
          <w:bCs/>
          <w:sz w:val="21"/>
          <w:szCs w:val="21"/>
          <w:lang w:val="en-US" w:eastAsia="zh-CN"/>
        </w:rPr>
        <w:t>必须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坚持深化供给侧结构性改革和着力扩大有效需求协同发力，发挥超大规模市场和强大生产能力的优势，使国内大循环建立在内需主动力的基础上，提升国际循环质量和水平。（3）</w:t>
      </w:r>
      <w:r>
        <w:rPr>
          <w:rFonts w:hint="eastAsia"/>
          <w:b/>
          <w:bCs/>
          <w:sz w:val="21"/>
          <w:szCs w:val="21"/>
          <w:lang w:val="en-US" w:eastAsia="zh-CN"/>
        </w:rPr>
        <w:t>必须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坚持依靠改革开放增强发展内生动力，统筹推进深层次改革和高水平开放，不断解放和发展社会生产力、激发和增强社会活力。（4）</w:t>
      </w:r>
      <w:r>
        <w:rPr>
          <w:rFonts w:hint="eastAsia"/>
          <w:b/>
          <w:bCs/>
          <w:sz w:val="21"/>
          <w:szCs w:val="21"/>
          <w:lang w:val="en-US" w:eastAsia="zh-CN"/>
        </w:rPr>
        <w:t>必须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坚持高质量发展和高水平安全良性互动，以高质量发展促进高水平安全，以高水平安全保障高质量发展，发展和安全要动态平衡、相得益彰。（5）</w:t>
      </w:r>
      <w:r>
        <w:rPr>
          <w:rFonts w:hint="eastAsia"/>
          <w:b/>
          <w:bCs/>
          <w:sz w:val="21"/>
          <w:szCs w:val="21"/>
          <w:lang w:val="en-US" w:eastAsia="zh-CN"/>
        </w:rPr>
        <w:t>必须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把推进中国式现代化作为最大的政治，在党的统一领导下，团结最广大人民，聚焦经济建设这一中心工作和高质量发展这一首要任务，把中国式现代化宏伟蓝图一步步变成美好现实。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9" w:lineRule="auto"/>
        <w:textAlignment w:val="auto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2.</w:t>
      </w:r>
      <w:r>
        <w:rPr>
          <w:rFonts w:hint="eastAsia"/>
          <w:b/>
          <w:bCs/>
          <w:sz w:val="21"/>
          <w:szCs w:val="21"/>
          <w:lang w:val="en-US" w:eastAsia="zh-CN"/>
        </w:rPr>
        <w:t>2024年经济工作的四个“抓落实”：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要坚持和加强党的全面领导，深入贯彻落实党中央关于经济工作的决策部署。（1）要不折不扣抓落实，确保最终效果符合党中央决策意图。（2）要雷厉风行抓落实，统筹把握时度效。（3）要求真务实抓落实，坚决纠治形式主义、官僚主义。（4）要敢作善为抓落实，坚持正确用人导向，充分发挥各级领导干部的积极性主动性创造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9" w:lineRule="auto"/>
        <w:textAlignment w:val="auto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3.</w:t>
      </w:r>
      <w:r>
        <w:rPr>
          <w:rFonts w:hint="eastAsia"/>
          <w:b/>
          <w:bCs/>
          <w:sz w:val="21"/>
          <w:szCs w:val="21"/>
          <w:lang w:val="en-US" w:eastAsia="zh-CN"/>
        </w:rPr>
        <w:t>2024年经济工作的总体要求：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（1）要坚持稳中求进、以进促稳、先立后破；（2）多出有利于稳预期、稳增长、稳就业的政策；（3）在转方式、调结构、提质量、增效益上积极进取；（4）不断巩固稳中向好的基础。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9" w:lineRule="auto"/>
        <w:textAlignment w:val="auto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default"/>
          <w:b w:val="0"/>
          <w:bCs w:val="0"/>
          <w:sz w:val="21"/>
          <w:szCs w:val="21"/>
          <w:lang w:val="en-US" w:eastAsia="zh-CN"/>
        </w:rPr>
        <w:t>4.</w:t>
      </w:r>
      <w:r>
        <w:rPr>
          <w:rFonts w:hint="eastAsia"/>
          <w:b/>
          <w:bCs/>
          <w:sz w:val="21"/>
          <w:szCs w:val="21"/>
          <w:lang w:val="en-US" w:eastAsia="zh-CN"/>
        </w:rPr>
        <w:t>2024年经济工作重点内容：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（1）以科技创新引领现代化产业体系建设。（2）着力扩大国内需求。（3）深化重点领域改革。（4）扩大高水平对外开放。（5）持续有效防范化解重点领域风险。（6）坚持不懈抓好“三农”工作。（7）推动城乡融合、区域协调发展。（8）深入推进生态文明建设和绿色低碳发展。（9）切实保障和改善民生。要坚持尽力而为、量力而行，兜住、兜准、兜牢民生底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240" w:lineRule="auto"/>
        <w:textAlignment w:val="auto"/>
        <w:rPr>
          <w:rFonts w:hint="default" w:eastAsia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/>
          <w:b/>
          <w:bCs/>
          <w:sz w:val="21"/>
          <w:szCs w:val="21"/>
        </w:rPr>
        <w:t>✔</w:t>
      </w:r>
      <w:r>
        <w:rPr>
          <w:rFonts w:hint="eastAsia"/>
          <w:b/>
          <w:bCs/>
          <w:sz w:val="21"/>
          <w:szCs w:val="21"/>
          <w:lang w:eastAsia="zh-CN"/>
        </w:rPr>
        <w:t>时政要闻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/>
          <w:b w:val="0"/>
          <w:bCs w:val="0"/>
          <w:color w:val="auto"/>
          <w:sz w:val="21"/>
          <w:szCs w:val="21"/>
        </w:rPr>
      </w:pPr>
      <w:r>
        <w:rPr>
          <w:rFonts w:hint="eastAsia"/>
          <w:b w:val="0"/>
          <w:bCs w:val="0"/>
          <w:color w:val="auto"/>
          <w:sz w:val="21"/>
          <w:szCs w:val="21"/>
        </w:rPr>
        <w:t>1.量稳质优，浙江实现“千项万亿”。2023年，浙江实施“十项重大工程”。作为</w:t>
      </w:r>
      <w:r>
        <w:rPr>
          <w:rFonts w:hint="eastAsia"/>
          <w:b/>
          <w:bCs/>
          <w:color w:val="auto"/>
          <w:sz w:val="21"/>
          <w:szCs w:val="21"/>
        </w:rPr>
        <w:t>“十项重大工程”之首，扩大有效投资“千项万亿”工程</w:t>
      </w:r>
      <w:r>
        <w:rPr>
          <w:rFonts w:hint="eastAsia"/>
          <w:b w:val="0"/>
          <w:bCs w:val="0"/>
          <w:color w:val="auto"/>
          <w:sz w:val="21"/>
          <w:szCs w:val="21"/>
        </w:rPr>
        <w:t>的目标是“每年滚动推进1000个左右重大项目、完成投资1万亿元以上，5年完成重大项目投资7万亿元以上”。2023年，浙江1244个重大项目完成投资12976亿元。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/>
          <w:b w:val="0"/>
          <w:bCs w:val="0"/>
          <w:color w:val="auto"/>
          <w:sz w:val="21"/>
          <w:szCs w:val="21"/>
        </w:rPr>
      </w:pPr>
      <w:r>
        <w:rPr>
          <w:rFonts w:hint="eastAsia"/>
          <w:b w:val="0"/>
          <w:bCs w:val="0"/>
          <w:color w:val="auto"/>
          <w:sz w:val="21"/>
          <w:szCs w:val="21"/>
        </w:rPr>
        <w:t>2.1月30日上午，省政府新闻办举行新闻发布会，介绍浙江省</w:t>
      </w:r>
      <w:r>
        <w:rPr>
          <w:rFonts w:hint="eastAsia"/>
          <w:b/>
          <w:bCs/>
          <w:color w:val="auto"/>
          <w:sz w:val="21"/>
          <w:szCs w:val="21"/>
        </w:rPr>
        <w:t>2024年“8+4”经济政策体系</w:t>
      </w:r>
      <w:r>
        <w:rPr>
          <w:rFonts w:hint="eastAsia"/>
          <w:b w:val="0"/>
          <w:bCs w:val="0"/>
          <w:color w:val="auto"/>
          <w:sz w:val="21"/>
          <w:szCs w:val="21"/>
        </w:rPr>
        <w:t>有关情况。这也是“稳进立、挑大梁”主题首场发布会。2024年政策，有四个特点：</w:t>
      </w:r>
      <w:r>
        <w:rPr>
          <w:rFonts w:hint="eastAsia"/>
          <w:b/>
          <w:bCs/>
          <w:color w:val="auto"/>
          <w:sz w:val="21"/>
          <w:szCs w:val="21"/>
        </w:rPr>
        <w:t>更加注重延续性；更加注重实效性；更加注重体系性；更加注重浙江味。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/>
          <w:b w:val="0"/>
          <w:bCs w:val="0"/>
          <w:color w:val="auto"/>
          <w:sz w:val="21"/>
          <w:szCs w:val="21"/>
        </w:rPr>
      </w:pPr>
      <w:r>
        <w:rPr>
          <w:rFonts w:hint="eastAsia"/>
          <w:b w:val="0"/>
          <w:bCs w:val="0"/>
          <w:color w:val="auto"/>
          <w:sz w:val="21"/>
          <w:szCs w:val="21"/>
        </w:rPr>
        <w:t>3.</w:t>
      </w:r>
      <w:r>
        <w:rPr>
          <w:rFonts w:hint="eastAsia" w:ascii="宋体" w:hAnsi="宋体" w:eastAsia="宋体"/>
          <w:b w:val="0"/>
          <w:bCs w:val="0"/>
          <w:color w:val="auto"/>
          <w:sz w:val="21"/>
          <w:szCs w:val="21"/>
        </w:rPr>
        <w:t>日前，浙江出台</w:t>
      </w:r>
      <w:r>
        <w:rPr>
          <w:rFonts w:hint="eastAsia" w:ascii="宋体" w:hAnsi="宋体" w:eastAsia="宋体"/>
          <w:b/>
          <w:bCs/>
          <w:color w:val="auto"/>
          <w:sz w:val="21"/>
          <w:szCs w:val="21"/>
        </w:rPr>
        <w:t>《浙江省公平竞争审查办法》</w:t>
      </w:r>
      <w:r>
        <w:rPr>
          <w:rFonts w:hint="eastAsia" w:ascii="宋体" w:hAnsi="宋体" w:eastAsia="宋体"/>
          <w:b w:val="0"/>
          <w:bCs w:val="0"/>
          <w:color w:val="auto"/>
          <w:sz w:val="21"/>
          <w:szCs w:val="21"/>
        </w:rPr>
        <w:t>，并将于</w:t>
      </w:r>
      <w:r>
        <w:rPr>
          <w:rFonts w:hint="eastAsia" w:ascii="宋体" w:hAnsi="宋体" w:eastAsia="宋体"/>
          <w:b/>
          <w:bCs/>
          <w:color w:val="auto"/>
          <w:sz w:val="21"/>
          <w:szCs w:val="21"/>
        </w:rPr>
        <w:t>4月1日起施行</w:t>
      </w:r>
      <w:r>
        <w:rPr>
          <w:rFonts w:hint="eastAsia" w:ascii="宋体" w:hAnsi="宋体" w:eastAsia="宋体"/>
          <w:b w:val="0"/>
          <w:bCs w:val="0"/>
          <w:color w:val="auto"/>
          <w:sz w:val="21"/>
          <w:szCs w:val="21"/>
        </w:rPr>
        <w:t>。《办法》将大力提升我省法治化营商环境水平，展示地方立法先行示范、改革探路、积累经验的功能价值，让“投资在浙江、公平有保障”成为浙江的鲜明标识，有利于加快推进全国统一大市场建设。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default"/>
          <w:color w:val="auto"/>
          <w:lang w:val="en-US" w:eastAsia="zh-CN"/>
        </w:rPr>
      </w:pPr>
      <w:r>
        <w:rPr>
          <w:rFonts w:hint="eastAsia" w:ascii="宋体" w:eastAsia="宋体"/>
          <w:b w:val="0"/>
          <w:bCs w:val="0"/>
          <w:color w:val="auto"/>
          <w:sz w:val="21"/>
          <w:szCs w:val="21"/>
          <w:lang w:val="en-US" w:eastAsia="zh-CN"/>
        </w:rPr>
        <w:t>4.</w:t>
      </w:r>
      <w:r>
        <w:rPr>
          <w:rFonts w:hint="eastAsia"/>
          <w:b w:val="0"/>
          <w:bCs w:val="0"/>
          <w:color w:val="auto"/>
          <w:sz w:val="21"/>
          <w:szCs w:val="21"/>
        </w:rPr>
        <w:t>2024年是</w:t>
      </w:r>
      <w:r>
        <w:rPr>
          <w:rFonts w:hint="eastAsia"/>
          <w:b/>
          <w:bCs/>
          <w:color w:val="auto"/>
          <w:sz w:val="21"/>
          <w:szCs w:val="21"/>
        </w:rPr>
        <w:t>“315”科技创新体系建设工程的突破之年</w:t>
      </w:r>
      <w:r>
        <w:rPr>
          <w:rFonts w:hint="eastAsia"/>
          <w:b w:val="0"/>
          <w:bCs w:val="0"/>
          <w:color w:val="auto"/>
          <w:sz w:val="21"/>
          <w:szCs w:val="21"/>
        </w:rPr>
        <w:t>。新目标“新”在哪？</w:t>
      </w:r>
      <w:r>
        <w:rPr>
          <w:rFonts w:hint="eastAsia"/>
          <w:b/>
          <w:bCs/>
          <w:color w:val="auto"/>
          <w:sz w:val="21"/>
          <w:szCs w:val="21"/>
        </w:rPr>
        <w:t>①新质生产力之“新”；②科创平台质效之“新”；③教育科技人才一体化之“新”</w:t>
      </w:r>
      <w:r>
        <w:rPr>
          <w:rFonts w:hint="eastAsia"/>
          <w:b w:val="0"/>
          <w:bCs w:val="0"/>
          <w:color w:val="auto"/>
          <w:sz w:val="21"/>
          <w:szCs w:val="21"/>
        </w:rPr>
        <w:t>。</w:t>
      </w:r>
    </w:p>
    <w:p>
      <w:pPr>
        <w:pStyle w:val="6"/>
        <w:keepNext/>
        <w:keepLines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6" w:beforeLines="40" w:after="126" w:afterLines="40" w:line="288" w:lineRule="auto"/>
        <w:ind w:firstLine="0"/>
        <w:textAlignment w:val="auto"/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  <w:t>【言语理解与表达】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79" w:lineRule="auto"/>
        <w:textAlignment w:val="auto"/>
        <w:rPr>
          <w:rFonts w:hint="eastAsia" w:ascii="宋体" w:hAnsi="宋体" w:eastAsia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eastAsia="宋体"/>
          <w:b/>
          <w:bCs/>
          <w:sz w:val="21"/>
          <w:szCs w:val="21"/>
        </w:rPr>
        <w:t>✔</w:t>
      </w:r>
      <w:r>
        <w:rPr>
          <w:rFonts w:hint="eastAsia" w:ascii="宋体" w:hAnsi="宋体" w:eastAsia="宋体"/>
          <w:b/>
          <w:bCs/>
          <w:sz w:val="21"/>
          <w:szCs w:val="21"/>
          <w:lang w:eastAsia="zh-CN"/>
        </w:rPr>
        <w:t>解题技巧</w:t>
      </w:r>
    </w:p>
    <w:p>
      <w:pPr>
        <w:keepNext w:val="0"/>
        <w:keepLines w:val="0"/>
        <w:pageBreakBefore w:val="0"/>
        <w:widowControl w:val="0"/>
        <w:tabs>
          <w:tab w:val="left" w:pos="3360"/>
          <w:tab w:val="clear" w:pos="44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2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CN"/>
        </w:rPr>
        <w:t>1.片段阅读</w:t>
      </w:r>
    </w:p>
    <w:p>
      <w:pPr>
        <w:keepNext w:val="0"/>
        <w:keepLines w:val="0"/>
        <w:pageBreakBefore w:val="0"/>
        <w:widowControl w:val="0"/>
        <w:tabs>
          <w:tab w:val="left" w:pos="3360"/>
          <w:tab w:val="clear" w:pos="44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明确论述主体，排除不含主体的选项；正确选项通常包含范围较广且有针对性；意图推测题通常选择对策、措施、响应号召类的选项；推断下文直接分析最后一句，并排除已有内容；语句表达优先确定首尾句，并根据关联词和代词绑定2～3项进行排除。</w:t>
      </w:r>
    </w:p>
    <w:p>
      <w:pPr>
        <w:keepNext w:val="0"/>
        <w:keepLines w:val="0"/>
        <w:pageBreakBefore w:val="0"/>
        <w:widowControl w:val="0"/>
        <w:tabs>
          <w:tab w:val="left" w:pos="3360"/>
          <w:tab w:val="clear" w:pos="44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CN"/>
        </w:rPr>
        <w:t>2.逻辑填空</w:t>
      </w:r>
    </w:p>
    <w:p>
      <w:pPr>
        <w:keepNext w:val="0"/>
        <w:keepLines w:val="0"/>
        <w:pageBreakBefore w:val="0"/>
        <w:widowControl w:val="0"/>
        <w:tabs>
          <w:tab w:val="left" w:pos="3360"/>
          <w:tab w:val="clear" w:pos="44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联系上下文，分析近反义关系，注意程度是否过重以及感情色彩与文段是否匹配。</w:t>
      </w:r>
    </w:p>
    <w:p>
      <w:pPr>
        <w:pStyle w:val="6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6" w:beforeLines="40" w:after="126" w:afterLines="40" w:line="288" w:lineRule="auto"/>
        <w:ind w:firstLine="0"/>
        <w:textAlignment w:val="auto"/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  <w:t>【数量关系】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88" w:lineRule="auto"/>
        <w:textAlignment w:val="auto"/>
        <w:rPr>
          <w:rFonts w:hint="eastAsia" w:ascii="宋体" w:hAnsi="宋体" w:eastAsia="宋体"/>
          <w:b/>
          <w:bCs/>
          <w:sz w:val="21"/>
          <w:szCs w:val="21"/>
        </w:rPr>
      </w:pPr>
      <w:r>
        <w:rPr>
          <w:rFonts w:hint="eastAsia" w:ascii="宋体" w:hAnsi="宋体" w:eastAsia="宋体"/>
          <w:b/>
          <w:bCs/>
          <w:sz w:val="21"/>
          <w:szCs w:val="21"/>
        </w:rPr>
        <w:t>✔</w:t>
      </w:r>
      <w:r>
        <w:rPr>
          <w:rFonts w:hint="eastAsia" w:ascii="宋体" w:hAnsi="宋体" w:eastAsia="宋体"/>
          <w:b/>
          <w:bCs/>
          <w:sz w:val="21"/>
          <w:szCs w:val="21"/>
          <w:lang w:eastAsia="zh-CN"/>
        </w:rPr>
        <w:t>解题技巧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/>
          <w:b/>
          <w:bCs/>
          <w:color w:val="auto"/>
          <w:sz w:val="21"/>
          <w:szCs w:val="21"/>
        </w:rPr>
      </w:pPr>
      <w:r>
        <w:rPr>
          <w:rFonts w:hint="eastAsia"/>
          <w:b/>
          <w:bCs/>
          <w:color w:val="auto"/>
          <w:sz w:val="21"/>
          <w:szCs w:val="21"/>
          <w:lang w:val="en-US" w:eastAsia="zh-CN"/>
        </w:rPr>
        <w:t>1.</w:t>
      </w:r>
      <w:r>
        <w:rPr>
          <w:rFonts w:hint="eastAsia"/>
          <w:b/>
          <w:bCs/>
          <w:color w:val="auto"/>
          <w:sz w:val="21"/>
          <w:szCs w:val="21"/>
        </w:rPr>
        <w:t>数字推理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/>
          <w:b w:val="0"/>
          <w:bCs w:val="0"/>
          <w:sz w:val="21"/>
          <w:szCs w:val="21"/>
        </w:rPr>
      </w:pPr>
      <w:r>
        <w:rPr>
          <w:rFonts w:hint="eastAsia"/>
          <w:b/>
          <w:bCs/>
          <w:color w:val="auto"/>
          <w:sz w:val="21"/>
          <w:szCs w:val="21"/>
        </w:rPr>
        <w:t>规则一：</w:t>
      </w:r>
      <w:r>
        <w:rPr>
          <w:rFonts w:hint="eastAsia"/>
          <w:b w:val="0"/>
          <w:bCs w:val="0"/>
          <w:sz w:val="21"/>
          <w:szCs w:val="21"/>
        </w:rPr>
        <w:t>当数列变化幅度较小时，优先考虑等差数列及其变式、和数列及其变式。相应的解题技巧有：作差法、求和法。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/>
          <w:b w:val="0"/>
          <w:bCs w:val="0"/>
          <w:sz w:val="21"/>
          <w:szCs w:val="21"/>
        </w:rPr>
      </w:pPr>
      <w:r>
        <w:rPr>
          <w:rFonts w:hint="eastAsia"/>
          <w:b/>
          <w:bCs/>
          <w:color w:val="auto"/>
          <w:sz w:val="21"/>
          <w:szCs w:val="21"/>
        </w:rPr>
        <w:t>规则二：</w:t>
      </w:r>
      <w:r>
        <w:rPr>
          <w:rFonts w:hint="eastAsia"/>
          <w:b w:val="0"/>
          <w:bCs w:val="0"/>
          <w:sz w:val="21"/>
          <w:szCs w:val="21"/>
        </w:rPr>
        <w:t>当数列变化幅度较大时，优先考虑等比数列及其变式、积数列、幂次数列及其变式。相应的解题技巧有：作差法、求积法。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/>
          <w:b w:val="0"/>
          <w:bCs w:val="0"/>
          <w:sz w:val="21"/>
          <w:szCs w:val="21"/>
        </w:rPr>
      </w:pPr>
      <w:r>
        <w:rPr>
          <w:rFonts w:hint="eastAsia"/>
          <w:b/>
          <w:bCs/>
          <w:color w:val="auto"/>
          <w:sz w:val="21"/>
          <w:szCs w:val="21"/>
        </w:rPr>
        <w:t>规则三：</w:t>
      </w:r>
      <w:r>
        <w:rPr>
          <w:rFonts w:hint="eastAsia"/>
          <w:b w:val="0"/>
          <w:bCs w:val="0"/>
          <w:sz w:val="21"/>
          <w:szCs w:val="21"/>
        </w:rPr>
        <w:t>当数列中出现一个或两个分数时，可先把分数转换成幂次形式再进行观察；当数列中出现多个分数时，通常先研究分子、分母的结构规律，这时，分子分母可能是独立变化，可能是顺次变化，也可能是交错变化（即后项分母与前项分子、分母或与前项分母、本身分子存在和差等关系）。若行不通，可将其反约分或通分后再观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/>
          <w:b/>
          <w:bCs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/>
          <w:b/>
          <w:bCs/>
          <w:color w:val="auto"/>
          <w:sz w:val="21"/>
          <w:szCs w:val="21"/>
          <w:lang w:val="en-US" w:eastAsia="zh-CN"/>
        </w:rPr>
        <w:t>2.</w:t>
      </w:r>
      <w:r>
        <w:rPr>
          <w:rFonts w:hint="eastAsia" w:ascii="宋体" w:hAnsi="宋体" w:eastAsia="宋体"/>
          <w:b/>
          <w:bCs/>
          <w:color w:val="auto"/>
          <w:sz w:val="21"/>
          <w:szCs w:val="21"/>
          <w:lang w:eastAsia="zh-CN"/>
        </w:rPr>
        <w:t>数学运算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数学运算的解题讲究速度，这要求考生必须掌握一些基本的解题思路或答题技巧。数学运算题最常使用的解题方法是代入排除法、赋值法、方程法、图解法、十字交叉法和极端法。</w:t>
      </w:r>
    </w:p>
    <w:p>
      <w:pPr>
        <w:keepNext w:val="0"/>
        <w:keepLines w:val="0"/>
        <w:pageBreakBefore w:val="0"/>
        <w:widowControl w:val="0"/>
        <w:tabs>
          <w:tab w:val="left" w:pos="2520"/>
          <w:tab w:val="left" w:pos="4620"/>
          <w:tab w:val="left" w:pos="6720"/>
          <w:tab w:val="clear" w:pos="44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 w:bidi="ar-SA"/>
        </w:rPr>
        <w:t>另外，在确实没有时间的情况下，数量关系还能用“蒙题”技巧：</w:t>
      </w:r>
    </w:p>
    <w:p>
      <w:pPr>
        <w:keepNext w:val="0"/>
        <w:keepLines w:val="0"/>
        <w:pageBreakBefore w:val="0"/>
        <w:widowControl w:val="0"/>
        <w:tabs>
          <w:tab w:val="left" w:pos="2520"/>
          <w:tab w:val="left" w:pos="4620"/>
          <w:tab w:val="left" w:pos="6720"/>
          <w:tab w:val="clear" w:pos="44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楷体" w:hAnsi="楷体" w:eastAsia="楷体" w:cs="楷体"/>
          <w:sz w:val="21"/>
          <w:szCs w:val="21"/>
          <w:lang w:val="en-US" w:eastAsia="zh-CN" w:bidi="ar-SA"/>
        </w:rPr>
      </w:pPr>
      <w:r>
        <w:rPr>
          <w:rFonts w:hint="eastAsia" w:ascii="楷体" w:hAnsi="楷体" w:eastAsia="楷体" w:cs="楷体"/>
          <w:sz w:val="21"/>
          <w:szCs w:val="21"/>
          <w:lang w:val="en-US" w:eastAsia="zh-CN" w:bidi="ar-SA"/>
        </w:rPr>
        <w:t>①选项中只有一项是整数的情况，选择整数的概率大；</w:t>
      </w:r>
    </w:p>
    <w:p>
      <w:pPr>
        <w:keepNext w:val="0"/>
        <w:keepLines w:val="0"/>
        <w:pageBreakBefore w:val="0"/>
        <w:widowControl w:val="0"/>
        <w:tabs>
          <w:tab w:val="left" w:pos="2520"/>
          <w:tab w:val="left" w:pos="4620"/>
          <w:tab w:val="left" w:pos="6720"/>
          <w:tab w:val="clear" w:pos="44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楷体" w:hAnsi="楷体" w:eastAsia="楷体" w:cs="楷体"/>
          <w:sz w:val="21"/>
          <w:szCs w:val="21"/>
          <w:lang w:val="en-US" w:eastAsia="zh-CN" w:bidi="ar-SA"/>
        </w:rPr>
      </w:pPr>
      <w:r>
        <w:rPr>
          <w:rFonts w:hint="eastAsia" w:ascii="楷体" w:hAnsi="楷体" w:eastAsia="楷体" w:cs="楷体"/>
          <w:sz w:val="21"/>
          <w:szCs w:val="21"/>
          <w:lang w:val="en-US" w:eastAsia="zh-CN" w:bidi="ar-SA"/>
        </w:rPr>
        <w:t>②最值问题，排除选项中的最大值、最小值能减少选择范围；</w:t>
      </w:r>
    </w:p>
    <w:p>
      <w:pPr>
        <w:keepNext w:val="0"/>
        <w:keepLines w:val="0"/>
        <w:pageBreakBefore w:val="0"/>
        <w:widowControl w:val="0"/>
        <w:tabs>
          <w:tab w:val="left" w:pos="2520"/>
          <w:tab w:val="left" w:pos="4620"/>
          <w:tab w:val="left" w:pos="6720"/>
          <w:tab w:val="clear" w:pos="44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396" w:firstLineChars="200"/>
        <w:jc w:val="both"/>
        <w:textAlignment w:val="auto"/>
        <w:outlineLvl w:val="9"/>
        <w:rPr>
          <w:rFonts w:hint="eastAsia" w:ascii="楷体" w:hAnsi="楷体" w:eastAsia="楷体" w:cs="楷体"/>
          <w:spacing w:val="-6"/>
          <w:sz w:val="21"/>
          <w:szCs w:val="21"/>
          <w:lang w:val="en-US" w:eastAsia="zh-CN" w:bidi="ar-SA"/>
        </w:rPr>
      </w:pPr>
      <w:r>
        <w:rPr>
          <w:rFonts w:hint="eastAsia" w:ascii="楷体" w:hAnsi="楷体" w:eastAsia="楷体" w:cs="楷体"/>
          <w:spacing w:val="-6"/>
          <w:sz w:val="21"/>
          <w:szCs w:val="21"/>
          <w:lang w:val="en-US" w:eastAsia="zh-CN" w:bidi="ar-SA"/>
        </w:rPr>
        <w:t>③存在和差关系的，若求“和”，选择能通过两项相加得到的那项；</w:t>
      </w:r>
    </w:p>
    <w:p>
      <w:pPr>
        <w:keepNext w:val="0"/>
        <w:keepLines w:val="0"/>
        <w:pageBreakBefore w:val="0"/>
        <w:widowControl w:val="0"/>
        <w:tabs>
          <w:tab w:val="left" w:pos="2520"/>
          <w:tab w:val="left" w:pos="4620"/>
          <w:tab w:val="left" w:pos="6720"/>
          <w:tab w:val="clear" w:pos="44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楷体" w:hAnsi="楷体" w:eastAsia="楷体" w:cs="楷体"/>
          <w:sz w:val="21"/>
          <w:szCs w:val="21"/>
          <w:lang w:val="en-US" w:eastAsia="zh-CN" w:bidi="ar-SA"/>
        </w:rPr>
      </w:pPr>
      <w:r>
        <w:rPr>
          <w:rFonts w:hint="eastAsia" w:ascii="楷体" w:hAnsi="楷体" w:eastAsia="楷体" w:cs="楷体"/>
          <w:sz w:val="21"/>
          <w:szCs w:val="21"/>
          <w:lang w:val="en-US" w:eastAsia="zh-CN" w:bidi="ar-SA"/>
        </w:rPr>
        <w:t>④几何问题涉及三角形的通常有“根式”，涉及圆的通常有“π”。</w:t>
      </w:r>
    </w:p>
    <w:p>
      <w:pPr>
        <w:keepNext w:val="0"/>
        <w:keepLines w:val="0"/>
        <w:pageBreakBefore w:val="0"/>
        <w:widowControl w:val="0"/>
        <w:tabs>
          <w:tab w:val="left" w:pos="2520"/>
          <w:tab w:val="left" w:pos="4620"/>
          <w:tab w:val="left" w:pos="6720"/>
          <w:tab w:val="clear" w:pos="44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2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20"/>
          <w:szCs w:val="20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sz w:val="21"/>
          <w:szCs w:val="21"/>
          <w:lang w:val="en-US" w:eastAsia="zh-CN" w:bidi="ar-SA"/>
        </w:rPr>
        <w:t>注：蒙题技巧只是适用一些特定情况，不是绝对的，这只是为了帮助考生在没时间或实在不会的情况提高蒙题的概率。</w:t>
      </w:r>
    </w:p>
    <w:p>
      <w:pPr>
        <w:pStyle w:val="6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6" w:beforeLines="40" w:after="126" w:afterLines="40" w:line="288" w:lineRule="auto"/>
        <w:ind w:firstLine="0"/>
        <w:textAlignment w:val="auto"/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  <w:t>【判断推理】</w:t>
      </w:r>
    </w:p>
    <w:p>
      <w:pPr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88" w:lineRule="auto"/>
        <w:textAlignment w:val="auto"/>
        <w:rPr>
          <w:rFonts w:hint="eastAsia"/>
          <w:b/>
          <w:bCs/>
          <w:sz w:val="21"/>
          <w:szCs w:val="21"/>
          <w:lang w:eastAsia="zh-CN"/>
        </w:rPr>
      </w:pPr>
      <w:r>
        <w:rPr>
          <w:rFonts w:hint="eastAsia"/>
          <w:b/>
          <w:bCs/>
          <w:sz w:val="21"/>
          <w:szCs w:val="21"/>
        </w:rPr>
        <w:t>✔</w:t>
      </w:r>
      <w:r>
        <w:rPr>
          <w:rFonts w:hint="eastAsia"/>
          <w:b/>
          <w:bCs/>
          <w:sz w:val="21"/>
          <w:szCs w:val="21"/>
          <w:lang w:eastAsia="zh-CN"/>
        </w:rPr>
        <w:t>图形推理速判规则</w:t>
      </w:r>
    </w:p>
    <w:tbl>
      <w:tblPr>
        <w:tblStyle w:val="12"/>
        <w:tblW w:w="65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9"/>
        <w:gridCol w:w="1275"/>
        <w:gridCol w:w="4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2294" w:type="dxa"/>
            <w:gridSpan w:val="2"/>
            <w:shd w:val="clear" w:color="auto" w:fill="E7E6E6" w:themeFill="background2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tabs>
                <w:tab w:val="left" w:pos="360"/>
                <w:tab w:val="left" w:pos="1800"/>
                <w:tab w:val="left" w:pos="2520"/>
                <w:tab w:val="left" w:pos="3240"/>
                <w:tab w:val="left" w:pos="4620"/>
                <w:tab w:val="left" w:pos="4680"/>
                <w:tab w:val="left" w:pos="6720"/>
                <w:tab w:val="clear" w:pos="441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题干特征</w:t>
            </w:r>
          </w:p>
        </w:tc>
        <w:tc>
          <w:tcPr>
            <w:tcW w:w="4215" w:type="dxa"/>
            <w:shd w:val="clear" w:color="auto" w:fill="E7E6E6" w:themeFill="background2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tabs>
                <w:tab w:val="left" w:pos="360"/>
                <w:tab w:val="left" w:pos="1800"/>
                <w:tab w:val="left" w:pos="2520"/>
                <w:tab w:val="left" w:pos="3240"/>
                <w:tab w:val="left" w:pos="4620"/>
                <w:tab w:val="left" w:pos="4680"/>
                <w:tab w:val="left" w:pos="6720"/>
                <w:tab w:val="clear" w:pos="441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优先适用规律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019" w:type="dxa"/>
            <w:vMerge w:val="restart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tabs>
                <w:tab w:val="left" w:pos="360"/>
                <w:tab w:val="left" w:pos="1800"/>
                <w:tab w:val="left" w:pos="2520"/>
                <w:tab w:val="left" w:pos="3240"/>
                <w:tab w:val="left" w:pos="4620"/>
                <w:tab w:val="left" w:pos="4680"/>
                <w:tab w:val="left" w:pos="6720"/>
                <w:tab w:val="clear" w:pos="441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各图形相似度低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tabs>
                <w:tab w:val="left" w:pos="360"/>
                <w:tab w:val="left" w:pos="1800"/>
                <w:tab w:val="left" w:pos="2520"/>
                <w:tab w:val="left" w:pos="3240"/>
                <w:tab w:val="left" w:pos="4620"/>
                <w:tab w:val="left" w:pos="4680"/>
                <w:tab w:val="left" w:pos="6720"/>
                <w:tab w:val="clear" w:pos="441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pacing w:val="-2"/>
                <w:sz w:val="20"/>
                <w:szCs w:val="20"/>
              </w:rPr>
              <w:t>构成不规则</w:t>
            </w:r>
          </w:p>
        </w:tc>
        <w:tc>
          <w:tcPr>
            <w:tcW w:w="4215" w:type="dxa"/>
            <w:noWrap w:val="0"/>
            <w:vAlign w:val="center"/>
          </w:tcPr>
          <w:p>
            <w:pPr>
              <w:keepNext/>
              <w:keepLines w:val="0"/>
              <w:pageBreakBefore w:val="0"/>
              <w:widowControl w:val="0"/>
              <w:tabs>
                <w:tab w:val="left" w:pos="360"/>
                <w:tab w:val="left" w:pos="1800"/>
                <w:tab w:val="left" w:pos="2520"/>
                <w:tab w:val="left" w:pos="3240"/>
                <w:tab w:val="left" w:pos="4620"/>
                <w:tab w:val="left" w:pos="4680"/>
                <w:tab w:val="left" w:pos="6720"/>
                <w:tab w:val="clear" w:pos="441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数量类规律（线、点或角的个数，封闭空间数，笔画数等）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19" w:type="dxa"/>
            <w:vMerge w:val="continue"/>
            <w:noWrap w:val="0"/>
            <w:vAlign w:val="center"/>
          </w:tcPr>
          <w:p>
            <w:pPr>
              <w:keepLines w:val="0"/>
              <w:pageBreakBefore w:val="0"/>
              <w:widowControl w:val="0"/>
              <w:tabs>
                <w:tab w:val="left" w:pos="360"/>
                <w:tab w:val="left" w:pos="1800"/>
                <w:tab w:val="left" w:pos="2520"/>
                <w:tab w:val="left" w:pos="3240"/>
                <w:tab w:val="left" w:pos="4620"/>
                <w:tab w:val="left" w:pos="4680"/>
                <w:tab w:val="left" w:pos="6720"/>
                <w:tab w:val="clear" w:pos="441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0"/>
                <w:szCs w:val="20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tabs>
                <w:tab w:val="left" w:pos="360"/>
                <w:tab w:val="left" w:pos="1800"/>
                <w:tab w:val="left" w:pos="2520"/>
                <w:tab w:val="left" w:pos="3240"/>
                <w:tab w:val="left" w:pos="4620"/>
                <w:tab w:val="left" w:pos="4680"/>
                <w:tab w:val="left" w:pos="6720"/>
                <w:tab w:val="clear" w:pos="441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构成规则</w:t>
            </w:r>
          </w:p>
        </w:tc>
        <w:tc>
          <w:tcPr>
            <w:tcW w:w="4215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tabs>
                <w:tab w:val="left" w:pos="360"/>
                <w:tab w:val="left" w:pos="1800"/>
                <w:tab w:val="left" w:pos="2520"/>
                <w:tab w:val="left" w:pos="3240"/>
                <w:tab w:val="left" w:pos="4620"/>
                <w:tab w:val="left" w:pos="4680"/>
                <w:tab w:val="left" w:pos="6720"/>
                <w:tab w:val="clear" w:pos="441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对称性→对称轴数量或方向→一笔画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2294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 w:val="0"/>
              <w:tabs>
                <w:tab w:val="left" w:pos="360"/>
                <w:tab w:val="left" w:pos="1800"/>
                <w:tab w:val="left" w:pos="2520"/>
                <w:tab w:val="left" w:pos="3240"/>
                <w:tab w:val="left" w:pos="4620"/>
                <w:tab w:val="left" w:pos="4680"/>
                <w:tab w:val="left" w:pos="6720"/>
                <w:tab w:val="clear" w:pos="441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各图形相似度高</w:t>
            </w:r>
          </w:p>
        </w:tc>
        <w:tc>
          <w:tcPr>
            <w:tcW w:w="4215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tabs>
                <w:tab w:val="left" w:pos="360"/>
                <w:tab w:val="left" w:pos="1800"/>
                <w:tab w:val="left" w:pos="2520"/>
                <w:tab w:val="left" w:pos="3240"/>
                <w:tab w:val="left" w:pos="4620"/>
                <w:tab w:val="left" w:pos="4680"/>
                <w:tab w:val="left" w:pos="6720"/>
                <w:tab w:val="clear" w:pos="441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pacing w:val="-6"/>
                <w:sz w:val="20"/>
                <w:szCs w:val="20"/>
              </w:rPr>
              <w:t>叠加→旋转或翻转→移动→元素遍历→数量换算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294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 w:val="0"/>
              <w:tabs>
                <w:tab w:val="left" w:pos="360"/>
                <w:tab w:val="left" w:pos="1800"/>
                <w:tab w:val="left" w:pos="2520"/>
                <w:tab w:val="left" w:pos="3240"/>
                <w:tab w:val="left" w:pos="4620"/>
                <w:tab w:val="left" w:pos="4680"/>
                <w:tab w:val="left" w:pos="6720"/>
                <w:tab w:val="clear" w:pos="441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含有英文字母</w:t>
            </w:r>
          </w:p>
        </w:tc>
        <w:tc>
          <w:tcPr>
            <w:tcW w:w="4215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tabs>
                <w:tab w:val="left" w:pos="360"/>
                <w:tab w:val="left" w:pos="1800"/>
                <w:tab w:val="left" w:pos="2520"/>
                <w:tab w:val="left" w:pos="3240"/>
                <w:tab w:val="left" w:pos="4620"/>
                <w:tab w:val="left" w:pos="4680"/>
                <w:tab w:val="left" w:pos="6720"/>
                <w:tab w:val="clear" w:pos="441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数量类规律→对称性→直曲性→字母表顺序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jc w:val="center"/>
        </w:trPr>
        <w:tc>
          <w:tcPr>
            <w:tcW w:w="2294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 w:val="0"/>
              <w:tabs>
                <w:tab w:val="left" w:pos="360"/>
                <w:tab w:val="left" w:pos="1800"/>
                <w:tab w:val="left" w:pos="2520"/>
                <w:tab w:val="left" w:pos="3240"/>
                <w:tab w:val="left" w:pos="4620"/>
                <w:tab w:val="left" w:pos="4680"/>
                <w:tab w:val="left" w:pos="6720"/>
                <w:tab w:val="clear" w:pos="441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含有汉字</w:t>
            </w:r>
          </w:p>
        </w:tc>
        <w:tc>
          <w:tcPr>
            <w:tcW w:w="4215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tabs>
                <w:tab w:val="left" w:pos="360"/>
                <w:tab w:val="left" w:pos="1800"/>
                <w:tab w:val="left" w:pos="2520"/>
                <w:tab w:val="left" w:pos="3240"/>
                <w:tab w:val="left" w:pos="4620"/>
                <w:tab w:val="left" w:pos="4680"/>
                <w:tab w:val="left" w:pos="6720"/>
                <w:tab w:val="clear" w:pos="441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pacing w:val="-9"/>
                <w:sz w:val="20"/>
                <w:szCs w:val="20"/>
              </w:rPr>
              <w:t>数量类规律→图形叠加→汉字结构→元素遍历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1019" w:type="dxa"/>
            <w:vMerge w:val="restart"/>
            <w:noWrap w:val="0"/>
            <w:vAlign w:val="center"/>
          </w:tcPr>
          <w:p>
            <w:pPr>
              <w:keepLines w:val="0"/>
              <w:pageBreakBefore w:val="0"/>
              <w:widowControl w:val="0"/>
              <w:tabs>
                <w:tab w:val="left" w:pos="360"/>
                <w:tab w:val="left" w:pos="1800"/>
                <w:tab w:val="left" w:pos="2520"/>
                <w:tab w:val="left" w:pos="3240"/>
                <w:tab w:val="left" w:pos="4620"/>
                <w:tab w:val="left" w:pos="4680"/>
                <w:tab w:val="left" w:pos="6720"/>
                <w:tab w:val="clear" w:pos="441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各图形含有阴影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tabs>
                <w:tab w:val="left" w:pos="360"/>
                <w:tab w:val="left" w:pos="1800"/>
                <w:tab w:val="left" w:pos="2520"/>
                <w:tab w:val="left" w:pos="3240"/>
                <w:tab w:val="left" w:pos="4620"/>
                <w:tab w:val="left" w:pos="4680"/>
                <w:tab w:val="left" w:pos="6720"/>
                <w:tab w:val="clear" w:pos="441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相似度低</w:t>
            </w:r>
          </w:p>
        </w:tc>
        <w:tc>
          <w:tcPr>
            <w:tcW w:w="4215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tabs>
                <w:tab w:val="left" w:pos="360"/>
                <w:tab w:val="left" w:pos="1800"/>
                <w:tab w:val="left" w:pos="2520"/>
                <w:tab w:val="left" w:pos="3240"/>
                <w:tab w:val="left" w:pos="4620"/>
                <w:tab w:val="left" w:pos="4680"/>
                <w:tab w:val="left" w:pos="6720"/>
                <w:tab w:val="clear" w:pos="441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阴影的数量、面积和形状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  <w:jc w:val="center"/>
        </w:trPr>
        <w:tc>
          <w:tcPr>
            <w:tcW w:w="1019" w:type="dxa"/>
            <w:vMerge w:val="continue"/>
            <w:noWrap w:val="0"/>
            <w:vAlign w:val="center"/>
          </w:tcPr>
          <w:p>
            <w:pPr>
              <w:keepLines w:val="0"/>
              <w:pageBreakBefore w:val="0"/>
              <w:widowControl w:val="0"/>
              <w:tabs>
                <w:tab w:val="left" w:pos="360"/>
                <w:tab w:val="left" w:pos="1800"/>
                <w:tab w:val="left" w:pos="2520"/>
                <w:tab w:val="left" w:pos="3240"/>
                <w:tab w:val="left" w:pos="4620"/>
                <w:tab w:val="left" w:pos="4680"/>
                <w:tab w:val="left" w:pos="6720"/>
                <w:tab w:val="clear" w:pos="441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0"/>
                <w:szCs w:val="20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tabs>
                <w:tab w:val="left" w:pos="360"/>
                <w:tab w:val="left" w:pos="1800"/>
                <w:tab w:val="left" w:pos="2520"/>
                <w:tab w:val="left" w:pos="3240"/>
                <w:tab w:val="left" w:pos="4620"/>
                <w:tab w:val="left" w:pos="4680"/>
                <w:tab w:val="left" w:pos="6720"/>
                <w:tab w:val="clear" w:pos="441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相似度高</w:t>
            </w:r>
          </w:p>
        </w:tc>
        <w:tc>
          <w:tcPr>
            <w:tcW w:w="4215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tabs>
                <w:tab w:val="left" w:pos="360"/>
                <w:tab w:val="left" w:pos="1800"/>
                <w:tab w:val="left" w:pos="2520"/>
                <w:tab w:val="left" w:pos="3240"/>
                <w:tab w:val="left" w:pos="4620"/>
                <w:tab w:val="left" w:pos="4680"/>
                <w:tab w:val="left" w:pos="6720"/>
                <w:tab w:val="clear" w:pos="441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参见“各图形相似度高”</w:t>
            </w:r>
          </w:p>
        </w:tc>
      </w:tr>
    </w:tbl>
    <w:p>
      <w:pPr>
        <w:bidi w:val="0"/>
        <w:rPr>
          <w:rFonts w:hint="eastAsia"/>
          <w:lang w:eastAsia="zh-CN"/>
        </w:rPr>
      </w:pPr>
    </w:p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textAlignment w:val="auto"/>
        <w:rPr>
          <w:rFonts w:hint="default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</w:rPr>
        <w:t>✔</w:t>
      </w:r>
      <w:r>
        <w:rPr>
          <w:rFonts w:hint="eastAsia"/>
          <w:b/>
          <w:bCs/>
          <w:sz w:val="21"/>
          <w:szCs w:val="21"/>
          <w:lang w:eastAsia="zh-CN"/>
        </w:rPr>
        <w:t>类比推理</w:t>
      </w:r>
      <w:r>
        <w:rPr>
          <w:rFonts w:hint="eastAsia"/>
          <w:b/>
          <w:bCs/>
          <w:sz w:val="21"/>
          <w:szCs w:val="21"/>
          <w:lang w:val="en-US" w:eastAsia="zh-CN"/>
        </w:rPr>
        <w:t>常考关系</w:t>
      </w:r>
    </w:p>
    <w:tbl>
      <w:tblPr>
        <w:tblStyle w:val="1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1275"/>
        <w:gridCol w:w="4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9" w:type="dxa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0"/>
                <w:tab w:val="left" w:pos="1800"/>
                <w:tab w:val="left" w:pos="2520"/>
                <w:tab w:val="left" w:pos="3240"/>
                <w:tab w:val="left" w:pos="4620"/>
                <w:tab w:val="left" w:pos="4680"/>
                <w:tab w:val="left" w:pos="6720"/>
                <w:tab w:val="clear" w:pos="441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大  类</w:t>
            </w: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0"/>
                <w:tab w:val="left" w:pos="1800"/>
                <w:tab w:val="left" w:pos="2520"/>
                <w:tab w:val="left" w:pos="3240"/>
                <w:tab w:val="left" w:pos="4620"/>
                <w:tab w:val="left" w:pos="4680"/>
                <w:tab w:val="left" w:pos="6720"/>
                <w:tab w:val="clear" w:pos="441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名  称</w:t>
            </w:r>
          </w:p>
        </w:tc>
        <w:tc>
          <w:tcPr>
            <w:tcW w:w="4086" w:type="dxa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0"/>
                <w:tab w:val="left" w:pos="1800"/>
                <w:tab w:val="left" w:pos="2520"/>
                <w:tab w:val="left" w:pos="3240"/>
                <w:tab w:val="left" w:pos="4620"/>
                <w:tab w:val="left" w:pos="4680"/>
                <w:tab w:val="left" w:pos="6720"/>
                <w:tab w:val="clear" w:pos="441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概  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  <w:highlight w:val="none"/>
                <w:vertAlign w:val="baseline"/>
                <w:lang w:val="en-US" w:eastAsia="zh-CN"/>
              </w:rPr>
              <w:t>逻辑关系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  <w:highlight w:val="none"/>
                <w:vertAlign w:val="baseline"/>
                <w:lang w:val="en-US" w:eastAsia="zh-CN"/>
              </w:rPr>
              <w:t>全同关系</w:t>
            </w:r>
          </w:p>
        </w:tc>
        <w:tc>
          <w:tcPr>
            <w:tcW w:w="40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楷体" w:hAnsi="楷体" w:eastAsia="楷体" w:cs="楷体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  <w:highlight w:val="none"/>
                <w:vertAlign w:val="baseline"/>
                <w:lang w:val="en-US" w:eastAsia="zh-CN"/>
              </w:rPr>
              <w:t>A就是B，B就是A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0"/>
                <w:szCs w:val="20"/>
                <w:highlight w:val="none"/>
                <w:vertAlign w:val="baseline"/>
                <w:lang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  <w:highlight w:val="none"/>
                <w:vertAlign w:val="baseline"/>
                <w:lang w:val="en-US" w:eastAsia="zh-CN"/>
              </w:rPr>
              <w:t>种属关系</w:t>
            </w:r>
          </w:p>
        </w:tc>
        <w:tc>
          <w:tcPr>
            <w:tcW w:w="40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楷体" w:hAnsi="楷体" w:eastAsia="楷体" w:cs="楷体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  <w:highlight w:val="none"/>
                <w:vertAlign w:val="baseline"/>
                <w:lang w:val="en-US" w:eastAsia="zh-CN"/>
              </w:rPr>
              <w:t>A是B，有的B是A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0"/>
                <w:szCs w:val="20"/>
                <w:highlight w:val="none"/>
                <w:vertAlign w:val="baseline"/>
                <w:lang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  <w:highlight w:val="none"/>
                <w:vertAlign w:val="baseline"/>
                <w:lang w:val="en-US" w:eastAsia="zh-CN"/>
              </w:rPr>
              <w:t>交叉关系</w:t>
            </w:r>
          </w:p>
        </w:tc>
        <w:tc>
          <w:tcPr>
            <w:tcW w:w="40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楷体" w:hAnsi="楷体" w:eastAsia="楷体" w:cs="楷体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  <w:highlight w:val="none"/>
                <w:vertAlign w:val="baseline"/>
                <w:lang w:val="en-US" w:eastAsia="zh-CN"/>
              </w:rPr>
              <w:t>有的A是B，有的A不是B，有的B不是A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0"/>
                <w:szCs w:val="20"/>
                <w:highlight w:val="none"/>
                <w:vertAlign w:val="baseline"/>
                <w:lang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  <w:highlight w:val="none"/>
                <w:vertAlign w:val="baseline"/>
                <w:lang w:val="en-US" w:eastAsia="zh-CN"/>
              </w:rPr>
              <w:t>矛盾关系</w:t>
            </w:r>
          </w:p>
        </w:tc>
        <w:tc>
          <w:tcPr>
            <w:tcW w:w="40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楷体" w:hAnsi="楷体" w:eastAsia="楷体" w:cs="楷体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  <w:highlight w:val="none"/>
                <w:vertAlign w:val="baseline"/>
                <w:lang w:val="en-US" w:eastAsia="zh-CN"/>
              </w:rPr>
              <w:t>不是A就是B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0"/>
                <w:szCs w:val="20"/>
                <w:highlight w:val="none"/>
                <w:vertAlign w:val="baseline"/>
                <w:lang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  <w:highlight w:val="none"/>
                <w:vertAlign w:val="baseline"/>
                <w:lang w:val="en-US" w:eastAsia="zh-CN"/>
              </w:rPr>
              <w:t>反对关系</w:t>
            </w:r>
          </w:p>
        </w:tc>
        <w:tc>
          <w:tcPr>
            <w:tcW w:w="40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楷体" w:hAnsi="楷体" w:eastAsia="楷体" w:cs="楷体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  <w:highlight w:val="none"/>
                <w:vertAlign w:val="baseline"/>
                <w:lang w:val="en-US" w:eastAsia="zh-CN"/>
              </w:rPr>
              <w:t>A、B所属的大类中还存在C、D……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0"/>
                <w:szCs w:val="20"/>
                <w:highlight w:val="none"/>
                <w:vertAlign w:val="baseline"/>
                <w:lang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  <w:highlight w:val="none"/>
                <w:vertAlign w:val="baseline"/>
                <w:lang w:val="en-US" w:eastAsia="zh-CN"/>
              </w:rPr>
              <w:t>全异关系</w:t>
            </w:r>
          </w:p>
        </w:tc>
        <w:tc>
          <w:tcPr>
            <w:tcW w:w="40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楷体" w:hAnsi="楷体" w:eastAsia="楷体" w:cs="楷体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  <w:lang w:val="en-US" w:eastAsia="zh-CN"/>
              </w:rPr>
              <w:t>A不是B（A是一个种概念，B是一个属概念）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0"/>
                <w:szCs w:val="20"/>
                <w:highlight w:val="none"/>
                <w:vertAlign w:val="baseline"/>
                <w:lang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  <w:highlight w:val="none"/>
                <w:vertAlign w:val="baseline"/>
                <w:lang w:val="en-US" w:eastAsia="zh-CN"/>
              </w:rPr>
              <w:t>条件关系</w:t>
            </w:r>
          </w:p>
        </w:tc>
        <w:tc>
          <w:tcPr>
            <w:tcW w:w="40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0"/>
                <w:tab w:val="left" w:pos="1800"/>
                <w:tab w:val="left" w:pos="2520"/>
                <w:tab w:val="left" w:pos="3240"/>
                <w:tab w:val="left" w:pos="4620"/>
                <w:tab w:val="left" w:pos="4680"/>
                <w:tab w:val="left" w:pos="6720"/>
                <w:tab w:val="clear" w:pos="441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楷体" w:hAnsi="楷体" w:eastAsia="楷体" w:cs="楷体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  <w:lang w:val="en-US" w:eastAsia="zh-CN"/>
              </w:rPr>
              <w:t>充分条件：有A一定有B，没有A也可能有B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楷体" w:hAnsi="楷体" w:eastAsia="楷体" w:cs="楷体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  <w:highlight w:val="none"/>
                <w:vertAlign w:val="baseline"/>
                <w:lang w:val="en-US" w:eastAsia="zh-CN"/>
              </w:rPr>
              <w:t>必要条件：没有A一定没有B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0"/>
                <w:szCs w:val="20"/>
                <w:highlight w:val="none"/>
                <w:vertAlign w:val="baseline"/>
                <w:lang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  <w:highlight w:val="none"/>
                <w:vertAlign w:val="baseline"/>
                <w:lang w:val="en-US" w:eastAsia="zh-CN"/>
              </w:rPr>
              <w:t>因果关系</w:t>
            </w:r>
          </w:p>
        </w:tc>
        <w:tc>
          <w:tcPr>
            <w:tcW w:w="40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楷体" w:hAnsi="楷体" w:eastAsia="楷体" w:cs="楷体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  <w:highlight w:val="none"/>
                <w:vertAlign w:val="baseline"/>
                <w:lang w:val="en-US" w:eastAsia="zh-CN"/>
              </w:rPr>
              <w:t>或然因果：A可能导致B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楷体" w:hAnsi="楷体" w:eastAsia="楷体" w:cs="楷体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  <w:highlight w:val="none"/>
                <w:vertAlign w:val="baseline"/>
                <w:lang w:val="en-US" w:eastAsia="zh-CN"/>
              </w:rPr>
              <w:t>必然因果：A一定会导致B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0"/>
                <w:szCs w:val="20"/>
                <w:highlight w:val="none"/>
                <w:vertAlign w:val="baseline"/>
                <w:lang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  <w:highlight w:val="none"/>
                <w:vertAlign w:val="baseline"/>
                <w:lang w:val="en-US" w:eastAsia="zh-CN"/>
              </w:rPr>
              <w:t>顺承关系</w:t>
            </w:r>
          </w:p>
        </w:tc>
        <w:tc>
          <w:tcPr>
            <w:tcW w:w="40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楷体" w:hAnsi="楷体" w:eastAsia="楷体" w:cs="楷体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  <w:highlight w:val="none"/>
                <w:vertAlign w:val="baseline"/>
                <w:lang w:val="en-US" w:eastAsia="zh-CN"/>
              </w:rPr>
              <w:t>先A后B再C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  <w:highlight w:val="none"/>
                <w:vertAlign w:val="baseline"/>
                <w:lang w:val="en-US" w:eastAsia="zh-CN"/>
              </w:rPr>
              <w:t>生活关系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  <w:highlight w:val="none"/>
                <w:vertAlign w:val="baseline"/>
                <w:lang w:val="en-US" w:eastAsia="zh-CN"/>
              </w:rPr>
              <w:t>组成关系</w:t>
            </w:r>
          </w:p>
        </w:tc>
        <w:tc>
          <w:tcPr>
            <w:tcW w:w="40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楷体" w:hAnsi="楷体" w:eastAsia="楷体" w:cs="楷体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  <w:t>A是B的组成部分/A和B是某物的组成部分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  <w:highlight w:val="none"/>
                <w:vertAlign w:val="baseline"/>
                <w:lang w:val="en-US" w:eastAsia="zh-CN"/>
              </w:rPr>
              <w:t>功能关系</w:t>
            </w:r>
          </w:p>
        </w:tc>
        <w:tc>
          <w:tcPr>
            <w:tcW w:w="40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楷体" w:hAnsi="楷体" w:eastAsia="楷体" w:cs="楷体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  <w:highlight w:val="none"/>
                <w:vertAlign w:val="baseline"/>
                <w:lang w:val="en-US" w:eastAsia="zh-CN"/>
              </w:rPr>
              <w:t>A与B有共同的功能/A是B的功能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  <w:highlight w:val="none"/>
                <w:vertAlign w:val="baseline"/>
                <w:lang w:val="en-US" w:eastAsia="zh-CN"/>
              </w:rPr>
              <w:t>材料关系</w:t>
            </w:r>
          </w:p>
        </w:tc>
        <w:tc>
          <w:tcPr>
            <w:tcW w:w="40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楷体" w:hAnsi="楷体" w:eastAsia="楷体" w:cs="楷体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  <w:highlight w:val="none"/>
                <w:vertAlign w:val="baseline"/>
                <w:lang w:val="en-US" w:eastAsia="zh-CN"/>
              </w:rPr>
              <w:t>A是制作B的（原）材料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  <w:highlight w:val="none"/>
                <w:vertAlign w:val="baseline"/>
                <w:lang w:val="en-US" w:eastAsia="zh-CN"/>
              </w:rPr>
              <w:t>工具关系</w:t>
            </w:r>
          </w:p>
        </w:tc>
        <w:tc>
          <w:tcPr>
            <w:tcW w:w="40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楷体" w:hAnsi="楷体" w:eastAsia="楷体" w:cs="楷体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  <w:highlight w:val="none"/>
                <w:vertAlign w:val="baseline"/>
                <w:lang w:val="en-US" w:eastAsia="zh-CN"/>
              </w:rPr>
              <w:t>A与B配套使用/A是B的使用工具/A是完成B的工具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  <w:highlight w:val="none"/>
                <w:vertAlign w:val="baseline"/>
                <w:lang w:val="en-US" w:eastAsia="zh-CN"/>
              </w:rPr>
              <w:t>属性关系</w:t>
            </w:r>
          </w:p>
        </w:tc>
        <w:tc>
          <w:tcPr>
            <w:tcW w:w="40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楷体" w:hAnsi="楷体" w:eastAsia="楷体" w:cs="楷体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  <w:highlight w:val="none"/>
                <w:vertAlign w:val="baseline"/>
                <w:lang w:val="en-US" w:eastAsia="zh-CN"/>
              </w:rPr>
              <w:t>必然属性：A一定具有B这一属性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楷体" w:hAnsi="楷体" w:eastAsia="楷体" w:cs="楷体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  <w:highlight w:val="none"/>
                <w:vertAlign w:val="baseline"/>
                <w:lang w:val="en-US" w:eastAsia="zh-CN"/>
              </w:rPr>
              <w:t>或然属性：B是A可能的属性（有些A没有B这一属性）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  <w:highlight w:val="none"/>
                <w:vertAlign w:val="baseline"/>
                <w:lang w:val="en-US" w:eastAsia="zh-CN"/>
              </w:rPr>
              <w:t>载体关系</w:t>
            </w:r>
          </w:p>
        </w:tc>
        <w:tc>
          <w:tcPr>
            <w:tcW w:w="40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楷体" w:hAnsi="楷体" w:eastAsia="楷体" w:cs="楷体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  <w:highlight w:val="none"/>
                <w:vertAlign w:val="baseline"/>
                <w:lang w:val="en-US" w:eastAsia="zh-CN"/>
              </w:rPr>
              <w:t>A是B的载体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  <w:highlight w:val="none"/>
                <w:vertAlign w:val="baseline"/>
                <w:lang w:val="en-US" w:eastAsia="zh-CN"/>
              </w:rPr>
              <w:t>场所关系</w:t>
            </w:r>
          </w:p>
        </w:tc>
        <w:tc>
          <w:tcPr>
            <w:tcW w:w="40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楷体" w:hAnsi="楷体" w:eastAsia="楷体" w:cs="楷体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  <w:highlight w:val="none"/>
                <w:vertAlign w:val="baseline"/>
                <w:lang w:val="en-US" w:eastAsia="zh-CN"/>
              </w:rPr>
              <w:t>A是B工作的场所/A是B所处环境的场所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  <w:highlight w:val="none"/>
                <w:vertAlign w:val="baseline"/>
                <w:lang w:val="en-US" w:eastAsia="zh-CN"/>
              </w:rPr>
              <w:t>目的关系</w:t>
            </w:r>
          </w:p>
        </w:tc>
        <w:tc>
          <w:tcPr>
            <w:tcW w:w="40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楷体" w:hAnsi="楷体" w:eastAsia="楷体" w:cs="楷体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  <w:highlight w:val="none"/>
                <w:vertAlign w:val="baseline"/>
                <w:lang w:val="en-US" w:eastAsia="zh-CN"/>
              </w:rPr>
              <w:t>A是为了B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  <w:highlight w:val="none"/>
                <w:vertAlign w:val="baseline"/>
                <w:lang w:val="en-US" w:eastAsia="zh-CN"/>
              </w:rPr>
              <w:t>言语关系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  <w:highlight w:val="none"/>
                <w:vertAlign w:val="baseline"/>
                <w:lang w:val="en-US" w:eastAsia="zh-CN"/>
              </w:rPr>
              <w:t>近反义关系</w:t>
            </w:r>
          </w:p>
        </w:tc>
        <w:tc>
          <w:tcPr>
            <w:tcW w:w="40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楷体" w:hAnsi="楷体" w:eastAsia="楷体" w:cs="楷体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  <w:highlight w:val="none"/>
                <w:vertAlign w:val="baseline"/>
                <w:lang w:val="en-US" w:eastAsia="zh-CN"/>
              </w:rPr>
              <w:t>A与B意思相近/A与B意思相反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  <w:highlight w:val="none"/>
                <w:vertAlign w:val="baseline"/>
                <w:lang w:val="en-US" w:eastAsia="zh-CN"/>
              </w:rPr>
              <w:t>语法关系</w:t>
            </w:r>
          </w:p>
        </w:tc>
        <w:tc>
          <w:tcPr>
            <w:tcW w:w="40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楷体" w:hAnsi="楷体" w:eastAsia="楷体" w:cs="楷体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  <w:lang w:val="en-US" w:eastAsia="zh-CN"/>
              </w:rPr>
              <w:t>主谓关系、动宾关系、主宾关系、修饰关系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  <w:highlight w:val="none"/>
                <w:vertAlign w:val="baseline"/>
                <w:lang w:val="en-US" w:eastAsia="zh-CN"/>
              </w:rPr>
              <w:t>象征关系</w:t>
            </w:r>
          </w:p>
        </w:tc>
        <w:tc>
          <w:tcPr>
            <w:tcW w:w="40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楷体" w:hAnsi="楷体" w:eastAsia="楷体" w:cs="楷体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  <w:highlight w:val="none"/>
                <w:vertAlign w:val="baseline"/>
                <w:lang w:val="en-US" w:eastAsia="zh-CN"/>
              </w:rPr>
              <w:t>把A比作B/A象征B</w:t>
            </w:r>
          </w:p>
        </w:tc>
      </w:tr>
    </w:tbl>
    <w:p>
      <w:pPr>
        <w:pStyle w:val="6"/>
        <w:keepNext/>
        <w:keepLines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ind w:firstLine="0"/>
        <w:textAlignment w:val="auto"/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  <w:t>【资料分析】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88" w:lineRule="auto"/>
        <w:textAlignment w:val="auto"/>
        <w:rPr>
          <w:rFonts w:hint="eastAsia"/>
          <w:b/>
          <w:bCs/>
          <w:sz w:val="21"/>
          <w:szCs w:val="21"/>
          <w:lang w:eastAsia="zh-CN"/>
        </w:rPr>
      </w:pPr>
      <w:r>
        <w:rPr>
          <w:rFonts w:hint="eastAsia"/>
          <w:b/>
          <w:bCs/>
          <w:sz w:val="21"/>
          <w:szCs w:val="21"/>
        </w:rPr>
        <w:t>✔</w:t>
      </w:r>
      <w:r>
        <w:rPr>
          <w:rFonts w:hint="eastAsia"/>
          <w:b/>
          <w:bCs/>
          <w:sz w:val="21"/>
          <w:szCs w:val="21"/>
          <w:lang w:eastAsia="zh-CN"/>
        </w:rPr>
        <w:t>常用公式</w:t>
      </w:r>
    </w:p>
    <w:p>
      <w:pPr>
        <w:keepNext w:val="0"/>
        <w:keepLines w:val="0"/>
        <w:pageBreakBefore w:val="0"/>
        <w:widowControl w:val="0"/>
        <w:tabs>
          <w:tab w:val="left" w:pos="3360"/>
          <w:tab w:val="clear" w:pos="44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2" w:firstLineChars="200"/>
        <w:textAlignment w:val="auto"/>
        <w:rPr>
          <w:rFonts w:hint="eastAsia" w:cs="宋体"/>
          <w:b/>
          <w:bCs/>
          <w:color w:val="auto"/>
          <w:sz w:val="21"/>
          <w:szCs w:val="21"/>
          <w:lang w:val="en-US" w:eastAsia="zh-CN"/>
        </w:rPr>
      </w:pPr>
      <w:r>
        <w:rPr>
          <w:rFonts w:hint="eastAsia" w:cs="宋体"/>
          <w:b/>
          <w:bCs/>
          <w:color w:val="auto"/>
          <w:sz w:val="21"/>
          <w:szCs w:val="21"/>
          <w:lang w:val="en-US" w:eastAsia="zh-CN"/>
        </w:rPr>
        <w:t>1.增长量和增长率的核心公式</w:t>
      </w:r>
    </w:p>
    <w:tbl>
      <w:tblPr>
        <w:tblStyle w:val="13"/>
        <w:tblW w:w="65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2" w:hRule="atLeast"/>
          <w:jc w:val="center"/>
        </w:trPr>
        <w:tc>
          <w:tcPr>
            <w:tcW w:w="65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520"/>
                <w:tab w:val="left" w:pos="3360"/>
                <w:tab w:val="left" w:pos="4620"/>
                <w:tab w:val="left" w:pos="6720"/>
                <w:tab w:val="clear" w:pos="44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（1）已知现期量和基期量，求增长量：</w:t>
            </w:r>
            <w: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lang w:val="en-US" w:eastAsia="zh-CN"/>
              </w:rPr>
              <w:t>增长量=现期量-基期量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520"/>
                <w:tab w:val="left" w:pos="3360"/>
                <w:tab w:val="left" w:pos="4620"/>
                <w:tab w:val="left" w:pos="6720"/>
                <w:tab w:val="clear" w:pos="44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（2）已知现期量和增长率，求增长量：增长量=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position w:val="-24"/>
                <w:sz w:val="21"/>
                <w:szCs w:val="21"/>
                <w:lang w:val="en-US" w:eastAsia="zh-CN"/>
              </w:rPr>
              <w:object>
                <v:shape id="_x0000_i1025" o:spt="75" type="#_x0000_t75" style="height:29pt;width:49.95pt;" o:ole="t" filled="f" o:preferrelative="t" stroked="f" coordsize="21600,21600">
                  <v:path/>
                  <v:fill on="f" focussize="0,0"/>
                  <v:stroke on="f"/>
                  <v:imagedata r:id="rId9" o:title=""/>
                  <o:lock v:ext="edit" aspectratio="t"/>
                  <w10:wrap type="none"/>
                  <w10:anchorlock/>
                </v:shape>
                <o:OLEObject Type="Embed" ProgID="Equation.KSEE3" ShapeID="_x0000_i1025" DrawAspect="Content" ObjectID="_1468075725" r:id="rId8">
                  <o:LockedField>false</o:LockedField>
                </o:OLEObject>
              </w:object>
            </w: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×增长率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520"/>
                <w:tab w:val="left" w:pos="3360"/>
                <w:tab w:val="left" w:pos="4620"/>
                <w:tab w:val="left" w:pos="6720"/>
                <w:tab w:val="clear" w:pos="44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（3）已知基期量和增长量，求增长率：增长率=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position w:val="-24"/>
                <w:sz w:val="21"/>
                <w:szCs w:val="21"/>
                <w:lang w:val="en-US" w:eastAsia="zh-CN"/>
              </w:rPr>
              <w:object>
                <v:shape id="_x0000_i1026" o:spt="75" type="#_x0000_t75" style="height:29pt;width:36pt;" o:ole="t" filled="f" o:preferrelative="t" stroked="f" coordsize="21600,21600">
                  <v:path/>
                  <v:fill on="f" focussize="0,0"/>
                  <v:stroke on="f"/>
                  <v:imagedata r:id="rId11" o:title=""/>
                  <o:lock v:ext="edit" aspectratio="t"/>
                  <w10:wrap type="none"/>
                  <w10:anchorlock/>
                </v:shape>
                <o:OLEObject Type="Embed" ProgID="Equation.KSEE3" ShapeID="_x0000_i1026" DrawAspect="Content" ObjectID="_1468075726" r:id="rId10">
                  <o:LockedField>false</o:LockedField>
                </o:OLEObject>
              </w:object>
            </w: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×100%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520"/>
                <w:tab w:val="left" w:pos="3360"/>
                <w:tab w:val="left" w:pos="4620"/>
                <w:tab w:val="left" w:pos="6720"/>
                <w:tab w:val="clear" w:pos="44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（4）已知现期量和基期量，求增长率：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520"/>
                <w:tab w:val="left" w:pos="3360"/>
                <w:tab w:val="left" w:pos="4620"/>
                <w:tab w:val="left" w:pos="6720"/>
                <w:tab w:val="clear" w:pos="44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增长率=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position w:val="-24"/>
                <w:sz w:val="21"/>
                <w:szCs w:val="21"/>
                <w:lang w:val="en-US" w:eastAsia="zh-CN"/>
              </w:rPr>
              <w:object>
                <v:shape id="_x0000_i1027" o:spt="75" type="#_x0000_t75" style="height:30pt;width:77pt;" o:ole="t" filled="f" o:preferrelative="t" stroked="f" coordsize="21600,21600">
                  <v:path/>
                  <v:fill on="f" focussize="0,0"/>
                  <v:stroke on="f"/>
                  <v:imagedata r:id="rId13" o:title=""/>
                  <o:lock v:ext="edit" aspectratio="t"/>
                  <w10:wrap type="none"/>
                  <w10:anchorlock/>
                </v:shape>
                <o:OLEObject Type="Embed" ProgID="Equation.KSEE3" ShapeID="_x0000_i1027" DrawAspect="Content" ObjectID="_1468075727" r:id="rId12">
                  <o:LockedField>false</o:LockedField>
                </o:OLEObject>
              </w:object>
            </w: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×100%=（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position w:val="-24"/>
                <w:sz w:val="21"/>
                <w:szCs w:val="21"/>
                <w:lang w:val="en-US" w:eastAsia="zh-CN"/>
              </w:rPr>
              <w:object>
                <v:shape id="_x0000_i1028" o:spt="75" type="#_x0000_t75" style="height:29pt;width:36pt;" o:ole="t" filled="f" o:preferrelative="t" stroked="f" coordsize="21600,21600">
                  <v:path/>
                  <v:fill on="f" focussize="0,0"/>
                  <v:stroke on="f"/>
                  <v:imagedata r:id="rId15" o:title=""/>
                  <o:lock v:ext="edit" aspectratio="t"/>
                  <w10:wrap type="none"/>
                  <w10:anchorlock/>
                </v:shape>
                <o:OLEObject Type="Embed" ProgID="Equation.KSEE3" ShapeID="_x0000_i1028" DrawAspect="Content" ObjectID="_1468075728" r:id="rId14">
                  <o:LockedField>false</o:LockedField>
                </o:OLEObject>
              </w:object>
            </w: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-1）×100%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520"/>
                <w:tab w:val="left" w:pos="3360"/>
                <w:tab w:val="left" w:pos="4620"/>
                <w:tab w:val="left" w:pos="6720"/>
                <w:tab w:val="clear" w:pos="44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（5）已知现期量和增长率，求基期量：基期量=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position w:val="-24"/>
                <w:sz w:val="21"/>
                <w:szCs w:val="21"/>
                <w:lang w:val="en-US" w:eastAsia="zh-CN"/>
              </w:rPr>
              <w:object>
                <v:shape id="_x0000_i1029" o:spt="75" type="#_x0000_t75" style="height:29pt;width:49.95pt;" o:ole="t" filled="f" o:preferrelative="t" stroked="f" coordsize="21600,21600">
                  <v:path/>
                  <v:fill on="f" focussize="0,0"/>
                  <v:stroke on="f"/>
                  <v:imagedata r:id="rId17" o:title=""/>
                  <o:lock v:ext="edit" aspectratio="t"/>
                  <w10:wrap type="none"/>
                  <w10:anchorlock/>
                </v:shape>
                <o:OLEObject Type="Embed" ProgID="Equation.KSEE3" ShapeID="_x0000_i1029" DrawAspect="Content" ObjectID="_1468075729" r:id="rId16">
                  <o:LockedField>false</o:LockedField>
                </o:OLEObject>
              </w:objec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3360"/>
          <w:tab w:val="clear" w:pos="44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63" w:beforeLines="20" w:line="240" w:lineRule="auto"/>
        <w:ind w:left="0" w:leftChars="0" w:right="0" w:rightChars="0" w:firstLine="422" w:firstLineChars="200"/>
        <w:textAlignment w:val="auto"/>
        <w:rPr>
          <w:rFonts w:hint="eastAsia" w:cs="宋体"/>
          <w:b/>
          <w:bCs/>
          <w:color w:val="auto"/>
          <w:sz w:val="21"/>
          <w:szCs w:val="21"/>
          <w:lang w:val="en-US" w:eastAsia="zh-CN"/>
        </w:rPr>
      </w:pPr>
      <w:r>
        <w:rPr>
          <w:rFonts w:hint="eastAsia" w:cs="宋体"/>
          <w:b/>
          <w:bCs/>
          <w:color w:val="auto"/>
          <w:sz w:val="21"/>
          <w:szCs w:val="21"/>
          <w:lang w:val="en-US" w:eastAsia="zh-CN"/>
        </w:rPr>
        <w:t>2.基期比重公式</w:t>
      </w:r>
    </w:p>
    <w:p>
      <w:pPr>
        <w:keepNext w:val="0"/>
        <w:keepLines w:val="0"/>
        <w:pageBreakBefore w:val="0"/>
        <w:widowControl w:val="0"/>
        <w:tabs>
          <w:tab w:val="left" w:pos="3360"/>
          <w:tab w:val="clear" w:pos="44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396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pacing w:val="-6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spacing w:val="-6"/>
          <w:sz w:val="21"/>
          <w:szCs w:val="21"/>
          <w:lang w:val="en-US" w:eastAsia="zh-CN"/>
        </w:rPr>
        <w:t>已知某一年总体</w:t>
      </w:r>
      <w:r>
        <w:rPr>
          <w:rFonts w:hint="eastAsia" w:cs="宋体"/>
          <w:color w:val="000000"/>
          <w:spacing w:val="-6"/>
          <w:sz w:val="21"/>
          <w:szCs w:val="21"/>
          <w:lang w:val="en-US" w:eastAsia="zh-CN"/>
        </w:rPr>
        <w:t>的</w:t>
      </w:r>
      <w:r>
        <w:rPr>
          <w:rFonts w:hint="eastAsia" w:ascii="宋体" w:hAnsi="宋体" w:eastAsia="宋体" w:cs="宋体"/>
          <w:color w:val="000000"/>
          <w:spacing w:val="-6"/>
          <w:sz w:val="21"/>
          <w:szCs w:val="21"/>
          <w:lang w:val="en-US" w:eastAsia="zh-CN"/>
        </w:rPr>
        <w:t>量为</w:t>
      </w:r>
      <w:r>
        <w:rPr>
          <w:rFonts w:hint="eastAsia" w:cs="宋体"/>
          <w:color w:val="000000"/>
          <w:spacing w:val="-6"/>
          <w:sz w:val="21"/>
          <w:szCs w:val="21"/>
          <w:lang w:val="en-US" w:eastAsia="zh-CN"/>
        </w:rPr>
        <w:t>N</w:t>
      </w:r>
      <w:r>
        <w:rPr>
          <w:rFonts w:hint="eastAsia" w:ascii="宋体" w:hAnsi="宋体" w:eastAsia="宋体" w:cs="宋体"/>
          <w:color w:val="000000"/>
          <w:spacing w:val="-6"/>
          <w:sz w:val="21"/>
          <w:szCs w:val="21"/>
          <w:lang w:val="en-US" w:eastAsia="zh-CN"/>
        </w:rPr>
        <w:t>，同比增长</w:t>
      </w:r>
      <w:r>
        <w:rPr>
          <w:rFonts w:hint="eastAsia" w:cs="宋体"/>
          <w:color w:val="000000"/>
          <w:spacing w:val="-6"/>
          <w:sz w:val="21"/>
          <w:szCs w:val="21"/>
          <w:lang w:val="en-US" w:eastAsia="zh-CN"/>
        </w:rPr>
        <w:t>n</w:t>
      </w:r>
      <w:r>
        <w:rPr>
          <w:rFonts w:hint="eastAsia" w:ascii="宋体" w:hAnsi="宋体" w:eastAsia="宋体" w:cs="宋体"/>
          <w:color w:val="000000"/>
          <w:spacing w:val="-6"/>
          <w:sz w:val="21"/>
          <w:szCs w:val="21"/>
          <w:lang w:val="en-US" w:eastAsia="zh-CN"/>
        </w:rPr>
        <w:t>%，其中某部分的量为</w:t>
      </w:r>
      <w:r>
        <w:rPr>
          <w:rFonts w:hint="eastAsia" w:cs="宋体"/>
          <w:color w:val="000000"/>
          <w:spacing w:val="-6"/>
          <w:sz w:val="21"/>
          <w:szCs w:val="21"/>
          <w:lang w:val="en-US" w:eastAsia="zh-CN"/>
        </w:rPr>
        <w:t>M</w:t>
      </w:r>
      <w:r>
        <w:rPr>
          <w:rFonts w:hint="eastAsia" w:ascii="宋体" w:hAnsi="宋体" w:eastAsia="宋体" w:cs="宋体"/>
          <w:color w:val="000000"/>
          <w:spacing w:val="-6"/>
          <w:sz w:val="21"/>
          <w:szCs w:val="21"/>
          <w:lang w:val="en-US" w:eastAsia="zh-CN"/>
        </w:rPr>
        <w:t>，同比增长</w:t>
      </w:r>
      <w:r>
        <w:rPr>
          <w:rFonts w:hint="eastAsia" w:cs="宋体"/>
          <w:color w:val="000000"/>
          <w:spacing w:val="-6"/>
          <w:sz w:val="21"/>
          <w:szCs w:val="21"/>
          <w:lang w:val="en-US" w:eastAsia="zh-CN"/>
        </w:rPr>
        <w:t>m</w:t>
      </w:r>
      <w:r>
        <w:rPr>
          <w:rFonts w:hint="eastAsia" w:ascii="宋体" w:hAnsi="宋体" w:eastAsia="宋体" w:cs="宋体"/>
          <w:color w:val="000000"/>
          <w:spacing w:val="-6"/>
          <w:sz w:val="21"/>
          <w:szCs w:val="21"/>
          <w:lang w:val="en-US" w:eastAsia="zh-CN"/>
        </w:rPr>
        <w:t>%，则上年</w:t>
      </w:r>
      <w:r>
        <w:rPr>
          <w:rFonts w:hint="eastAsia" w:ascii="宋体" w:hAnsi="宋体" w:cs="宋体"/>
          <w:color w:val="000000"/>
          <w:spacing w:val="-6"/>
          <w:sz w:val="21"/>
          <w:szCs w:val="21"/>
          <w:lang w:val="en-US" w:eastAsia="zh-CN"/>
        </w:rPr>
        <w:t>该</w:t>
      </w:r>
      <w:r>
        <w:rPr>
          <w:rFonts w:hint="eastAsia" w:ascii="宋体" w:hAnsi="宋体" w:eastAsia="宋体" w:cs="宋体"/>
          <w:color w:val="000000"/>
          <w:spacing w:val="-6"/>
          <w:sz w:val="21"/>
          <w:szCs w:val="21"/>
          <w:lang w:val="en-US" w:eastAsia="zh-CN"/>
        </w:rPr>
        <w:t>部分占总</w:t>
      </w:r>
      <w:r>
        <w:rPr>
          <w:rFonts w:hint="eastAsia" w:ascii="宋体" w:hAnsi="宋体" w:cs="宋体"/>
          <w:color w:val="000000"/>
          <w:spacing w:val="-6"/>
          <w:sz w:val="21"/>
          <w:szCs w:val="21"/>
          <w:lang w:val="en-US" w:eastAsia="zh-CN"/>
        </w:rPr>
        <w:t>量</w:t>
      </w:r>
      <w:r>
        <w:rPr>
          <w:rFonts w:hint="eastAsia" w:ascii="宋体" w:hAnsi="宋体" w:eastAsia="宋体" w:cs="宋体"/>
          <w:color w:val="000000"/>
          <w:spacing w:val="-6"/>
          <w:sz w:val="21"/>
          <w:szCs w:val="21"/>
          <w:lang w:val="en-US" w:eastAsia="zh-CN"/>
        </w:rPr>
        <w:t>的比重为</w:t>
      </w:r>
      <w:r>
        <w:rPr>
          <w:rFonts w:hint="eastAsia" w:ascii="宋体" w:hAnsi="宋体" w:eastAsia="宋体" w:cs="宋体"/>
          <w:color w:val="000000"/>
          <w:spacing w:val="-6"/>
          <w:position w:val="-22"/>
          <w:sz w:val="21"/>
          <w:szCs w:val="21"/>
          <w:lang w:val="en-US" w:eastAsia="zh-CN"/>
        </w:rPr>
        <w:object>
          <v:shape id="_x0000_i1030" o:spt="75" type="#_x0000_t75" style="height:28pt;width:36pt;" o:ole="t" filled="f" o:preferrelative="t" stroked="f" coordsize="21600,21600">
            <v:path/>
            <v:fill on="f" focussize="0,0"/>
            <v:stroke on="f"/>
            <v:imagedata r:id="rId19" o:title=""/>
            <o:lock v:ext="edit" aspectratio="t"/>
            <w10:wrap type="none"/>
            <w10:anchorlock/>
          </v:shape>
          <o:OLEObject Type="Embed" ProgID="Equation.KSEE3" ShapeID="_x0000_i1030" DrawAspect="Content" ObjectID="_1468075730" r:id="rId18">
            <o:LockedField>false</o:LockedField>
          </o:OLEObject>
        </w:object>
      </w:r>
      <w:r>
        <w:rPr>
          <w:rFonts w:hint="eastAsia" w:ascii="宋体" w:hAnsi="宋体" w:eastAsia="宋体" w:cs="宋体"/>
          <w:color w:val="000000"/>
          <w:spacing w:val="-6"/>
          <w:sz w:val="21"/>
          <w:szCs w:val="21"/>
          <w:lang w:val="en-US" w:eastAsia="zh-CN"/>
        </w:rPr>
        <w:t>÷</w:t>
      </w:r>
      <w:r>
        <w:rPr>
          <w:rFonts w:hint="eastAsia" w:ascii="宋体" w:hAnsi="宋体" w:eastAsia="宋体" w:cs="宋体"/>
          <w:color w:val="000000"/>
          <w:spacing w:val="-6"/>
          <w:position w:val="-22"/>
          <w:sz w:val="21"/>
          <w:szCs w:val="21"/>
          <w:lang w:val="en-US" w:eastAsia="zh-CN"/>
        </w:rPr>
        <w:object>
          <v:shape id="_x0000_i1031" o:spt="75" type="#_x0000_t75" style="height:28pt;width:33pt;" o:ole="t" filled="f" o:preferrelative="t" stroked="f" coordsize="21600,21600">
            <v:path/>
            <v:fill on="f" focussize="0,0"/>
            <v:stroke on="f"/>
            <v:imagedata r:id="rId21" o:title=""/>
            <o:lock v:ext="edit" aspectratio="t"/>
            <w10:wrap type="none"/>
            <w10:anchorlock/>
          </v:shape>
          <o:OLEObject Type="Embed" ProgID="Equation.KSEE3" ShapeID="_x0000_i1031" DrawAspect="Content" ObjectID="_1468075731" r:id="rId20">
            <o:LockedField>false</o:LockedField>
          </o:OLEObject>
        </w:object>
      </w:r>
      <w:r>
        <w:rPr>
          <w:rFonts w:hint="eastAsia" w:ascii="宋体" w:hAnsi="宋体" w:eastAsia="宋体" w:cs="宋体"/>
          <w:color w:val="000000"/>
          <w:spacing w:val="-6"/>
          <w:sz w:val="21"/>
          <w:szCs w:val="21"/>
          <w:lang w:val="en-US" w:eastAsia="zh-CN"/>
        </w:rPr>
        <w:t>×100%=</w:t>
      </w:r>
      <w:r>
        <w:rPr>
          <w:rFonts w:hint="eastAsia" w:ascii="宋体" w:hAnsi="宋体" w:eastAsia="宋体" w:cs="宋体"/>
          <w:color w:val="000000"/>
          <w:spacing w:val="-6"/>
          <w:position w:val="-22"/>
          <w:sz w:val="21"/>
          <w:szCs w:val="21"/>
          <w:lang w:val="en-US" w:eastAsia="zh-CN"/>
        </w:rPr>
        <w:object>
          <v:shape id="_x0000_i1032" o:spt="75" type="#_x0000_t75" style="height:28pt;width:16pt;" o:ole="t" filled="f" o:preferrelative="t" stroked="f" coordsize="21600,21600">
            <v:path/>
            <v:fill on="f" focussize="0,0"/>
            <v:stroke on="f"/>
            <v:imagedata r:id="rId23" o:title=""/>
            <o:lock v:ext="edit" aspectratio="t"/>
            <w10:wrap type="none"/>
            <w10:anchorlock/>
          </v:shape>
          <o:OLEObject Type="Embed" ProgID="Equation.KSEE3" ShapeID="_x0000_i1032" DrawAspect="Content" ObjectID="_1468075732" r:id="rId22">
            <o:LockedField>false</o:LockedField>
          </o:OLEObject>
        </w:object>
      </w:r>
      <w:r>
        <w:rPr>
          <w:rFonts w:hint="eastAsia" w:ascii="宋体" w:hAnsi="宋体" w:eastAsia="宋体" w:cs="宋体"/>
          <w:color w:val="000000"/>
          <w:spacing w:val="-6"/>
          <w:sz w:val="21"/>
          <w:szCs w:val="21"/>
          <w:lang w:val="en-US" w:eastAsia="zh-CN"/>
        </w:rPr>
        <w:t>×</w:t>
      </w:r>
      <w:r>
        <w:rPr>
          <w:rFonts w:hint="eastAsia" w:ascii="宋体" w:hAnsi="宋体" w:eastAsia="宋体" w:cs="宋体"/>
          <w:color w:val="000000"/>
          <w:spacing w:val="-6"/>
          <w:position w:val="-22"/>
          <w:sz w:val="21"/>
          <w:szCs w:val="21"/>
          <w:lang w:val="en-US" w:eastAsia="zh-CN"/>
        </w:rPr>
        <w:object>
          <v:shape id="_x0000_i1033" o:spt="75" type="#_x0000_t75" style="height:28pt;width:36pt;" o:ole="t" filled="f" o:preferrelative="t" stroked="f" coordsize="21600,21600">
            <v:path/>
            <v:fill on="f" focussize="0,0"/>
            <v:stroke on="f"/>
            <v:imagedata r:id="rId25" o:title=""/>
            <o:lock v:ext="edit" aspectratio="t"/>
            <w10:wrap type="none"/>
            <w10:anchorlock/>
          </v:shape>
          <o:OLEObject Type="Embed" ProgID="Equation.KSEE3" ShapeID="_x0000_i1033" DrawAspect="Content" ObjectID="_1468075733" r:id="rId24">
            <o:LockedField>false</o:LockedField>
          </o:OLEObject>
        </w:object>
      </w:r>
      <w:r>
        <w:rPr>
          <w:rFonts w:hint="eastAsia" w:ascii="宋体" w:hAnsi="宋体" w:eastAsia="宋体" w:cs="宋体"/>
          <w:color w:val="000000"/>
          <w:spacing w:val="-6"/>
          <w:sz w:val="21"/>
          <w:szCs w:val="21"/>
          <w:lang w:val="en-US" w:eastAsia="zh-CN"/>
        </w:rPr>
        <w:t>×100%。</w:t>
      </w:r>
    </w:p>
    <w:p>
      <w:pPr>
        <w:keepNext w:val="0"/>
        <w:keepLines w:val="0"/>
        <w:pageBreakBefore w:val="0"/>
        <w:widowControl w:val="0"/>
        <w:tabs>
          <w:tab w:val="left" w:pos="3360"/>
          <w:tab w:val="clear" w:pos="44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2" w:firstLineChars="200"/>
        <w:textAlignment w:val="auto"/>
        <w:rPr>
          <w:rFonts w:hint="eastAsia" w:cs="宋体"/>
          <w:b/>
          <w:bCs/>
          <w:color w:val="auto"/>
          <w:sz w:val="21"/>
          <w:szCs w:val="21"/>
          <w:lang w:val="en-US" w:eastAsia="zh-CN"/>
        </w:rPr>
      </w:pPr>
      <w:r>
        <w:rPr>
          <w:rFonts w:hint="eastAsia" w:cs="宋体"/>
          <w:b/>
          <w:bCs/>
          <w:color w:val="auto"/>
          <w:sz w:val="21"/>
          <w:szCs w:val="21"/>
          <w:lang w:val="en-US" w:eastAsia="zh-CN"/>
        </w:rPr>
        <w:t>3.比重变化公式</w:t>
      </w:r>
    </w:p>
    <w:p>
      <w:pPr>
        <w:keepNext w:val="0"/>
        <w:keepLines w:val="0"/>
        <w:pageBreakBefore w:val="0"/>
        <w:widowControl w:val="0"/>
        <w:tabs>
          <w:tab w:val="left" w:pos="3360"/>
          <w:tab w:val="clear" w:pos="44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pacing w:val="0"/>
          <w:sz w:val="21"/>
          <w:szCs w:val="21"/>
        </w:rPr>
      </w:pPr>
      <w:r>
        <w:rPr>
          <w:rFonts w:hint="eastAsia"/>
          <w:sz w:val="21"/>
          <w:szCs w:val="21"/>
          <w:highlight w:val="none"/>
        </w:rPr>
        <w:t>已知某一年总体的量为</w:t>
      </w:r>
      <w:r>
        <w:rPr>
          <w:rFonts w:hint="eastAsia"/>
          <w:sz w:val="21"/>
          <w:szCs w:val="21"/>
          <w:highlight w:val="none"/>
          <w:lang w:val="en-US" w:eastAsia="zh-CN"/>
        </w:rPr>
        <w:t>N</w:t>
      </w:r>
      <w:r>
        <w:rPr>
          <w:rFonts w:hint="eastAsia"/>
          <w:sz w:val="21"/>
          <w:szCs w:val="21"/>
          <w:highlight w:val="none"/>
        </w:rPr>
        <w:t>，同比增长</w:t>
      </w:r>
      <w:r>
        <w:rPr>
          <w:rFonts w:hint="eastAsia"/>
          <w:sz w:val="21"/>
          <w:szCs w:val="21"/>
          <w:highlight w:val="none"/>
          <w:lang w:val="en-US" w:eastAsia="zh-CN"/>
        </w:rPr>
        <w:t>n</w:t>
      </w:r>
      <w:r>
        <w:rPr>
          <w:rFonts w:hint="eastAsia"/>
          <w:sz w:val="21"/>
          <w:szCs w:val="21"/>
          <w:highlight w:val="none"/>
        </w:rPr>
        <w:t>%；其中某部分的量为</w:t>
      </w:r>
      <w:r>
        <w:rPr>
          <w:rFonts w:hint="eastAsia"/>
          <w:sz w:val="21"/>
          <w:szCs w:val="21"/>
          <w:highlight w:val="none"/>
          <w:lang w:val="en-US" w:eastAsia="zh-CN"/>
        </w:rPr>
        <w:t>M</w:t>
      </w:r>
      <w:r>
        <w:rPr>
          <w:rFonts w:hint="eastAsia"/>
          <w:sz w:val="21"/>
          <w:szCs w:val="21"/>
          <w:highlight w:val="none"/>
        </w:rPr>
        <w:t>，同比增长</w:t>
      </w:r>
      <w:r>
        <w:rPr>
          <w:rFonts w:hint="eastAsia"/>
          <w:sz w:val="21"/>
          <w:szCs w:val="21"/>
          <w:highlight w:val="none"/>
          <w:lang w:val="en-US" w:eastAsia="zh-CN"/>
        </w:rPr>
        <w:t>m</w:t>
      </w:r>
      <w:r>
        <w:rPr>
          <w:rFonts w:hint="eastAsia"/>
          <w:sz w:val="21"/>
          <w:szCs w:val="21"/>
          <w:highlight w:val="none"/>
        </w:rPr>
        <w:t>%。则与</w:t>
      </w:r>
      <w:r>
        <w:rPr>
          <w:rFonts w:hint="eastAsia"/>
          <w:spacing w:val="-6"/>
          <w:sz w:val="21"/>
          <w:szCs w:val="21"/>
          <w:highlight w:val="none"/>
        </w:rPr>
        <w:t>上年同期相比，该部分占总体的比重变化了</w:t>
      </w:r>
      <w:r>
        <w:rPr>
          <w:rFonts w:hint="eastAsia"/>
          <w:position w:val="-22"/>
          <w:sz w:val="21"/>
          <w:szCs w:val="21"/>
          <w:highlight w:val="none"/>
        </w:rPr>
        <w:object>
          <v:shape id="_x0000_i1034" o:spt="75" type="#_x0000_t75" style="height:28pt;width:16pt;" o:ole="t" filled="f" o:preferrelative="t" stroked="f" coordsize="21600,21600">
            <v:path/>
            <v:fill on="f" focussize="0,0"/>
            <v:stroke on="f"/>
            <v:imagedata r:id="rId27" o:title=""/>
            <o:lock v:ext="edit" aspectratio="t"/>
            <w10:wrap type="none"/>
            <w10:anchorlock/>
          </v:shape>
          <o:OLEObject Type="Embed" ProgID="Equation.3" ShapeID="_x0000_i1034" DrawAspect="Content" ObjectID="_1468075734" r:id="rId26">
            <o:LockedField>false</o:LockedField>
          </o:OLEObject>
        </w:object>
      </w:r>
      <w:r>
        <w:rPr>
          <w:rFonts w:hint="eastAsia"/>
          <w:spacing w:val="-6"/>
          <w:sz w:val="21"/>
          <w:szCs w:val="21"/>
          <w:highlight w:val="none"/>
        </w:rPr>
        <w:t>×100%-（</w:t>
      </w:r>
      <w:r>
        <w:rPr>
          <w:rFonts w:hint="eastAsia"/>
          <w:spacing w:val="-6"/>
          <w:position w:val="-22"/>
          <w:sz w:val="21"/>
          <w:szCs w:val="21"/>
          <w:highlight w:val="none"/>
        </w:rPr>
        <w:object>
          <v:shape id="_x0000_i1035" o:spt="75" type="#_x0000_t75" style="height:28pt;width:36pt;" o:ole="t" filled="f" o:preferrelative="t" stroked="f" coordsize="21600,21600">
            <v:path/>
            <v:fill on="f" focussize="0,0"/>
            <v:stroke on="f"/>
            <v:imagedata r:id="rId29" o:title=""/>
            <o:lock v:ext="edit" aspectratio="t"/>
            <w10:wrap type="none"/>
            <w10:anchorlock/>
          </v:shape>
          <o:OLEObject Type="Embed" ProgID="Equation.3" ShapeID="_x0000_i1035" DrawAspect="Content" ObjectID="_1468075735" r:id="rId28">
            <o:LockedField>false</o:LockedField>
          </o:OLEObject>
        </w:object>
      </w:r>
      <w:r>
        <w:rPr>
          <w:rFonts w:hint="eastAsia"/>
          <w:spacing w:val="-6"/>
          <w:sz w:val="21"/>
          <w:szCs w:val="21"/>
          <w:highlight w:val="none"/>
        </w:rPr>
        <w:t>÷</w:t>
      </w:r>
      <w:r>
        <w:rPr>
          <w:rFonts w:hint="eastAsia"/>
          <w:spacing w:val="-6"/>
          <w:position w:val="-22"/>
          <w:sz w:val="21"/>
          <w:szCs w:val="21"/>
          <w:highlight w:val="none"/>
        </w:rPr>
        <w:object>
          <v:shape id="_x0000_i1036" o:spt="75" type="#_x0000_t75" style="height:28pt;width:34pt;" o:ole="t" filled="f" o:preferrelative="t" stroked="f" coordsize="21600,21600">
            <v:path/>
            <v:fill on="f" focussize="0,0"/>
            <v:stroke on="f"/>
            <v:imagedata r:id="rId31" o:title=""/>
            <o:lock v:ext="edit" aspectratio="t"/>
            <w10:wrap type="none"/>
            <w10:anchorlock/>
          </v:shape>
          <o:OLEObject Type="Embed" ProgID="Equation.3" ShapeID="_x0000_i1036" DrawAspect="Content" ObjectID="_1468075736" r:id="rId30">
            <o:LockedField>false</o:LockedField>
          </o:OLEObject>
        </w:object>
      </w:r>
      <w:r>
        <w:rPr>
          <w:rFonts w:hint="eastAsia"/>
          <w:spacing w:val="-6"/>
          <w:sz w:val="21"/>
          <w:szCs w:val="21"/>
          <w:highlight w:val="none"/>
        </w:rPr>
        <w:t>）×100%=</w:t>
      </w:r>
      <w:r>
        <w:rPr>
          <w:rFonts w:hint="eastAsia"/>
          <w:position w:val="-22"/>
          <w:sz w:val="21"/>
          <w:szCs w:val="21"/>
          <w:highlight w:val="none"/>
        </w:rPr>
        <w:object>
          <v:shape id="_x0000_i1037" o:spt="75" type="#_x0000_t75" style="height:28pt;width:16pt;" o:ole="t" filled="f" o:preferrelative="t" stroked="f" coordsize="21600,21600">
            <v:path/>
            <v:fill on="f" focussize="0,0"/>
            <v:stroke on="f"/>
            <v:imagedata r:id="rId27" o:title=""/>
            <o:lock v:ext="edit" aspectratio="t"/>
            <w10:wrap type="none"/>
            <w10:anchorlock/>
          </v:shape>
          <o:OLEObject Type="Embed" ProgID="Equation.3" ShapeID="_x0000_i1037" DrawAspect="Content" ObjectID="_1468075737" r:id="rId32">
            <o:LockedField>false</o:LockedField>
          </o:OLEObject>
        </w:object>
      </w:r>
      <w:r>
        <w:rPr>
          <w:rFonts w:hint="eastAsia"/>
          <w:sz w:val="21"/>
          <w:szCs w:val="21"/>
          <w:highlight w:val="none"/>
        </w:rPr>
        <w:t>×</w:t>
      </w:r>
      <w:r>
        <w:rPr>
          <w:rFonts w:hint="eastAsia"/>
          <w:position w:val="-22"/>
          <w:sz w:val="21"/>
          <w:szCs w:val="21"/>
          <w:highlight w:val="none"/>
        </w:rPr>
        <w:object>
          <v:shape id="_x0000_i1038" o:spt="75" type="#_x0000_t75" style="height:28pt;width:47pt;" o:ole="t" filled="f" o:preferrelative="t" stroked="f" coordsize="21600,21600">
            <v:path/>
            <v:fill on="f" focussize="0,0"/>
            <v:stroke on="f"/>
            <v:imagedata r:id="rId34" o:title=""/>
            <o:lock v:ext="edit" aspectratio="t"/>
            <w10:wrap type="none"/>
            <w10:anchorlock/>
          </v:shape>
          <o:OLEObject Type="Embed" ProgID="Equation.3" ShapeID="_x0000_i1038" DrawAspect="Content" ObjectID="_1468075738" r:id="rId33">
            <o:LockedField>false</o:LockedField>
          </o:OLEObject>
        </w:object>
      </w:r>
      <w:r>
        <w:rPr>
          <w:rFonts w:hint="eastAsia"/>
          <w:sz w:val="21"/>
          <w:szCs w:val="21"/>
          <w:highlight w:val="none"/>
        </w:rPr>
        <w:t>×100%。</w:t>
      </w:r>
    </w:p>
    <w:p>
      <w:pPr>
        <w:keepNext/>
        <w:keepLines w:val="0"/>
        <w:pageBreakBefore w:val="0"/>
        <w:widowControl w:val="0"/>
        <w:tabs>
          <w:tab w:val="left" w:pos="3360"/>
          <w:tab w:val="clear" w:pos="44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2" w:firstLineChars="200"/>
        <w:textAlignment w:val="auto"/>
        <w:rPr>
          <w:rFonts w:hint="eastAsia" w:cs="宋体"/>
          <w:b/>
          <w:bCs/>
          <w:color w:val="auto"/>
          <w:sz w:val="21"/>
          <w:szCs w:val="21"/>
          <w:lang w:val="en-US" w:eastAsia="zh-CN"/>
        </w:rPr>
      </w:pPr>
      <w:bookmarkStart w:id="0" w:name="_Toc11821"/>
      <w:bookmarkStart w:id="1" w:name="_Toc24695"/>
      <w:bookmarkStart w:id="2" w:name="_Toc16620"/>
      <w:bookmarkStart w:id="3" w:name="_Toc609"/>
      <w:bookmarkStart w:id="4" w:name="_Toc14554"/>
      <w:bookmarkStart w:id="5" w:name="_Toc31348"/>
      <w:bookmarkStart w:id="6" w:name="_Toc14089"/>
      <w:r>
        <w:rPr>
          <w:rFonts w:hint="eastAsia" w:cs="宋体"/>
          <w:b/>
          <w:bCs/>
          <w:color w:val="auto"/>
          <w:sz w:val="21"/>
          <w:szCs w:val="21"/>
          <w:lang w:val="en-US" w:eastAsia="zh-CN"/>
        </w:rPr>
        <w:t>4.平均数</w:t>
      </w:r>
      <w:bookmarkEnd w:id="0"/>
      <w:bookmarkEnd w:id="1"/>
      <w:bookmarkEnd w:id="2"/>
      <w:r>
        <w:rPr>
          <w:rFonts w:hint="eastAsia" w:cs="宋体"/>
          <w:b/>
          <w:bCs/>
          <w:color w:val="auto"/>
          <w:sz w:val="21"/>
          <w:szCs w:val="21"/>
          <w:lang w:val="en-US" w:eastAsia="zh-CN"/>
        </w:rPr>
        <w:t>的增长量和增长率计算公式</w:t>
      </w:r>
      <w:bookmarkEnd w:id="3"/>
      <w:bookmarkEnd w:id="4"/>
      <w:bookmarkEnd w:id="5"/>
      <w:bookmarkEnd w:id="6"/>
    </w:p>
    <w:p>
      <w:pPr>
        <w:keepNext/>
        <w:keepLines w:val="0"/>
        <w:pageBreakBefore w:val="0"/>
        <w:widowControl w:val="0"/>
        <w:shd w:val="clear"/>
        <w:tabs>
          <w:tab w:val="left" w:pos="2310"/>
          <w:tab w:val="left" w:pos="4200"/>
          <w:tab w:val="left" w:pos="6090"/>
          <w:tab w:val="clear" w:pos="44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sz w:val="21"/>
          <w:szCs w:val="21"/>
          <w:highlight w:val="none"/>
        </w:rPr>
      </w:pPr>
      <w:r>
        <w:rPr>
          <w:rFonts w:hint="eastAsia"/>
          <w:sz w:val="21"/>
          <w:szCs w:val="21"/>
          <w:highlight w:val="none"/>
        </w:rPr>
        <w:t>已知某一年总个数为</w:t>
      </w:r>
      <w:r>
        <w:rPr>
          <w:rFonts w:hint="eastAsia"/>
          <w:sz w:val="21"/>
          <w:szCs w:val="21"/>
          <w:highlight w:val="none"/>
          <w:lang w:val="en-US" w:eastAsia="zh-CN"/>
        </w:rPr>
        <w:t>N</w:t>
      </w:r>
      <w:r>
        <w:rPr>
          <w:rFonts w:hint="eastAsia"/>
          <w:sz w:val="21"/>
          <w:szCs w:val="21"/>
          <w:highlight w:val="none"/>
        </w:rPr>
        <w:t>，同比增长</w:t>
      </w:r>
      <w:r>
        <w:rPr>
          <w:rFonts w:hint="eastAsia"/>
          <w:sz w:val="21"/>
          <w:szCs w:val="21"/>
          <w:highlight w:val="none"/>
          <w:lang w:val="en-US" w:eastAsia="zh-CN"/>
        </w:rPr>
        <w:t>n</w:t>
      </w:r>
      <w:r>
        <w:rPr>
          <w:rFonts w:hint="eastAsia"/>
          <w:sz w:val="21"/>
          <w:szCs w:val="21"/>
          <w:highlight w:val="none"/>
        </w:rPr>
        <w:t>%，总量为</w:t>
      </w:r>
      <w:r>
        <w:rPr>
          <w:rFonts w:hint="eastAsia"/>
          <w:sz w:val="21"/>
          <w:szCs w:val="21"/>
          <w:highlight w:val="none"/>
          <w:lang w:val="en-US" w:eastAsia="zh-CN"/>
        </w:rPr>
        <w:t>M</w:t>
      </w:r>
      <w:r>
        <w:rPr>
          <w:rFonts w:hint="eastAsia"/>
          <w:sz w:val="21"/>
          <w:szCs w:val="21"/>
          <w:highlight w:val="none"/>
        </w:rPr>
        <w:t>，同比增长</w:t>
      </w:r>
      <w:r>
        <w:rPr>
          <w:rFonts w:hint="eastAsia"/>
          <w:sz w:val="21"/>
          <w:szCs w:val="21"/>
          <w:highlight w:val="none"/>
          <w:lang w:val="en-US" w:eastAsia="zh-CN"/>
        </w:rPr>
        <w:t>m</w:t>
      </w:r>
      <w:r>
        <w:rPr>
          <w:rFonts w:hint="eastAsia"/>
          <w:sz w:val="21"/>
          <w:szCs w:val="21"/>
          <w:highlight w:val="none"/>
        </w:rPr>
        <w:t>%。</w:t>
      </w:r>
    </w:p>
    <w:p>
      <w:pPr>
        <w:keepLines w:val="0"/>
        <w:pageBreakBefore w:val="0"/>
        <w:widowControl w:val="0"/>
        <w:shd w:val="clear"/>
        <w:tabs>
          <w:tab w:val="left" w:pos="2310"/>
          <w:tab w:val="left" w:pos="4200"/>
          <w:tab w:val="left" w:pos="6090"/>
          <w:tab w:val="clear" w:pos="44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sz w:val="21"/>
          <w:szCs w:val="21"/>
          <w:highlight w:val="none"/>
        </w:rPr>
      </w:pPr>
      <w:r>
        <w:rPr>
          <w:rFonts w:hint="eastAsia"/>
          <w:sz w:val="21"/>
          <w:szCs w:val="21"/>
          <w:highlight w:val="none"/>
        </w:rPr>
        <w:t>平均数的同比增长量为</w:t>
      </w:r>
      <w:r>
        <w:rPr>
          <w:rFonts w:hint="eastAsia"/>
          <w:position w:val="-22"/>
          <w:sz w:val="21"/>
          <w:szCs w:val="21"/>
          <w:highlight w:val="none"/>
        </w:rPr>
        <w:object>
          <v:shape id="_x0000_i1039" o:spt="75" type="#_x0000_t75" style="height:28pt;width:16pt;" o:ole="t" filled="f" o:preferrelative="t" stroked="f" coordsize="21600,21600">
            <v:path/>
            <v:fill on="f" focussize="0,0"/>
            <v:stroke on="f"/>
            <v:imagedata r:id="rId36" o:title=""/>
            <o:lock v:ext="edit" aspectratio="t"/>
            <w10:wrap type="none"/>
            <w10:anchorlock/>
          </v:shape>
          <o:OLEObject Type="Embed" ProgID="Equation.3" ShapeID="_x0000_i1039" DrawAspect="Content" ObjectID="_1468075739" r:id="rId35">
            <o:LockedField>false</o:LockedField>
          </o:OLEObject>
        </w:object>
      </w:r>
      <w:r>
        <w:rPr>
          <w:rFonts w:hint="eastAsia"/>
          <w:sz w:val="21"/>
          <w:szCs w:val="21"/>
          <w:highlight w:val="none"/>
        </w:rPr>
        <w:t>-</w:t>
      </w:r>
      <w:r>
        <w:rPr>
          <w:rFonts w:hint="eastAsia"/>
          <w:position w:val="-22"/>
          <w:sz w:val="21"/>
          <w:szCs w:val="21"/>
          <w:highlight w:val="none"/>
        </w:rPr>
        <w:object>
          <v:shape id="_x0000_i1040" o:spt="75" type="#_x0000_t75" style="height:28pt;width:16pt;" o:ole="t" filled="f" o:preferrelative="t" stroked="f" coordsize="21600,21600">
            <v:path/>
            <v:fill on="f" focussize="0,0"/>
            <v:stroke on="f"/>
            <v:imagedata r:id="rId38" o:title=""/>
            <o:lock v:ext="edit" aspectratio="t"/>
            <w10:wrap type="none"/>
            <w10:anchorlock/>
          </v:shape>
          <o:OLEObject Type="Embed" ProgID="Equation.3" ShapeID="_x0000_i1040" DrawAspect="Content" ObjectID="_1468075740" r:id="rId37">
            <o:LockedField>false</o:LockedField>
          </o:OLEObject>
        </w:object>
      </w:r>
      <w:r>
        <w:rPr>
          <w:rFonts w:hint="eastAsia"/>
          <w:sz w:val="21"/>
          <w:szCs w:val="21"/>
          <w:highlight w:val="none"/>
        </w:rPr>
        <w:t>×</w:t>
      </w:r>
      <w:r>
        <w:rPr>
          <w:rFonts w:hint="eastAsia"/>
          <w:position w:val="-22"/>
          <w:sz w:val="21"/>
          <w:szCs w:val="21"/>
          <w:highlight w:val="none"/>
        </w:rPr>
        <w:object>
          <v:shape id="_x0000_i1041" o:spt="75" type="#_x0000_t75" style="height:28pt;width:36pt;" o:ole="t" filled="f" o:preferrelative="t" stroked="f" coordsize="21600,21600">
            <v:path/>
            <v:fill on="f" focussize="0,0"/>
            <v:stroke on="f"/>
            <v:imagedata r:id="rId40" o:title=""/>
            <o:lock v:ext="edit" aspectratio="t"/>
            <w10:wrap type="none"/>
            <w10:anchorlock/>
          </v:shape>
          <o:OLEObject Type="Embed" ProgID="Equation.3" ShapeID="_x0000_i1041" DrawAspect="Content" ObjectID="_1468075741" r:id="rId39">
            <o:LockedField>false</o:LockedField>
          </o:OLEObject>
        </w:object>
      </w:r>
      <w:r>
        <w:rPr>
          <w:rFonts w:hint="eastAsia"/>
          <w:sz w:val="21"/>
          <w:szCs w:val="21"/>
          <w:highlight w:val="none"/>
        </w:rPr>
        <w:t>=</w:t>
      </w:r>
      <w:r>
        <w:rPr>
          <w:rFonts w:hint="eastAsia"/>
          <w:position w:val="-22"/>
          <w:sz w:val="21"/>
          <w:szCs w:val="21"/>
          <w:highlight w:val="none"/>
        </w:rPr>
        <w:object>
          <v:shape id="_x0000_i1042" o:spt="75" type="#_x0000_t75" style="height:28pt;width:16pt;" o:ole="t" filled="f" o:preferrelative="t" stroked="f" coordsize="21600,21600">
            <v:path/>
            <v:fill on="f" focussize="0,0"/>
            <v:stroke on="f"/>
            <v:imagedata r:id="rId42" o:title=""/>
            <o:lock v:ext="edit" aspectratio="t"/>
            <w10:wrap type="none"/>
            <w10:anchorlock/>
          </v:shape>
          <o:OLEObject Type="Embed" ProgID="Equation.3" ShapeID="_x0000_i1042" DrawAspect="Content" ObjectID="_1468075742" r:id="rId41">
            <o:LockedField>false</o:LockedField>
          </o:OLEObject>
        </w:object>
      </w:r>
      <w:r>
        <w:rPr>
          <w:rFonts w:hint="eastAsia"/>
          <w:sz w:val="21"/>
          <w:szCs w:val="21"/>
          <w:highlight w:val="none"/>
        </w:rPr>
        <w:t>×</w:t>
      </w:r>
      <w:r>
        <w:rPr>
          <w:rFonts w:hint="eastAsia"/>
          <w:position w:val="-22"/>
          <w:sz w:val="21"/>
          <w:szCs w:val="21"/>
          <w:highlight w:val="none"/>
        </w:rPr>
        <w:object>
          <v:shape id="_x0000_i1043" o:spt="75" type="#_x0000_t75" style="height:28pt;width:47pt;" o:ole="t" filled="f" o:preferrelative="t" stroked="f" coordsize="21600,21600">
            <v:path/>
            <v:fill on="f" focussize="0,0"/>
            <v:stroke on="f"/>
            <v:imagedata r:id="rId44" o:title=""/>
            <o:lock v:ext="edit" aspectratio="t"/>
            <w10:wrap type="none"/>
            <w10:anchorlock/>
          </v:shape>
          <o:OLEObject Type="Embed" ProgID="Equation.3" ShapeID="_x0000_i1043" DrawAspect="Content" ObjectID="_1468075743" r:id="rId43">
            <o:LockedField>false</o:LockedField>
          </o:OLEObject>
        </w:object>
      </w:r>
      <w:r>
        <w:rPr>
          <w:rFonts w:hint="eastAsia"/>
          <w:sz w:val="21"/>
          <w:szCs w:val="21"/>
          <w:highlight w:val="none"/>
        </w:rPr>
        <w:t>。</w:t>
      </w:r>
    </w:p>
    <w:p>
      <w:pPr>
        <w:keepLines w:val="0"/>
        <w:pageBreakBefore w:val="0"/>
        <w:widowControl w:val="0"/>
        <w:shd w:val="clear"/>
        <w:tabs>
          <w:tab w:val="left" w:pos="2310"/>
          <w:tab w:val="left" w:pos="4200"/>
          <w:tab w:val="left" w:pos="6090"/>
          <w:tab w:val="clear" w:pos="44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sz w:val="21"/>
          <w:szCs w:val="21"/>
          <w:highlight w:val="none"/>
        </w:rPr>
      </w:pPr>
      <w:r>
        <w:rPr>
          <w:rFonts w:hint="eastAsia"/>
          <w:sz w:val="21"/>
          <w:szCs w:val="21"/>
          <w:highlight w:val="none"/>
        </w:rPr>
        <w:t>平均数的同比增长率为</w:t>
      </w:r>
      <w:r>
        <w:rPr>
          <w:rFonts w:hint="eastAsia"/>
          <w:position w:val="-24"/>
          <w:sz w:val="21"/>
          <w:szCs w:val="21"/>
          <w:highlight w:val="none"/>
        </w:rPr>
        <w:object>
          <v:shape id="_x0000_i1044" o:spt="75" type="#_x0000_t75" style="height:30pt;width:90pt;" o:ole="t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  <o:OLEObject Type="Embed" ProgID="Equation.3" ShapeID="_x0000_i1044" DrawAspect="Content" ObjectID="_1468075744" r:id="rId45">
            <o:LockedField>false</o:LockedField>
          </o:OLEObject>
        </w:object>
      </w:r>
      <w:r>
        <w:rPr>
          <w:rFonts w:hint="eastAsia"/>
          <w:sz w:val="21"/>
          <w:szCs w:val="21"/>
          <w:highlight w:val="none"/>
        </w:rPr>
        <w:t>×100%=</w:t>
      </w:r>
      <w:r>
        <w:rPr>
          <w:rFonts w:hint="eastAsia"/>
          <w:position w:val="-22"/>
          <w:sz w:val="21"/>
          <w:szCs w:val="21"/>
          <w:highlight w:val="none"/>
        </w:rPr>
        <w:object>
          <v:shape id="_x0000_i1045" o:spt="75" type="#_x0000_t75" style="height:28pt;width:16pt;" o:ole="t" filled="f" o:preferrelative="t" stroked="f" coordsize="21600,21600">
            <v:path/>
            <v:fill on="f" focussize="0,0"/>
            <v:stroke on="f"/>
            <v:imagedata r:id="rId36" o:title=""/>
            <o:lock v:ext="edit" aspectratio="t"/>
            <w10:wrap type="none"/>
            <w10:anchorlock/>
          </v:shape>
          <o:OLEObject Type="Embed" ProgID="Equation.3" ShapeID="_x0000_i1045" DrawAspect="Content" ObjectID="_1468075745" r:id="rId47">
            <o:LockedField>false</o:LockedField>
          </o:OLEObject>
        </w:object>
      </w:r>
      <w:r>
        <w:rPr>
          <w:rFonts w:hint="eastAsia"/>
          <w:sz w:val="21"/>
          <w:szCs w:val="21"/>
          <w:highlight w:val="none"/>
        </w:rPr>
        <w:t>×</w:t>
      </w:r>
      <w:r>
        <w:rPr>
          <w:rFonts w:hint="eastAsia"/>
          <w:position w:val="-22"/>
          <w:sz w:val="21"/>
          <w:szCs w:val="21"/>
          <w:highlight w:val="none"/>
        </w:rPr>
        <w:object>
          <v:shape id="_x0000_i1046" o:spt="75" type="#_x0000_t75" style="height:28pt;width:47pt;" o:ole="t" filled="f" o:preferrelative="t" stroked="f" coordsize="21600,21600">
            <v:path/>
            <v:fill on="f" focussize="0,0"/>
            <v:stroke on="f"/>
            <v:imagedata r:id="rId49" o:title=""/>
            <o:lock v:ext="edit" aspectratio="t"/>
            <w10:wrap type="none"/>
            <w10:anchorlock/>
          </v:shape>
          <o:OLEObject Type="Embed" ProgID="Equation.3" ShapeID="_x0000_i1046" DrawAspect="Content" ObjectID="_1468075746" r:id="rId48">
            <o:LockedField>false</o:LockedField>
          </o:OLEObject>
        </w:object>
      </w:r>
      <w:r>
        <w:rPr>
          <w:rFonts w:hint="eastAsia"/>
          <w:sz w:val="21"/>
          <w:szCs w:val="21"/>
          <w:highlight w:val="none"/>
        </w:rPr>
        <w:t>÷（</w:t>
      </w:r>
      <w:r>
        <w:rPr>
          <w:rFonts w:hint="eastAsia"/>
          <w:position w:val="-22"/>
          <w:sz w:val="21"/>
          <w:szCs w:val="21"/>
          <w:highlight w:val="none"/>
        </w:rPr>
        <w:object>
          <v:shape id="_x0000_i1047" o:spt="75" type="#_x0000_t75" style="height:28pt;width:16pt;" o:ole="t" filled="f" o:preferrelative="t" stroked="f" coordsize="21600,21600">
            <v:path/>
            <v:fill on="f" focussize="0,0"/>
            <v:stroke on="f"/>
            <v:imagedata r:id="rId36" o:title=""/>
            <o:lock v:ext="edit" aspectratio="t"/>
            <w10:wrap type="none"/>
            <w10:anchorlock/>
          </v:shape>
          <o:OLEObject Type="Embed" ProgID="Equation.3" ShapeID="_x0000_i1047" DrawAspect="Content" ObjectID="_1468075747" r:id="rId50">
            <o:LockedField>false</o:LockedField>
          </o:OLEObject>
        </w:object>
      </w:r>
      <w:r>
        <w:rPr>
          <w:rFonts w:hint="eastAsia"/>
          <w:sz w:val="21"/>
          <w:szCs w:val="21"/>
          <w:highlight w:val="none"/>
        </w:rPr>
        <w:t>×</w:t>
      </w:r>
      <w:r>
        <w:rPr>
          <w:rFonts w:hint="eastAsia"/>
          <w:position w:val="-22"/>
          <w:sz w:val="21"/>
          <w:szCs w:val="21"/>
          <w:highlight w:val="none"/>
        </w:rPr>
        <w:object>
          <v:shape id="_x0000_i1048" o:spt="75" type="#_x0000_t75" style="height:28pt;width:36pt;" o:ole="t" filled="f" o:preferrelative="t" stroked="f" coordsize="21600,21600">
            <v:path/>
            <v:fill on="f" focussize="0,0"/>
            <v:stroke on="f"/>
            <v:imagedata r:id="rId52" o:title=""/>
            <o:lock v:ext="edit" aspectratio="t"/>
            <w10:wrap type="none"/>
            <w10:anchorlock/>
          </v:shape>
          <o:OLEObject Type="Embed" ProgID="Equation.3" ShapeID="_x0000_i1048" DrawAspect="Content" ObjectID="_1468075748" r:id="rId51">
            <o:LockedField>false</o:LockedField>
          </o:OLEObject>
        </w:object>
      </w:r>
      <w:r>
        <w:rPr>
          <w:rFonts w:hint="eastAsia"/>
          <w:sz w:val="21"/>
          <w:szCs w:val="21"/>
          <w:highlight w:val="none"/>
        </w:rPr>
        <w:t>）×100%=</w:t>
      </w:r>
      <w:r>
        <w:rPr>
          <w:rFonts w:hint="eastAsia"/>
          <w:position w:val="-22"/>
          <w:sz w:val="21"/>
          <w:szCs w:val="21"/>
          <w:highlight w:val="none"/>
        </w:rPr>
        <w:object>
          <v:shape id="_x0000_i1049" o:spt="75" type="#_x0000_t75" style="height:28pt;width:47pt;" o:ole="t" filled="f" o:preferrelative="t" stroked="f" coordsize="21600,21600">
            <v:path/>
            <v:fill on="f" focussize="0,0"/>
            <v:stroke on="f"/>
            <v:imagedata r:id="rId54" o:title=""/>
            <o:lock v:ext="edit" aspectratio="t"/>
            <w10:wrap type="none"/>
            <w10:anchorlock/>
          </v:shape>
          <o:OLEObject Type="Embed" ProgID="Equation.3" ShapeID="_x0000_i1049" DrawAspect="Content" ObjectID="_1468075749" r:id="rId53">
            <o:LockedField>false</o:LockedField>
          </o:OLEObject>
        </w:object>
      </w:r>
      <w:r>
        <w:rPr>
          <w:rFonts w:hint="eastAsia"/>
          <w:sz w:val="21"/>
          <w:szCs w:val="21"/>
          <w:highlight w:val="none"/>
        </w:rPr>
        <w:t>×100%。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textAlignment w:val="auto"/>
        <w:rPr>
          <w:rFonts w:hint="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✔估算方法</w:t>
      </w:r>
    </w:p>
    <w:p>
      <w:pPr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sz w:val="21"/>
          <w:szCs w:val="21"/>
          <w:highlight w:val="none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1.百分数转换法：重点记忆</w:t>
      </w:r>
      <w:r>
        <w:rPr>
          <w:rFonts w:hint="eastAsia"/>
          <w:sz w:val="21"/>
          <w:szCs w:val="21"/>
          <w:highlight w:val="none"/>
          <w:lang w:val="en-US" w:eastAsia="zh-CN"/>
        </w:rPr>
        <w:t>14.1%≈14.3%≈</w:t>
      </w:r>
      <w:r>
        <w:rPr>
          <w:rFonts w:hint="eastAsia"/>
          <w:position w:val="-22"/>
          <w:sz w:val="21"/>
          <w:szCs w:val="21"/>
          <w:highlight w:val="none"/>
          <w:lang w:val="en-US" w:eastAsia="zh-CN"/>
        </w:rPr>
        <w:object>
          <v:shape id="_x0000_i1050" o:spt="75" type="#_x0000_t75" style="height:28pt;width:11pt;" o:ole="t" filled="f" o:preferrelative="t" stroked="f" coordsize="21600,21600">
            <v:path/>
            <v:fill on="f" focussize="0,0"/>
            <v:stroke on="f"/>
            <v:imagedata r:id="rId56" o:title=""/>
            <o:lock v:ext="edit" aspectratio="t"/>
            <w10:wrap type="none"/>
            <w10:anchorlock/>
          </v:shape>
          <o:OLEObject Type="Embed" ProgID="Equation.KSEE3" ShapeID="_x0000_i1050" DrawAspect="Content" ObjectID="_1468075750" r:id="rId55">
            <o:LockedField>false</o:LockedField>
          </o:OLEObject>
        </w:object>
      </w:r>
      <w:r>
        <w:rPr>
          <w:rFonts w:hint="eastAsia"/>
          <w:sz w:val="21"/>
          <w:szCs w:val="21"/>
          <w:highlight w:val="none"/>
          <w:lang w:val="en-US" w:eastAsia="zh-CN"/>
        </w:rPr>
        <w:t>，16.5%≈16.7%≈</w:t>
      </w:r>
      <w:r>
        <w:rPr>
          <w:rFonts w:hint="eastAsia"/>
          <w:position w:val="-22"/>
          <w:sz w:val="21"/>
          <w:szCs w:val="21"/>
          <w:highlight w:val="none"/>
          <w:lang w:val="en-US" w:eastAsia="zh-CN"/>
        </w:rPr>
        <w:object>
          <v:shape id="_x0000_i1051" o:spt="75" type="#_x0000_t75" style="height:28pt;width:11pt;" o:ole="t" filled="f" o:preferrelative="t" stroked="f" coordsize="21600,21600">
            <v:path/>
            <v:fill on="f" focussize="0,0"/>
            <v:stroke on="f"/>
            <v:imagedata r:id="rId58" o:title=""/>
            <o:lock v:ext="edit" aspectratio="t"/>
            <w10:wrap type="none"/>
            <w10:anchorlock/>
          </v:shape>
          <o:OLEObject Type="Embed" ProgID="Equation.KSEE3" ShapeID="_x0000_i1051" DrawAspect="Content" ObjectID="_1468075751" r:id="rId57">
            <o:LockedField>false</o:LockedField>
          </o:OLEObject>
        </w:object>
      </w:r>
      <w:r>
        <w:rPr>
          <w:rFonts w:hint="eastAsia"/>
          <w:sz w:val="21"/>
          <w:szCs w:val="21"/>
          <w:highlight w:val="none"/>
          <w:lang w:val="en-US" w:eastAsia="zh-CN"/>
        </w:rPr>
        <w:t>，11%≈11.1%≈</w:t>
      </w:r>
      <w:r>
        <w:rPr>
          <w:rFonts w:hint="eastAsia"/>
          <w:position w:val="-22"/>
          <w:sz w:val="21"/>
          <w:szCs w:val="21"/>
          <w:highlight w:val="none"/>
          <w:lang w:val="en-US" w:eastAsia="zh-CN"/>
        </w:rPr>
        <w:object>
          <v:shape id="_x0000_i1052" o:spt="75" type="#_x0000_t75" style="height:28pt;width:11pt;" o:ole="t" filled="f" o:preferrelative="t" stroked="f" coordsize="21600,21600">
            <v:path/>
            <v:fill on="f" focussize="0,0"/>
            <v:stroke on="f"/>
            <v:imagedata r:id="rId60" o:title=""/>
            <o:lock v:ext="edit" aspectratio="t"/>
            <w10:wrap type="none"/>
            <w10:anchorlock/>
          </v:shape>
          <o:OLEObject Type="Embed" ProgID="Equation.KSEE3" ShapeID="_x0000_i1052" DrawAspect="Content" ObjectID="_1468075752" r:id="rId59">
            <o:LockedField>false</o:LockedField>
          </o:OLEObject>
        </w:object>
      </w:r>
      <w:r>
        <w:rPr>
          <w:rFonts w:hint="eastAsia"/>
          <w:sz w:val="21"/>
          <w:szCs w:val="21"/>
          <w:highlight w:val="none"/>
          <w:lang w:val="en-US" w:eastAsia="zh-CN"/>
        </w:rPr>
        <w:t>，这几个数据是资料分析中常用转换。将小数换算成整数，会大大提高计算速度。</w:t>
      </w:r>
    </w:p>
    <w:p>
      <w:pPr>
        <w:bidi w:val="0"/>
        <w:rPr>
          <w:rFonts w:hint="eastAsia"/>
          <w:sz w:val="21"/>
          <w:szCs w:val="21"/>
          <w:highlight w:val="none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2.</w:t>
      </w:r>
      <w:r>
        <w:rPr>
          <w:rFonts w:hint="eastAsia"/>
          <w:sz w:val="21"/>
          <w:szCs w:val="21"/>
          <w:lang w:eastAsia="zh-CN"/>
        </w:rPr>
        <w:t>乘除转换法：如果选项数值相差较大，</w:t>
      </w:r>
      <w:r>
        <w:rPr>
          <w:rFonts w:hint="eastAsia"/>
          <w:sz w:val="21"/>
          <w:szCs w:val="21"/>
          <w:highlight w:val="none"/>
          <w:lang w:val="en-US" w:eastAsia="zh-CN"/>
        </w:rPr>
        <w:t>式子形式为</w:t>
      </w:r>
      <w:r>
        <w:rPr>
          <w:rFonts w:hint="eastAsia"/>
          <w:position w:val="-22"/>
          <w:sz w:val="21"/>
          <w:szCs w:val="21"/>
          <w:highlight w:val="none"/>
          <w:lang w:val="en-US" w:eastAsia="zh-CN"/>
        </w:rPr>
        <w:object>
          <v:shape id="_x0000_i1053" o:spt="75" type="#_x0000_t75" style="height:28pt;width:31.95pt;" o:ole="t" filled="f" o:preferrelative="t" stroked="f" coordsize="21600,21600">
            <v:path/>
            <v:fill on="f" focussize="0,0"/>
            <v:stroke on="f"/>
            <v:imagedata r:id="rId62" o:title=""/>
            <o:lock v:ext="edit" aspectratio="t"/>
            <w10:wrap type="none"/>
            <w10:anchorlock/>
          </v:shape>
          <o:OLEObject Type="Embed" ProgID="Equation.KSEE3" ShapeID="_x0000_i1053" DrawAspect="Content" ObjectID="_1468075753" r:id="rId61">
            <o:LockedField>false</o:LockedField>
          </o:OLEObject>
        </w:object>
      </w:r>
      <w:r>
        <w:rPr>
          <w:rFonts w:hint="eastAsia"/>
          <w:sz w:val="21"/>
          <w:szCs w:val="21"/>
          <w:highlight w:val="none"/>
          <w:lang w:val="en-US" w:eastAsia="zh-CN"/>
        </w:rPr>
        <w:t>，且|a%|＜10%，则</w:t>
      </w:r>
      <w:r>
        <w:rPr>
          <w:rFonts w:hint="eastAsia"/>
          <w:position w:val="-22"/>
          <w:sz w:val="21"/>
          <w:szCs w:val="21"/>
          <w:highlight w:val="none"/>
          <w:lang w:val="en-US" w:eastAsia="zh-CN"/>
        </w:rPr>
        <w:object>
          <v:shape id="_x0000_i1054" o:spt="75" type="#_x0000_t75" style="height:28pt;width:31.95pt;" o:ole="t" filled="f" o:preferrelative="t" stroked="f" coordsize="21600,21600">
            <v:path/>
            <v:fill on="f" focussize="0,0"/>
            <v:stroke on="f"/>
            <v:imagedata r:id="rId64" o:title=""/>
            <o:lock v:ext="edit" aspectratio="t"/>
            <w10:wrap type="none"/>
            <w10:anchorlock/>
          </v:shape>
          <o:OLEObject Type="Embed" ProgID="Equation.KSEE3" ShapeID="_x0000_i1054" DrawAspect="Content" ObjectID="_1468075754" r:id="rId63">
            <o:LockedField>false</o:LockedField>
          </o:OLEObject>
        </w:object>
      </w:r>
      <w:r>
        <w:rPr>
          <w:rFonts w:hint="eastAsia"/>
          <w:sz w:val="21"/>
          <w:szCs w:val="21"/>
          <w:highlight w:val="none"/>
          <w:lang w:val="en-US" w:eastAsia="zh-CN"/>
        </w:rPr>
        <w:t>可以转化为M×（1-a%）。</w:t>
      </w:r>
    </w:p>
    <w:p>
      <w:pPr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highlight w:val="none"/>
          <w:lang w:val="en-US" w:eastAsia="zh-CN"/>
        </w:rPr>
        <w:t>3.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highlight w:val="none"/>
        </w:rPr>
        <w:t>直除法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highlight w:val="none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指在计算中，尤其是较为复杂的分数计算中，通过直接相除的方式得到商的首位（一位或两位），再结合选项得出答案的方法。</w:t>
      </w:r>
    </w:p>
    <w:p>
      <w:pPr>
        <w:bidi w:val="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4.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分子分母反向变化比较：</w:t>
      </w:r>
      <w:r>
        <w:rPr>
          <w:rFonts w:hint="eastAsia"/>
          <w:sz w:val="21"/>
          <w:szCs w:val="21"/>
          <w:lang w:val="en-US" w:eastAsia="zh-CN"/>
        </w:rPr>
        <w:t>两个分数比较，如果前者的分子大于后者且前者的分母小于后者，则前者分数值大，反之亦可。即分子大、分母小的分数值大，分子小、分母大的分数值小。</w:t>
      </w:r>
    </w:p>
    <w:p>
      <w:pPr>
        <w:bidi w:val="0"/>
        <w:rPr>
          <w:rFonts w:hint="eastAsia"/>
          <w:sz w:val="21"/>
          <w:szCs w:val="21"/>
          <w:lang w:val="en-US" w:eastAsia="zh-CN"/>
        </w:rPr>
      </w:pPr>
    </w:p>
    <w:p>
      <w:pPr>
        <w:bidi w:val="0"/>
        <w:rPr>
          <w:rFonts w:hint="eastAsia"/>
          <w:sz w:val="21"/>
          <w:szCs w:val="21"/>
          <w:lang w:val="en-US" w:eastAsia="zh-CN"/>
        </w:rPr>
      </w:pP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288" w:lineRule="auto"/>
        <w:ind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kern w:val="2"/>
          <w:sz w:val="18"/>
          <w:szCs w:val="18"/>
          <w:highlight w:val="none"/>
          <w:lang w:val="en-US" w:eastAsia="zh-CN" w:bidi="ar-SA"/>
        </w:rPr>
      </w:pPr>
      <w:r>
        <w:rPr>
          <w:rFonts w:hint="eastAsia" w:ascii="宋体" w:hAnsi="宋体" w:eastAsia="宋体" w:cstheme="minorBidi"/>
          <w:b/>
          <w:kern w:val="44"/>
          <w:sz w:val="28"/>
          <w:szCs w:val="22"/>
          <w:lang w:val="en-US" w:eastAsia="zh-CN" w:bidi="ar-SA"/>
        </w:rPr>
        <mc:AlternateContent>
          <mc:Choice Requires="wps">
            <w:drawing>
              <wp:inline distT="0" distB="0" distL="114300" distR="114300">
                <wp:extent cx="2514600" cy="485775"/>
                <wp:effectExtent l="0" t="0" r="0" b="9525"/>
                <wp:docPr id="8" name="燕尾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485775"/>
                        </a:xfrm>
                        <a:prstGeom prst="chevron">
                          <a:avLst/>
                        </a:prstGeom>
                        <a:solidFill>
                          <a:schemeClr val="bg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firstLine="0" w:firstLineChars="0"/>
                              <w:jc w:val="center"/>
                              <w:textAlignment w:val="auto"/>
                              <w:rPr>
                                <w:rFonts w:hint="default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 w:eastAsia="zh-CN" w:bidi="ar-S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 w:eastAsia="zh-CN" w:bidi="ar-S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写作热点集锦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55" type="#_x0000_t55" style="height:38.25pt;width:198pt;v-text-anchor:middle;" fillcolor="#E7E6E6 [3214]" filled="t" stroked="f" coordsize="21600,21600" o:gfxdata="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mtMjAtIAAAAEAQAADwAAAAAAAAABACAAAAAi&#10;AAAAZHJzL2Rvd25yZXYueG1sUEsBAhQAFAAAAAgAh07iQJCnjlWCAgAA6gQAAA4AAAAAAAAAAQAg&#10;AAAAIQEAAGRycy9lMm9Eb2MueG1sUEsFBgAAAAAGAAYAWQEAABUGAAAAAA==&#10;" adj="19514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firstLine="0" w:firstLineChars="0"/>
                        <w:jc w:val="center"/>
                        <w:textAlignment w:val="auto"/>
                        <w:rPr>
                          <w:rFonts w:hint="default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 w:eastAsia="zh-CN" w:bidi="ar-S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 w:eastAsia="zh-CN" w:bidi="ar-S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写作热点集锦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288" w:lineRule="auto"/>
        <w:ind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kern w:val="2"/>
          <w:sz w:val="18"/>
          <w:szCs w:val="18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18"/>
          <w:szCs w:val="18"/>
          <w:highlight w:val="none"/>
          <w:lang w:val="en-US" w:eastAsia="zh-CN" w:bidi="ar-SA"/>
        </w:rPr>
        <w:t>◆话题一  文旅融合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02" w:firstLineChars="200"/>
        <w:textAlignment w:val="auto"/>
        <w:rPr>
          <w:rFonts w:hint="eastAsia" w:ascii="宋体" w:hAnsi="宋体" w:eastAsia="宋体" w:cs="宋体"/>
          <w:b w:val="0"/>
          <w:bCs w:val="0"/>
          <w:kern w:val="2"/>
          <w:sz w:val="20"/>
          <w:szCs w:val="20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20"/>
          <w:szCs w:val="20"/>
          <w:highlight w:val="none"/>
          <w:lang w:val="en-US" w:eastAsia="zh-CN" w:bidi="ar-SA"/>
        </w:rPr>
        <w:t>【热点前瞻】</w:t>
      </w:r>
      <w:r>
        <w:rPr>
          <w:rFonts w:hint="eastAsia" w:ascii="宋体" w:hAnsi="宋体" w:eastAsia="宋体" w:cs="宋体"/>
          <w:b w:val="0"/>
          <w:bCs w:val="0"/>
          <w:kern w:val="2"/>
          <w:sz w:val="20"/>
          <w:szCs w:val="20"/>
          <w:highlight w:val="none"/>
          <w:lang w:val="en-US" w:eastAsia="zh-CN" w:bidi="ar-SA"/>
        </w:rPr>
        <w:t>在互联网时代，网红“打卡”成为文旅行业产生影响、吸引游客、促进消费的重要形式，同时为文旅融合提供了有效方式，以爆款带动景区走红，从而实现景区游客数量和营收爆发式增长。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afterAutospacing="0" w:line="288" w:lineRule="auto"/>
        <w:ind w:left="0" w:leftChars="0" w:firstLine="402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kern w:val="2"/>
          <w:sz w:val="20"/>
          <w:szCs w:val="20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20"/>
          <w:szCs w:val="20"/>
          <w:highlight w:val="none"/>
          <w:lang w:val="en-US" w:eastAsia="zh-CN" w:bidi="ar-SA"/>
        </w:rPr>
        <w:t>【关联话题】</w:t>
      </w:r>
      <w:r>
        <w:rPr>
          <w:rFonts w:hint="eastAsia" w:ascii="楷体" w:hAnsi="楷体" w:eastAsia="楷体" w:cs="楷体"/>
          <w:b w:val="0"/>
          <w:bCs w:val="0"/>
          <w:kern w:val="2"/>
          <w:sz w:val="20"/>
          <w:szCs w:val="20"/>
          <w:highlight w:val="none"/>
          <w:lang w:val="en-US" w:eastAsia="zh-CN" w:bidi="ar-SA"/>
        </w:rPr>
        <w:t>文化传承、乡村振兴、文化振兴、产业变革、产业融合、产业创新、城乡协调发展、共同富裕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afterAutospacing="0" w:line="288" w:lineRule="auto"/>
        <w:ind w:firstLine="402" w:firstLineChars="200"/>
        <w:jc w:val="both"/>
        <w:textAlignment w:val="auto"/>
        <w:rPr>
          <w:rFonts w:hint="eastAsia" w:ascii="宋体" w:hAnsi="宋体" w:eastAsia="宋体" w:cs="宋体"/>
          <w:b/>
          <w:bCs/>
          <w:kern w:val="2"/>
          <w:sz w:val="20"/>
          <w:szCs w:val="20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20"/>
          <w:szCs w:val="20"/>
          <w:highlight w:val="none"/>
          <w:lang w:val="en-US" w:eastAsia="zh-CN" w:bidi="ar-SA"/>
        </w:rPr>
        <w:t>【写作思路】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afterAutospacing="0" w:line="288" w:lineRule="auto"/>
        <w:ind w:firstLine="398" w:firstLineChars="200"/>
        <w:jc w:val="both"/>
        <w:textAlignment w:val="auto"/>
        <w:rPr>
          <w:rFonts w:hint="eastAsia" w:ascii="楷体" w:hAnsi="楷体" w:eastAsia="楷体" w:cs="楷体"/>
          <w:b w:val="0"/>
          <w:bCs w:val="0"/>
          <w:kern w:val="2"/>
          <w:sz w:val="20"/>
          <w:szCs w:val="20"/>
          <w:highlight w:val="none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color w:val="auto"/>
          <w:spacing w:val="-1"/>
          <w:kern w:val="2"/>
          <w:sz w:val="20"/>
          <w:szCs w:val="20"/>
          <w:vertAlign w:val="baseline"/>
          <w:lang w:val="en-US" w:eastAsia="zh-CN" w:bidi="ar"/>
        </w:rPr>
        <w:t>标</w:t>
      </w:r>
      <w:r>
        <w:rPr>
          <w:rFonts w:hint="eastAsia" w:ascii="楷体" w:hAnsi="楷体" w:eastAsia="楷体" w:cs="楷体"/>
          <w:b/>
          <w:bCs/>
          <w:kern w:val="2"/>
          <w:sz w:val="20"/>
          <w:szCs w:val="20"/>
          <w:highlight w:val="none"/>
          <w:lang w:val="en-US" w:eastAsia="zh-CN" w:bidi="ar-SA"/>
        </w:rPr>
        <w:t>题：</w:t>
      </w:r>
      <w:r>
        <w:rPr>
          <w:rFonts w:hint="eastAsia" w:ascii="楷体" w:hAnsi="楷体" w:eastAsia="楷体" w:cs="楷体"/>
          <w:b w:val="0"/>
          <w:bCs w:val="0"/>
          <w:kern w:val="2"/>
          <w:sz w:val="20"/>
          <w:szCs w:val="20"/>
          <w:highlight w:val="none"/>
          <w:lang w:val="en-US" w:eastAsia="zh-CN" w:bidi="ar-SA"/>
        </w:rPr>
        <w:t>实现高质量文旅融合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02" w:firstLineChars="200"/>
        <w:textAlignment w:val="auto"/>
        <w:rPr>
          <w:rFonts w:hint="eastAsia" w:ascii="楷体" w:hAnsi="楷体" w:eastAsia="楷体" w:cs="楷体"/>
          <w:b w:val="0"/>
          <w:bCs w:val="0"/>
          <w:kern w:val="2"/>
          <w:sz w:val="20"/>
          <w:szCs w:val="20"/>
          <w:highlight w:val="none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kern w:val="2"/>
          <w:sz w:val="20"/>
          <w:szCs w:val="20"/>
          <w:highlight w:val="none"/>
          <w:lang w:val="en-US" w:eastAsia="zh-CN" w:bidi="ar-SA"/>
        </w:rPr>
        <w:t>分论点一：</w:t>
      </w:r>
      <w:r>
        <w:rPr>
          <w:rFonts w:hint="eastAsia" w:ascii="楷体" w:hAnsi="楷体" w:eastAsia="楷体" w:cs="楷体"/>
          <w:b w:val="0"/>
          <w:bCs w:val="0"/>
          <w:kern w:val="2"/>
          <w:sz w:val="20"/>
          <w:szCs w:val="20"/>
          <w:highlight w:val="none"/>
          <w:lang w:val="en-US" w:eastAsia="zh-CN" w:bidi="ar-SA"/>
        </w:rPr>
        <w:t>深挖地区资源，做好文化储备。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afterAutospacing="0" w:line="288" w:lineRule="auto"/>
        <w:ind w:left="0" w:leftChars="0" w:firstLine="402" w:firstLineChars="200"/>
        <w:jc w:val="both"/>
        <w:textAlignment w:val="auto"/>
        <w:rPr>
          <w:rFonts w:hint="eastAsia" w:ascii="楷体" w:hAnsi="楷体" w:eastAsia="楷体" w:cs="楷体"/>
          <w:b w:val="0"/>
          <w:bCs w:val="0"/>
          <w:kern w:val="2"/>
          <w:sz w:val="20"/>
          <w:szCs w:val="20"/>
          <w:highlight w:val="none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kern w:val="2"/>
          <w:sz w:val="20"/>
          <w:szCs w:val="20"/>
          <w:highlight w:val="none"/>
          <w:lang w:val="en-US" w:eastAsia="zh-CN" w:bidi="ar-SA"/>
        </w:rPr>
        <w:t>分论点二：</w:t>
      </w:r>
      <w:r>
        <w:rPr>
          <w:rFonts w:hint="eastAsia" w:ascii="楷体" w:hAnsi="楷体" w:eastAsia="楷体" w:cs="楷体"/>
          <w:b w:val="0"/>
          <w:bCs w:val="0"/>
          <w:kern w:val="2"/>
          <w:sz w:val="20"/>
          <w:szCs w:val="20"/>
          <w:highlight w:val="none"/>
          <w:lang w:val="en-US" w:eastAsia="zh-CN" w:bidi="ar-SA"/>
        </w:rPr>
        <w:t>创新打造元素，开发场景领域。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afterAutospacing="0" w:line="288" w:lineRule="auto"/>
        <w:ind w:left="0" w:leftChars="0" w:firstLine="402" w:firstLineChars="200"/>
        <w:jc w:val="both"/>
        <w:textAlignment w:val="auto"/>
        <w:rPr>
          <w:rFonts w:hint="eastAsia" w:ascii="楷体" w:hAnsi="楷体" w:eastAsia="楷体" w:cs="楷体"/>
          <w:b w:val="0"/>
          <w:bCs w:val="0"/>
          <w:kern w:val="2"/>
          <w:sz w:val="20"/>
          <w:szCs w:val="20"/>
          <w:highlight w:val="none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kern w:val="2"/>
          <w:sz w:val="20"/>
          <w:szCs w:val="20"/>
          <w:highlight w:val="none"/>
          <w:lang w:val="en-US" w:eastAsia="zh-CN" w:bidi="ar-SA"/>
        </w:rPr>
        <w:t>分论点三：</w:t>
      </w:r>
      <w:r>
        <w:rPr>
          <w:rFonts w:hint="eastAsia" w:ascii="楷体" w:hAnsi="楷体" w:eastAsia="楷体" w:cs="楷体"/>
          <w:b w:val="0"/>
          <w:bCs w:val="0"/>
          <w:kern w:val="2"/>
          <w:sz w:val="20"/>
          <w:szCs w:val="20"/>
          <w:highlight w:val="none"/>
          <w:lang w:val="en-US" w:eastAsia="zh-CN" w:bidi="ar-SA"/>
        </w:rPr>
        <w:t>完善服务管理，规范有序发展。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288" w:lineRule="auto"/>
        <w:ind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kern w:val="2"/>
          <w:sz w:val="18"/>
          <w:szCs w:val="18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18"/>
          <w:szCs w:val="18"/>
          <w:highlight w:val="none"/>
          <w:lang w:val="en-US" w:eastAsia="zh-CN" w:bidi="ar-SA"/>
        </w:rPr>
        <w:t>◆话题二  网络治理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afterAutospacing="0" w:line="288" w:lineRule="auto"/>
        <w:ind w:firstLine="402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kern w:val="2"/>
          <w:sz w:val="20"/>
          <w:szCs w:val="20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20"/>
          <w:szCs w:val="20"/>
          <w:highlight w:val="none"/>
          <w:lang w:val="en-US" w:eastAsia="zh-CN" w:bidi="ar-SA"/>
        </w:rPr>
        <w:t>【热点前瞻】</w:t>
      </w:r>
      <w:r>
        <w:rPr>
          <w:rFonts w:hint="eastAsia" w:ascii="宋体" w:hAnsi="宋体" w:eastAsia="宋体" w:cs="宋体"/>
          <w:b w:val="0"/>
          <w:bCs w:val="0"/>
          <w:kern w:val="2"/>
          <w:sz w:val="20"/>
          <w:szCs w:val="20"/>
          <w:highlight w:val="none"/>
          <w:lang w:val="en-US" w:eastAsia="zh-CN" w:bidi="ar-SA"/>
        </w:rPr>
        <w:t>2月13日，“全国网络普法行”系列活动启动仪式在浙江杭州举行。“全国网络普法行”以浙江为首站，各类形式多样的网络普法活动在全国多地陆续开展。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02" w:firstLineChars="200"/>
        <w:textAlignment w:val="auto"/>
        <w:rPr>
          <w:rFonts w:hint="eastAsia" w:ascii="宋体" w:hAnsi="宋体" w:eastAsia="宋体" w:cs="宋体"/>
          <w:b/>
          <w:bCs/>
          <w:kern w:val="2"/>
          <w:sz w:val="20"/>
          <w:szCs w:val="20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20"/>
          <w:szCs w:val="20"/>
          <w:highlight w:val="none"/>
          <w:lang w:val="en-US" w:eastAsia="zh-CN" w:bidi="ar-SA"/>
        </w:rPr>
        <w:t>【关联话题】</w:t>
      </w:r>
      <w:r>
        <w:rPr>
          <w:rFonts w:hint="eastAsia" w:ascii="楷体" w:hAnsi="楷体" w:eastAsia="楷体" w:cs="楷体"/>
          <w:b w:val="0"/>
          <w:bCs w:val="0"/>
          <w:kern w:val="2"/>
          <w:sz w:val="20"/>
          <w:szCs w:val="20"/>
          <w:highlight w:val="none"/>
          <w:lang w:val="en-US" w:eastAsia="zh-CN" w:bidi="ar-SA"/>
        </w:rPr>
        <w:t>网络文化、网络暴力、网络直播、网络安全、数字鸿沟、清朗行动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afterAutospacing="0" w:line="288" w:lineRule="auto"/>
        <w:ind w:firstLine="402" w:firstLineChars="200"/>
        <w:jc w:val="both"/>
        <w:textAlignment w:val="auto"/>
        <w:rPr>
          <w:rFonts w:hint="eastAsia" w:ascii="宋体" w:hAnsi="宋体" w:eastAsia="宋体" w:cs="宋体"/>
          <w:b/>
          <w:bCs/>
          <w:kern w:val="2"/>
          <w:sz w:val="20"/>
          <w:szCs w:val="20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20"/>
          <w:szCs w:val="20"/>
          <w:highlight w:val="none"/>
          <w:lang w:val="en-US" w:eastAsia="zh-CN" w:bidi="ar-SA"/>
        </w:rPr>
        <w:t>【写作思路】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afterAutospacing="0" w:line="288" w:lineRule="auto"/>
        <w:ind w:firstLine="398" w:firstLineChars="200"/>
        <w:jc w:val="both"/>
        <w:textAlignment w:val="auto"/>
        <w:rPr>
          <w:rFonts w:hint="eastAsia" w:ascii="楷体" w:hAnsi="楷体" w:eastAsia="楷体" w:cs="楷体"/>
          <w:b w:val="0"/>
          <w:bCs w:val="0"/>
          <w:kern w:val="2"/>
          <w:sz w:val="20"/>
          <w:szCs w:val="20"/>
          <w:highlight w:val="none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color w:val="auto"/>
          <w:spacing w:val="-1"/>
          <w:kern w:val="2"/>
          <w:sz w:val="20"/>
          <w:szCs w:val="20"/>
          <w:vertAlign w:val="baseline"/>
          <w:lang w:val="en-US" w:eastAsia="zh-CN" w:bidi="ar"/>
        </w:rPr>
        <w:t>标</w:t>
      </w:r>
      <w:r>
        <w:rPr>
          <w:rFonts w:hint="eastAsia" w:ascii="楷体" w:hAnsi="楷体" w:eastAsia="楷体" w:cs="楷体"/>
          <w:b/>
          <w:bCs/>
          <w:kern w:val="2"/>
          <w:sz w:val="20"/>
          <w:szCs w:val="20"/>
          <w:highlight w:val="none"/>
          <w:lang w:val="en-US" w:eastAsia="zh-CN" w:bidi="ar-SA"/>
        </w:rPr>
        <w:t>题：</w:t>
      </w:r>
      <w:r>
        <w:rPr>
          <w:rFonts w:hint="eastAsia" w:ascii="楷体" w:hAnsi="楷体" w:eastAsia="楷体" w:cs="楷体"/>
          <w:b w:val="0"/>
          <w:bCs w:val="0"/>
          <w:kern w:val="2"/>
          <w:sz w:val="20"/>
          <w:szCs w:val="20"/>
          <w:highlight w:val="none"/>
          <w:lang w:val="en-US" w:eastAsia="zh-CN" w:bidi="ar-SA"/>
        </w:rPr>
        <w:t>清朗网络空间  担当时代作为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02" w:firstLineChars="200"/>
        <w:textAlignment w:val="auto"/>
        <w:rPr>
          <w:rFonts w:hint="eastAsia" w:ascii="楷体" w:hAnsi="楷体" w:eastAsia="楷体" w:cs="楷体"/>
          <w:b w:val="0"/>
          <w:bCs w:val="0"/>
          <w:sz w:val="20"/>
          <w:szCs w:val="20"/>
          <w:lang w:bidi="ar-SA"/>
        </w:rPr>
      </w:pPr>
      <w:r>
        <w:rPr>
          <w:rFonts w:hint="eastAsia" w:ascii="楷体" w:hAnsi="楷体" w:eastAsia="楷体" w:cs="楷体"/>
          <w:b/>
          <w:bCs/>
          <w:kern w:val="2"/>
          <w:sz w:val="20"/>
          <w:szCs w:val="20"/>
          <w:highlight w:val="none"/>
          <w:lang w:val="en-US" w:eastAsia="zh-CN" w:bidi="ar-SA"/>
        </w:rPr>
        <w:t>分论点一：</w:t>
      </w:r>
      <w:r>
        <w:rPr>
          <w:rFonts w:hint="eastAsia" w:ascii="楷体" w:hAnsi="楷体" w:eastAsia="楷体" w:cs="楷体"/>
          <w:b w:val="0"/>
          <w:bCs w:val="0"/>
          <w:kern w:val="2"/>
          <w:sz w:val="20"/>
          <w:szCs w:val="20"/>
          <w:highlight w:val="none"/>
          <w:lang w:val="en-US" w:eastAsia="zh-CN" w:bidi="ar-SA"/>
        </w:rPr>
        <w:t>重拳整治“破”难题，铲除网络乱象滋生“土壤”。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02" w:firstLineChars="200"/>
        <w:textAlignment w:val="auto"/>
        <w:rPr>
          <w:rFonts w:hint="eastAsia" w:ascii="楷体" w:hAnsi="楷体" w:eastAsia="楷体" w:cs="楷体"/>
          <w:b w:val="0"/>
          <w:bCs w:val="0"/>
          <w:kern w:val="2"/>
          <w:sz w:val="20"/>
          <w:szCs w:val="20"/>
          <w:highlight w:val="none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kern w:val="2"/>
          <w:sz w:val="20"/>
          <w:szCs w:val="20"/>
          <w:highlight w:val="none"/>
          <w:lang w:val="en-US" w:eastAsia="zh-CN" w:bidi="ar-SA"/>
        </w:rPr>
        <w:t>分论点二：</w:t>
      </w:r>
      <w:r>
        <w:rPr>
          <w:rFonts w:hint="eastAsia" w:ascii="楷体" w:hAnsi="楷体" w:eastAsia="楷体" w:cs="楷体"/>
          <w:b w:val="0"/>
          <w:bCs w:val="0"/>
          <w:kern w:val="2"/>
          <w:sz w:val="20"/>
          <w:szCs w:val="20"/>
          <w:highlight w:val="none"/>
          <w:lang w:val="en-US" w:eastAsia="zh-CN" w:bidi="ar-SA"/>
        </w:rPr>
        <w:t>标本兼治“立”制度，守好健康网络生态“底线”。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afterAutospacing="0" w:line="288" w:lineRule="auto"/>
        <w:ind w:left="0" w:leftChars="0" w:firstLine="402" w:firstLineChars="200"/>
        <w:jc w:val="both"/>
        <w:textAlignment w:val="auto"/>
        <w:rPr>
          <w:rFonts w:hint="eastAsia" w:ascii="楷体" w:hAnsi="楷体" w:eastAsia="楷体" w:cs="楷体"/>
          <w:b w:val="0"/>
          <w:bCs w:val="0"/>
          <w:kern w:val="2"/>
          <w:sz w:val="20"/>
          <w:szCs w:val="20"/>
          <w:highlight w:val="none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kern w:val="2"/>
          <w:sz w:val="20"/>
          <w:szCs w:val="20"/>
          <w:highlight w:val="none"/>
          <w:lang w:val="en-US" w:eastAsia="zh-CN" w:bidi="ar-SA"/>
        </w:rPr>
        <w:t>分论点三：</w:t>
      </w:r>
      <w:r>
        <w:rPr>
          <w:rFonts w:hint="eastAsia" w:ascii="楷体" w:hAnsi="楷体" w:eastAsia="楷体" w:cs="楷体"/>
          <w:b w:val="0"/>
          <w:bCs w:val="0"/>
          <w:kern w:val="2"/>
          <w:sz w:val="20"/>
          <w:szCs w:val="20"/>
          <w:highlight w:val="none"/>
          <w:lang w:val="en-US" w:eastAsia="zh-CN" w:bidi="ar-SA"/>
        </w:rPr>
        <w:t>协同共治“除”乱象，剪掉网络乱象发展“枝丫”。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afterAutospacing="0" w:line="288" w:lineRule="auto"/>
        <w:ind w:left="420" w:leftChars="0" w:hanging="420" w:firstLineChars="0"/>
        <w:jc w:val="center"/>
        <w:textAlignment w:val="auto"/>
        <w:rPr>
          <w:rFonts w:hint="default" w:ascii="宋体" w:hAnsi="宋体" w:eastAsia="宋体" w:cs="宋体"/>
          <w:b/>
          <w:bCs/>
          <w:kern w:val="2"/>
          <w:sz w:val="18"/>
          <w:szCs w:val="18"/>
          <w:highlight w:val="none"/>
          <w:lang w:val="en-US" w:eastAsia="zh-CN" w:bidi="ar-SA"/>
        </w:rPr>
      </w:pPr>
      <w:r>
        <w:rPr>
          <w:rFonts w:hint="default" w:ascii="Wingdings" w:hAnsi="Wingdings" w:eastAsia="宋体" w:cs="宋体"/>
          <w:b/>
          <w:bCs/>
          <w:kern w:val="2"/>
          <w:sz w:val="18"/>
          <w:szCs w:val="18"/>
          <w:lang w:val="en-US" w:eastAsia="zh-CN" w:bidi="ar-SA"/>
        </w:rPr>
        <w:t></w:t>
      </w:r>
      <w:r>
        <w:rPr>
          <w:rFonts w:hint="eastAsia" w:ascii="宋体" w:hAnsi="宋体" w:eastAsia="宋体" w:cs="宋体"/>
          <w:b/>
          <w:bCs/>
          <w:kern w:val="2"/>
          <w:sz w:val="18"/>
          <w:szCs w:val="18"/>
          <w:highlight w:val="none"/>
          <w:lang w:val="en-US" w:eastAsia="zh-CN" w:bidi="ar-SA"/>
        </w:rPr>
        <w:t>话题三  新质生产力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402" w:firstLineChars="200"/>
        <w:textAlignment w:val="auto"/>
        <w:rPr>
          <w:rFonts w:hint="eastAsia" w:ascii="宋体" w:hAnsi="宋体" w:eastAsia="宋体" w:cs="宋体"/>
          <w:b w:val="0"/>
          <w:bCs w:val="0"/>
          <w:kern w:val="2"/>
          <w:sz w:val="20"/>
          <w:szCs w:val="20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20"/>
          <w:szCs w:val="20"/>
          <w:highlight w:val="none"/>
          <w:lang w:val="en-US" w:eastAsia="zh-CN" w:bidi="ar-SA"/>
        </w:rPr>
        <w:t>【热点前瞻】</w:t>
      </w:r>
      <w:r>
        <w:rPr>
          <w:rFonts w:hint="eastAsia" w:ascii="宋体" w:hAnsi="宋体" w:eastAsia="宋体" w:cs="宋体"/>
          <w:b w:val="0"/>
          <w:bCs w:val="0"/>
          <w:kern w:val="2"/>
          <w:sz w:val="20"/>
          <w:szCs w:val="20"/>
          <w:highlight w:val="none"/>
          <w:lang w:val="en-US" w:eastAsia="zh-CN" w:bidi="ar-SA"/>
        </w:rPr>
        <w:t>近来，“新质生产力”成为社会关注热词。在今年全国两会上，如何把握新质生产力的核心要义并推动新质生产力的发展，也持续引发热议。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400" w:firstLineChars="200"/>
        <w:textAlignment w:val="auto"/>
        <w:rPr>
          <w:rFonts w:hint="eastAsia" w:ascii="宋体" w:hAnsi="宋体" w:eastAsia="宋体" w:cs="宋体"/>
          <w:b w:val="0"/>
          <w:bCs w:val="0"/>
          <w:kern w:val="2"/>
          <w:sz w:val="20"/>
          <w:szCs w:val="20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0"/>
          <w:szCs w:val="20"/>
          <w:highlight w:val="none"/>
          <w:lang w:val="en-US" w:eastAsia="zh-CN" w:bidi="ar-SA"/>
        </w:rPr>
        <w:t>与传统生产力相比，新质生产力是包含了全新质态要素的生产力，代表着生产力水平的跃迁，本质上是先进生产力。瞄准世界科技进步的前沿，着眼于全面建成社会主义现代化强国这一伟大目标，发展新质生产力不仅是推动我国经济社会高质量发展的重要动力，也是提升我国国</w:t>
      </w:r>
      <w:r>
        <w:rPr>
          <w:rFonts w:hint="eastAsia" w:ascii="宋体" w:hAnsi="宋体" w:eastAsia="宋体" w:cs="宋体"/>
          <w:b w:val="0"/>
          <w:bCs w:val="0"/>
          <w:spacing w:val="-2"/>
          <w:kern w:val="2"/>
          <w:sz w:val="20"/>
          <w:szCs w:val="20"/>
          <w:highlight w:val="none"/>
          <w:lang w:val="en-US" w:eastAsia="zh-CN" w:bidi="ar-SA"/>
        </w:rPr>
        <w:t>际竞争实力的重要支撑，是更好满足人民群众对美好生活需要的必然要求。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afterAutospacing="0" w:line="288" w:lineRule="auto"/>
        <w:ind w:firstLine="402" w:firstLineChars="200"/>
        <w:jc w:val="both"/>
        <w:textAlignment w:val="auto"/>
        <w:rPr>
          <w:rFonts w:hint="eastAsia" w:ascii="楷体" w:hAnsi="楷体" w:eastAsia="楷体" w:cs="楷体"/>
          <w:b w:val="0"/>
          <w:bCs w:val="0"/>
          <w:kern w:val="2"/>
          <w:sz w:val="20"/>
          <w:szCs w:val="20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20"/>
          <w:szCs w:val="20"/>
          <w:highlight w:val="none"/>
          <w:lang w:val="en-US" w:eastAsia="zh-CN" w:bidi="ar-SA"/>
        </w:rPr>
        <w:t>【关联话题】</w:t>
      </w:r>
      <w:r>
        <w:rPr>
          <w:rFonts w:hint="eastAsia" w:ascii="楷体" w:hAnsi="楷体" w:eastAsia="楷体" w:cs="楷体"/>
          <w:b w:val="0"/>
          <w:bCs w:val="0"/>
          <w:kern w:val="2"/>
          <w:sz w:val="20"/>
          <w:szCs w:val="20"/>
          <w:highlight w:val="none"/>
          <w:lang w:val="en-US" w:eastAsia="zh-CN" w:bidi="ar-SA"/>
        </w:rPr>
        <w:t>新产业、新模式、新动能、高质量发展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02" w:firstLineChars="200"/>
        <w:textAlignment w:val="auto"/>
        <w:rPr>
          <w:rFonts w:hint="eastAsia" w:ascii="宋体" w:hAnsi="宋体" w:eastAsia="宋体" w:cs="宋体"/>
          <w:b/>
          <w:bCs/>
          <w:kern w:val="2"/>
          <w:sz w:val="20"/>
          <w:szCs w:val="20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20"/>
          <w:szCs w:val="20"/>
          <w:highlight w:val="none"/>
          <w:lang w:val="en-US" w:eastAsia="zh-CN" w:bidi="ar-SA"/>
        </w:rPr>
        <w:t>【写作思路】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02" w:firstLineChars="200"/>
        <w:textAlignment w:val="auto"/>
        <w:rPr>
          <w:rFonts w:hint="default" w:ascii="楷体" w:hAnsi="楷体" w:eastAsia="楷体" w:cs="楷体"/>
          <w:b w:val="0"/>
          <w:bCs w:val="0"/>
          <w:kern w:val="2"/>
          <w:sz w:val="20"/>
          <w:szCs w:val="20"/>
          <w:highlight w:val="none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kern w:val="2"/>
          <w:sz w:val="20"/>
          <w:szCs w:val="20"/>
          <w:highlight w:val="none"/>
          <w:lang w:val="en-US" w:eastAsia="zh-CN" w:bidi="ar-SA"/>
        </w:rPr>
        <w:t>标题：</w:t>
      </w:r>
      <w:r>
        <w:rPr>
          <w:rFonts w:hint="eastAsia" w:ascii="楷体" w:hAnsi="楷体" w:eastAsia="楷体" w:cs="楷体"/>
          <w:b w:val="0"/>
          <w:bCs w:val="0"/>
          <w:kern w:val="2"/>
          <w:sz w:val="20"/>
          <w:szCs w:val="20"/>
          <w:highlight w:val="none"/>
          <w:lang w:val="en-US" w:eastAsia="zh-CN" w:bidi="ar-SA"/>
        </w:rPr>
        <w:t>抓住机遇  加快发展新质生产力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394" w:firstLineChars="200"/>
        <w:textAlignment w:val="auto"/>
        <w:rPr>
          <w:rFonts w:hint="default" w:ascii="楷体" w:hAnsi="楷体" w:eastAsia="楷体" w:cs="楷体"/>
          <w:b w:val="0"/>
          <w:bCs w:val="0"/>
          <w:spacing w:val="-2"/>
          <w:kern w:val="2"/>
          <w:sz w:val="20"/>
          <w:szCs w:val="20"/>
          <w:highlight w:val="none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spacing w:val="-2"/>
          <w:kern w:val="2"/>
          <w:sz w:val="20"/>
          <w:szCs w:val="20"/>
          <w:highlight w:val="none"/>
          <w:lang w:val="en-US" w:eastAsia="zh-CN" w:bidi="ar-SA"/>
        </w:rPr>
        <w:t>分论点一：</w:t>
      </w:r>
      <w:r>
        <w:rPr>
          <w:rFonts w:hint="eastAsia" w:ascii="楷体" w:hAnsi="楷体" w:eastAsia="楷体" w:cs="楷体"/>
          <w:b w:val="0"/>
          <w:bCs w:val="0"/>
          <w:spacing w:val="-2"/>
          <w:kern w:val="2"/>
          <w:sz w:val="20"/>
          <w:szCs w:val="20"/>
          <w:highlight w:val="none"/>
          <w:lang w:val="en-US" w:eastAsia="zh-CN" w:bidi="ar-SA"/>
        </w:rPr>
        <w:t>积极作为，用好自身条件基础，加快新质生产力建设。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394" w:firstLineChars="200"/>
        <w:textAlignment w:val="auto"/>
        <w:rPr>
          <w:rFonts w:hint="eastAsia" w:ascii="楷体" w:hAnsi="楷体" w:eastAsia="楷体" w:cs="楷体"/>
          <w:b w:val="0"/>
          <w:bCs w:val="0"/>
          <w:spacing w:val="-2"/>
          <w:kern w:val="2"/>
          <w:sz w:val="20"/>
          <w:szCs w:val="20"/>
          <w:highlight w:val="none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spacing w:val="-2"/>
          <w:kern w:val="2"/>
          <w:sz w:val="20"/>
          <w:szCs w:val="20"/>
          <w:highlight w:val="none"/>
          <w:lang w:val="en-US" w:eastAsia="zh-CN" w:bidi="ar-SA"/>
        </w:rPr>
        <w:t>分论点二：</w:t>
      </w:r>
      <w:r>
        <w:rPr>
          <w:rFonts w:hint="eastAsia" w:ascii="楷体" w:hAnsi="楷体" w:eastAsia="楷体" w:cs="楷体"/>
          <w:b w:val="0"/>
          <w:bCs w:val="0"/>
          <w:spacing w:val="-2"/>
          <w:kern w:val="2"/>
          <w:sz w:val="20"/>
          <w:szCs w:val="20"/>
          <w:highlight w:val="none"/>
          <w:lang w:val="en-US" w:eastAsia="zh-CN" w:bidi="ar-SA"/>
        </w:rPr>
        <w:t>殊途同归，壮大科技创新产业，加快新质生产力建设。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394" w:firstLineChars="200"/>
        <w:textAlignment w:val="auto"/>
        <w:rPr>
          <w:rFonts w:hint="eastAsia" w:ascii="楷体" w:hAnsi="楷体" w:eastAsia="楷体" w:cs="楷体"/>
          <w:b w:val="0"/>
          <w:bCs w:val="0"/>
          <w:spacing w:val="-2"/>
          <w:kern w:val="2"/>
          <w:sz w:val="20"/>
          <w:szCs w:val="20"/>
          <w:highlight w:val="none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spacing w:val="-2"/>
          <w:kern w:val="2"/>
          <w:sz w:val="20"/>
          <w:szCs w:val="20"/>
          <w:highlight w:val="none"/>
          <w:lang w:val="en-US" w:eastAsia="zh-CN" w:bidi="ar-SA"/>
        </w:rPr>
        <w:t>分论点三：</w:t>
      </w:r>
      <w:r>
        <w:rPr>
          <w:rFonts w:hint="eastAsia" w:ascii="楷体" w:hAnsi="楷体" w:eastAsia="楷体" w:cs="楷体"/>
          <w:b w:val="0"/>
          <w:bCs w:val="0"/>
          <w:spacing w:val="-2"/>
          <w:kern w:val="2"/>
          <w:sz w:val="20"/>
          <w:szCs w:val="20"/>
          <w:highlight w:val="none"/>
          <w:lang w:val="en-US" w:eastAsia="zh-CN" w:bidi="ar-SA"/>
        </w:rPr>
        <w:t>时不我待，提升传统产业转型，加快新质生产力建设。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288" w:lineRule="auto"/>
        <w:ind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kern w:val="2"/>
          <w:sz w:val="18"/>
          <w:szCs w:val="18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18"/>
          <w:szCs w:val="18"/>
          <w:highlight w:val="none"/>
          <w:lang w:val="en-US" w:eastAsia="zh-CN" w:bidi="ar-SA"/>
        </w:rPr>
        <w:t>◆话题四  绿色发展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02" w:firstLineChars="200"/>
        <w:textAlignment w:val="auto"/>
        <w:rPr>
          <w:rFonts w:hint="eastAsia" w:ascii="宋体" w:hAnsi="宋体" w:eastAsia="宋体" w:cs="宋体"/>
          <w:b w:val="0"/>
          <w:bCs w:val="0"/>
          <w:kern w:val="2"/>
          <w:sz w:val="20"/>
          <w:szCs w:val="20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20"/>
          <w:szCs w:val="20"/>
          <w:highlight w:val="none"/>
          <w:lang w:val="en-US" w:eastAsia="zh-CN" w:bidi="ar-SA"/>
        </w:rPr>
        <w:t>【热点前瞻】</w:t>
      </w:r>
      <w:r>
        <w:rPr>
          <w:rFonts w:hint="eastAsia" w:ascii="宋体" w:hAnsi="宋体" w:eastAsia="宋体" w:cs="宋体"/>
          <w:b w:val="0"/>
          <w:bCs w:val="0"/>
          <w:kern w:val="2"/>
          <w:sz w:val="20"/>
          <w:szCs w:val="20"/>
          <w:highlight w:val="none"/>
          <w:lang w:val="en-US" w:eastAsia="zh-CN" w:bidi="ar-SA"/>
        </w:rPr>
        <w:t>党的二十大报告指出，中国式现代化是人与自然和谐共生的现代化。作为“绿水青山就是金山银山”理念发源地，近年来浙江各地围绕绿色发展新要求，在生态保护上下功夫、在绿色转型上做谋划、在低碳发展上做文章，推动绿色发展，促进人与自然和谐共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02" w:firstLineChars="200"/>
        <w:textAlignment w:val="auto"/>
        <w:rPr>
          <w:rFonts w:hint="eastAsia" w:ascii="宋体" w:hAnsi="宋体" w:eastAsia="宋体" w:cs="宋体"/>
          <w:b w:val="0"/>
          <w:bCs w:val="0"/>
          <w:kern w:val="2"/>
          <w:sz w:val="20"/>
          <w:szCs w:val="20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20"/>
          <w:szCs w:val="20"/>
          <w:highlight w:val="none"/>
          <w:lang w:val="en-US" w:eastAsia="zh-CN" w:bidi="ar-SA"/>
        </w:rPr>
        <w:t>【关联话题】</w:t>
      </w:r>
      <w:r>
        <w:rPr>
          <w:rFonts w:hint="eastAsia" w:ascii="宋体" w:hAnsi="宋体" w:eastAsia="宋体" w:cs="宋体"/>
          <w:b w:val="0"/>
          <w:bCs w:val="0"/>
          <w:kern w:val="2"/>
          <w:sz w:val="20"/>
          <w:szCs w:val="20"/>
          <w:highlight w:val="none"/>
          <w:lang w:val="en-US" w:eastAsia="zh-CN" w:bidi="ar-SA"/>
        </w:rPr>
        <w:t>绿色低碳发展、环境保护、产业转型升级、碳达峰、碳中和、高质量发展、环境友好、可持续发展、中国式现代化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402" w:firstLineChars="200"/>
        <w:jc w:val="both"/>
        <w:textAlignment w:val="auto"/>
        <w:rPr>
          <w:rFonts w:hint="eastAsia" w:ascii="宋体" w:hAnsi="宋体" w:eastAsia="宋体" w:cs="宋体"/>
          <w:b/>
          <w:bCs/>
          <w:kern w:val="2"/>
          <w:sz w:val="20"/>
          <w:szCs w:val="20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20"/>
          <w:szCs w:val="20"/>
          <w:highlight w:val="none"/>
          <w:lang w:val="en-US" w:eastAsia="zh-CN" w:bidi="ar-SA"/>
        </w:rPr>
        <w:t>【写作思路】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394" w:firstLineChars="200"/>
        <w:textAlignment w:val="auto"/>
        <w:rPr>
          <w:rFonts w:hint="eastAsia" w:ascii="楷体" w:hAnsi="楷体" w:eastAsia="楷体" w:cs="楷体"/>
          <w:b w:val="0"/>
          <w:bCs w:val="0"/>
          <w:spacing w:val="-2"/>
          <w:kern w:val="2"/>
          <w:sz w:val="20"/>
          <w:szCs w:val="20"/>
          <w:highlight w:val="none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spacing w:val="-2"/>
          <w:kern w:val="2"/>
          <w:sz w:val="20"/>
          <w:szCs w:val="20"/>
          <w:highlight w:val="none"/>
          <w:lang w:val="en-US" w:eastAsia="zh-CN" w:bidi="ar-SA"/>
        </w:rPr>
        <w:t>标题：</w:t>
      </w:r>
      <w:r>
        <w:rPr>
          <w:rFonts w:hint="eastAsia" w:ascii="楷体" w:hAnsi="楷体" w:eastAsia="楷体" w:cs="楷体"/>
          <w:b w:val="0"/>
          <w:bCs w:val="0"/>
          <w:spacing w:val="-2"/>
          <w:kern w:val="2"/>
          <w:sz w:val="20"/>
          <w:szCs w:val="20"/>
          <w:highlight w:val="none"/>
          <w:lang w:val="en-US" w:eastAsia="zh-CN" w:bidi="ar-SA"/>
        </w:rPr>
        <w:t>绿色低碳发展  促进人与自然和谐共生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394" w:firstLineChars="200"/>
        <w:textAlignment w:val="auto"/>
        <w:rPr>
          <w:rFonts w:hint="eastAsia" w:ascii="楷体" w:hAnsi="楷体" w:eastAsia="楷体" w:cs="楷体"/>
          <w:b w:val="0"/>
          <w:bCs w:val="0"/>
          <w:spacing w:val="-2"/>
          <w:kern w:val="2"/>
          <w:sz w:val="20"/>
          <w:szCs w:val="20"/>
          <w:highlight w:val="none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spacing w:val="-2"/>
          <w:kern w:val="2"/>
          <w:sz w:val="20"/>
          <w:szCs w:val="20"/>
          <w:highlight w:val="none"/>
          <w:lang w:val="en-US" w:eastAsia="zh-CN" w:bidi="ar-SA"/>
        </w:rPr>
        <w:t>分论点一：</w:t>
      </w:r>
      <w:r>
        <w:rPr>
          <w:rFonts w:hint="eastAsia" w:ascii="楷体" w:hAnsi="楷体" w:eastAsia="楷体" w:cs="楷体"/>
          <w:b w:val="0"/>
          <w:bCs w:val="0"/>
          <w:spacing w:val="-2"/>
          <w:kern w:val="2"/>
          <w:sz w:val="20"/>
          <w:szCs w:val="20"/>
          <w:highlight w:val="none"/>
          <w:lang w:val="en-US" w:eastAsia="zh-CN" w:bidi="ar-SA"/>
        </w:rPr>
        <w:t>区域共治，守护自然生态之美。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394" w:firstLineChars="200"/>
        <w:textAlignment w:val="auto"/>
        <w:rPr>
          <w:rFonts w:hint="eastAsia" w:ascii="楷体" w:hAnsi="楷体" w:eastAsia="楷体" w:cs="楷体"/>
          <w:b w:val="0"/>
          <w:bCs w:val="0"/>
          <w:spacing w:val="-2"/>
          <w:kern w:val="2"/>
          <w:sz w:val="20"/>
          <w:szCs w:val="20"/>
          <w:highlight w:val="none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spacing w:val="-2"/>
          <w:kern w:val="2"/>
          <w:sz w:val="20"/>
          <w:szCs w:val="20"/>
          <w:highlight w:val="none"/>
          <w:lang w:val="en-US" w:eastAsia="zh-CN" w:bidi="ar-SA"/>
        </w:rPr>
        <w:t>分论点二：</w:t>
      </w:r>
      <w:r>
        <w:rPr>
          <w:rFonts w:hint="eastAsia" w:ascii="楷体" w:hAnsi="楷体" w:eastAsia="楷体" w:cs="楷体"/>
          <w:b w:val="0"/>
          <w:bCs w:val="0"/>
          <w:spacing w:val="-2"/>
          <w:kern w:val="2"/>
          <w:sz w:val="20"/>
          <w:szCs w:val="20"/>
          <w:highlight w:val="none"/>
          <w:lang w:val="en-US" w:eastAsia="zh-CN" w:bidi="ar-SA"/>
        </w:rPr>
        <w:t>产业转型，走出绿色发展之路。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394" w:firstLineChars="200"/>
        <w:textAlignment w:val="auto"/>
        <w:rPr>
          <w:rFonts w:hint="eastAsia" w:ascii="楷体" w:hAnsi="楷体" w:eastAsia="楷体" w:cs="楷体"/>
          <w:b w:val="0"/>
          <w:bCs w:val="0"/>
          <w:spacing w:val="-2"/>
          <w:kern w:val="2"/>
          <w:sz w:val="20"/>
          <w:szCs w:val="20"/>
          <w:highlight w:val="none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spacing w:val="-2"/>
          <w:kern w:val="2"/>
          <w:sz w:val="20"/>
          <w:szCs w:val="20"/>
          <w:highlight w:val="none"/>
          <w:lang w:val="en-US" w:eastAsia="zh-CN" w:bidi="ar-SA"/>
        </w:rPr>
        <w:t>分论点三：</w:t>
      </w:r>
      <w:r>
        <w:rPr>
          <w:rFonts w:hint="eastAsia" w:ascii="楷体" w:hAnsi="楷体" w:eastAsia="楷体" w:cs="楷体"/>
          <w:b w:val="0"/>
          <w:bCs w:val="0"/>
          <w:spacing w:val="-2"/>
          <w:kern w:val="2"/>
          <w:sz w:val="20"/>
          <w:szCs w:val="20"/>
          <w:highlight w:val="none"/>
          <w:lang w:val="en-US" w:eastAsia="zh-CN" w:bidi="ar-SA"/>
        </w:rPr>
        <w:t>绿色消费，扎牢健康理念之根。</w:t>
      </w:r>
    </w:p>
    <w:p>
      <w:pPr>
        <w:keepNext/>
        <w:keepLines/>
        <w:widowControl w:val="0"/>
        <w:bidi w:val="0"/>
        <w:spacing w:before="200" w:beforeLines="0" w:beforeAutospacing="0" w:after="200" w:afterLines="0" w:afterAutospacing="0" w:line="240" w:lineRule="auto"/>
        <w:ind w:firstLine="0" w:firstLineChars="0"/>
        <w:jc w:val="center"/>
        <w:outlineLvl w:val="1"/>
        <w:rPr>
          <w:rFonts w:hint="eastAsia" w:ascii="黑体" w:hAnsi="黑体" w:eastAsia="黑体" w:cs="黑体"/>
          <w:kern w:val="2"/>
          <w:sz w:val="21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18"/>
          <w:szCs w:val="18"/>
          <w:highlight w:val="none"/>
          <w:lang w:val="en-US" w:eastAsia="zh-CN" w:bidi="ar-SA"/>
        </w:rPr>
        <w:t>◆话题五  科技创新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afterAutospacing="0"/>
        <w:ind w:firstLine="402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kern w:val="2"/>
          <w:sz w:val="20"/>
          <w:szCs w:val="20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20"/>
          <w:szCs w:val="20"/>
          <w:highlight w:val="none"/>
          <w:lang w:val="en-US" w:eastAsia="zh-CN" w:bidi="ar-SA"/>
        </w:rPr>
        <w:t>【热点前瞻】</w:t>
      </w:r>
      <w:r>
        <w:rPr>
          <w:rFonts w:hint="eastAsia" w:ascii="宋体" w:hAnsi="宋体" w:eastAsia="宋体" w:cs="宋体"/>
          <w:b w:val="0"/>
          <w:bCs w:val="0"/>
          <w:kern w:val="2"/>
          <w:sz w:val="20"/>
          <w:szCs w:val="20"/>
          <w:highlight w:val="none"/>
          <w:lang w:val="en-US" w:eastAsia="zh-CN" w:bidi="ar-SA"/>
        </w:rPr>
        <w:t>从全球范围看，科学技术越来越成为推动经济社会发展的重要力量，创新驱动是大势所趋。国际经济竞争甚至是综合国力竞争，说到底就是创新能力的竞争。在激烈的国际竞争面前，如果只看眼前经济利益，不重视在科技研发上的投入，就难以改变在一些关键核心技术领域受制于人的局面。要实现中华民族伟大复兴，就一定要大力发展科学技术，坚持把科技创新摆在国家发展全局的核心位置，大力推动科技创新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afterAutospacing="0"/>
        <w:ind w:firstLine="402" w:firstLineChars="200"/>
        <w:jc w:val="both"/>
        <w:textAlignment w:val="auto"/>
        <w:rPr>
          <w:rFonts w:hint="eastAsia" w:ascii="宋体" w:hAnsi="宋体" w:eastAsia="宋体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20"/>
          <w:szCs w:val="20"/>
          <w:highlight w:val="none"/>
          <w:lang w:val="en-US" w:eastAsia="zh-CN" w:bidi="ar-SA"/>
        </w:rPr>
        <w:t>【关联话题】</w:t>
      </w:r>
      <w:r>
        <w:rPr>
          <w:rFonts w:hint="eastAsia" w:ascii="楷体" w:hAnsi="楷体" w:eastAsia="楷体" w:cs="楷体"/>
          <w:kern w:val="2"/>
          <w:sz w:val="20"/>
          <w:szCs w:val="20"/>
          <w:lang w:val="en-US" w:eastAsia="zh-CN" w:bidi="ar-SA"/>
        </w:rPr>
        <w:t>科研人才、核心技术、开放合作、知识产权、国家实验室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402" w:firstLineChars="200"/>
        <w:jc w:val="both"/>
        <w:textAlignment w:val="auto"/>
        <w:rPr>
          <w:rFonts w:hint="eastAsia" w:ascii="宋体" w:hAnsi="宋体" w:eastAsia="宋体" w:cs="宋体"/>
          <w:b/>
          <w:bCs/>
          <w:kern w:val="2"/>
          <w:sz w:val="20"/>
          <w:szCs w:val="20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20"/>
          <w:szCs w:val="20"/>
          <w:highlight w:val="none"/>
          <w:lang w:val="en-US" w:eastAsia="zh-CN" w:bidi="ar-SA"/>
        </w:rPr>
        <w:t>【写作思路】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02" w:firstLineChars="200"/>
        <w:textAlignment w:val="auto"/>
        <w:rPr>
          <w:rFonts w:hint="eastAsia" w:ascii="楷体" w:hAnsi="楷体" w:eastAsia="楷体" w:cs="楷体"/>
          <w:b w:val="0"/>
          <w:bCs w:val="0"/>
          <w:kern w:val="2"/>
          <w:sz w:val="20"/>
          <w:szCs w:val="20"/>
          <w:highlight w:val="none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kern w:val="2"/>
          <w:sz w:val="20"/>
          <w:szCs w:val="20"/>
          <w:highlight w:val="none"/>
          <w:lang w:val="en-US" w:eastAsia="zh-CN" w:bidi="ar-SA"/>
        </w:rPr>
        <w:t>标题：</w:t>
      </w:r>
      <w:r>
        <w:rPr>
          <w:rFonts w:hint="default" w:ascii="楷体" w:hAnsi="楷体" w:eastAsia="楷体" w:cs="楷体"/>
          <w:b w:val="0"/>
          <w:bCs w:val="0"/>
          <w:kern w:val="2"/>
          <w:sz w:val="20"/>
          <w:szCs w:val="20"/>
          <w:highlight w:val="none"/>
          <w:lang w:val="en-US" w:eastAsia="zh-CN" w:bidi="ar-SA"/>
        </w:rPr>
        <w:t>勇攀高峰，科技创新按下“提速键”</w:t>
      </w:r>
      <w:r>
        <w:rPr>
          <w:rFonts w:hint="eastAsia" w:ascii="楷体" w:hAnsi="楷体" w:eastAsia="楷体" w:cs="楷体"/>
          <w:b w:val="0"/>
          <w:bCs w:val="0"/>
          <w:kern w:val="2"/>
          <w:sz w:val="20"/>
          <w:szCs w:val="20"/>
          <w:highlight w:val="none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02" w:firstLineChars="200"/>
        <w:textAlignment w:val="auto"/>
        <w:rPr>
          <w:rFonts w:hint="eastAsia" w:ascii="楷体" w:hAnsi="楷体" w:eastAsia="楷体" w:cs="楷体"/>
          <w:b w:val="0"/>
          <w:bCs w:val="0"/>
          <w:kern w:val="2"/>
          <w:sz w:val="20"/>
          <w:szCs w:val="20"/>
          <w:highlight w:val="none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kern w:val="2"/>
          <w:sz w:val="20"/>
          <w:szCs w:val="20"/>
          <w:highlight w:val="none"/>
          <w:lang w:val="en-US" w:eastAsia="zh-CN" w:bidi="ar-SA"/>
        </w:rPr>
        <w:t>分论点一：</w:t>
      </w:r>
      <w:r>
        <w:rPr>
          <w:rFonts w:hint="eastAsia" w:ascii="楷体" w:hAnsi="楷体" w:eastAsia="楷体" w:cs="楷体"/>
          <w:b w:val="0"/>
          <w:bCs w:val="0"/>
          <w:kern w:val="2"/>
          <w:sz w:val="20"/>
          <w:szCs w:val="20"/>
          <w:highlight w:val="none"/>
          <w:lang w:val="en-US" w:eastAsia="zh-CN" w:bidi="ar-SA"/>
        </w:rPr>
        <w:t>勇攀科技高峰，激活科技创新的“第一动力”。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02" w:firstLineChars="200"/>
        <w:textAlignment w:val="auto"/>
        <w:rPr>
          <w:rFonts w:hint="eastAsia" w:ascii="楷体" w:hAnsi="楷体" w:eastAsia="楷体" w:cs="楷体"/>
          <w:b w:val="0"/>
          <w:bCs w:val="0"/>
          <w:kern w:val="2"/>
          <w:sz w:val="20"/>
          <w:szCs w:val="20"/>
          <w:highlight w:val="none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kern w:val="2"/>
          <w:sz w:val="20"/>
          <w:szCs w:val="20"/>
          <w:highlight w:val="none"/>
          <w:lang w:val="en-US" w:eastAsia="zh-CN" w:bidi="ar-SA"/>
        </w:rPr>
        <w:t>分论点二：</w:t>
      </w:r>
      <w:r>
        <w:rPr>
          <w:rFonts w:hint="eastAsia" w:ascii="楷体" w:hAnsi="楷体" w:eastAsia="楷体" w:cs="楷体"/>
          <w:b w:val="0"/>
          <w:bCs w:val="0"/>
          <w:kern w:val="2"/>
          <w:sz w:val="20"/>
          <w:szCs w:val="20"/>
          <w:highlight w:val="none"/>
          <w:lang w:val="en-US" w:eastAsia="zh-CN" w:bidi="ar-SA"/>
        </w:rPr>
        <w:t>集聚数字力量，掌握科技创新的时代主动权。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02" w:firstLineChars="200"/>
        <w:textAlignment w:val="auto"/>
        <w:rPr>
          <w:rFonts w:hint="eastAsia" w:ascii="楷体" w:hAnsi="楷体" w:eastAsia="楷体" w:cs="楷体"/>
          <w:b w:val="0"/>
          <w:bCs w:val="0"/>
          <w:spacing w:val="-2"/>
          <w:kern w:val="2"/>
          <w:sz w:val="20"/>
          <w:szCs w:val="20"/>
          <w:highlight w:val="none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kern w:val="2"/>
          <w:sz w:val="20"/>
          <w:szCs w:val="20"/>
          <w:highlight w:val="none"/>
          <w:lang w:val="en-US" w:eastAsia="zh-CN" w:bidi="ar-SA"/>
        </w:rPr>
        <w:t>分论点三：</w:t>
      </w:r>
      <w:r>
        <w:rPr>
          <w:rFonts w:hint="eastAsia" w:ascii="楷体" w:hAnsi="楷体" w:eastAsia="楷体" w:cs="楷体"/>
          <w:b w:val="0"/>
          <w:bCs w:val="0"/>
          <w:kern w:val="2"/>
          <w:sz w:val="20"/>
          <w:szCs w:val="20"/>
          <w:highlight w:val="none"/>
          <w:lang w:val="en-US" w:eastAsia="zh-CN" w:bidi="ar-SA"/>
        </w:rPr>
        <w:t>建设科技强国，为全球科技注入“中国力量”。</w:t>
      </w:r>
    </w:p>
    <w:p>
      <w:pPr>
        <w:keepNext/>
        <w:keepLines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288" w:lineRule="auto"/>
        <w:ind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kern w:val="2"/>
          <w:sz w:val="18"/>
          <w:szCs w:val="18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18"/>
          <w:szCs w:val="18"/>
          <w:highlight w:val="none"/>
          <w:lang w:val="en-US" w:eastAsia="zh-CN" w:bidi="ar-SA"/>
        </w:rPr>
        <w:t xml:space="preserve">◆话题六  共治  共建  共享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402" w:firstLineChars="200"/>
        <w:jc w:val="left"/>
        <w:textAlignment w:val="auto"/>
        <w:rPr>
          <w:rFonts w:hint="default" w:ascii="宋体" w:hAnsi="宋体" w:eastAsia="宋体"/>
          <w:sz w:val="20"/>
          <w:szCs w:val="20"/>
          <w:lang w:bidi="ar-SA"/>
        </w:rPr>
      </w:pPr>
      <w:r>
        <w:rPr>
          <w:rFonts w:hint="eastAsia" w:ascii="宋体" w:hAnsi="宋体" w:eastAsia="宋体" w:cs="宋体"/>
          <w:b/>
          <w:bCs/>
          <w:kern w:val="2"/>
          <w:sz w:val="20"/>
          <w:szCs w:val="20"/>
          <w:highlight w:val="none"/>
          <w:lang w:val="en-US" w:eastAsia="zh-CN" w:bidi="ar-SA"/>
        </w:rPr>
        <w:t>【热点前瞻】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  <w:t>党的二十大报告指出，要完善社会治理体系，健全共建共治共享的社会治理制度，提升社会治理效能，在社会基层坚持和发展新时代“枫桥经验”。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402" w:firstLineChars="200"/>
        <w:jc w:val="left"/>
        <w:textAlignment w:val="auto"/>
        <w:rPr>
          <w:rFonts w:hint="eastAsia" w:ascii="楷体" w:hAnsi="楷体" w:eastAsia="楷体" w:cs="楷体"/>
          <w:sz w:val="20"/>
          <w:szCs w:val="20"/>
          <w:lang w:bidi="ar-SA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0"/>
          <w:szCs w:val="20"/>
          <w:lang w:val="en-US" w:eastAsia="zh-CN" w:bidi="ar"/>
        </w:rPr>
        <w:t>【关联话题】</w:t>
      </w:r>
      <w:r>
        <w:rPr>
          <w:rFonts w:hint="eastAsia" w:ascii="楷体" w:hAnsi="楷体" w:eastAsia="楷体" w:cs="楷体"/>
          <w:color w:val="000000"/>
          <w:kern w:val="0"/>
          <w:sz w:val="20"/>
          <w:szCs w:val="20"/>
          <w:lang w:val="en-US" w:eastAsia="zh-CN" w:bidi="ar"/>
        </w:rPr>
        <w:t>社会治理、新时代“枫桥经验”、治安整体防控、协同共治、以人民为中心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402" w:firstLineChars="200"/>
        <w:jc w:val="left"/>
        <w:textAlignment w:val="auto"/>
        <w:rPr>
          <w:rFonts w:hint="default" w:ascii="宋体" w:hAnsi="宋体" w:eastAsia="宋体"/>
          <w:sz w:val="20"/>
          <w:szCs w:val="20"/>
          <w:lang w:bidi="ar-SA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0"/>
          <w:szCs w:val="20"/>
          <w:lang w:val="en-US" w:eastAsia="zh-CN" w:bidi="ar"/>
        </w:rPr>
        <w:t xml:space="preserve">【写作思路】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02" w:firstLineChars="200"/>
        <w:textAlignment w:val="auto"/>
        <w:rPr>
          <w:rFonts w:hint="eastAsia" w:ascii="楷体" w:hAnsi="楷体" w:eastAsia="楷体" w:cs="楷体"/>
          <w:b w:val="0"/>
          <w:bCs w:val="0"/>
          <w:kern w:val="2"/>
          <w:sz w:val="20"/>
          <w:szCs w:val="20"/>
          <w:highlight w:val="none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kern w:val="2"/>
          <w:sz w:val="20"/>
          <w:szCs w:val="20"/>
          <w:highlight w:val="none"/>
          <w:lang w:val="en-US" w:eastAsia="zh-CN" w:bidi="ar-SA"/>
        </w:rPr>
        <w:t>标题：</w:t>
      </w:r>
      <w:r>
        <w:rPr>
          <w:rFonts w:hint="eastAsia" w:ascii="楷体" w:hAnsi="楷体" w:eastAsia="楷体" w:cs="楷体"/>
          <w:b w:val="0"/>
          <w:bCs w:val="0"/>
          <w:kern w:val="2"/>
          <w:sz w:val="20"/>
          <w:szCs w:val="20"/>
          <w:highlight w:val="none"/>
          <w:lang w:val="en-US" w:eastAsia="zh-CN" w:bidi="ar-SA"/>
        </w:rPr>
        <w:t xml:space="preserve">共建共治共享 开拓社会发展新局面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02" w:firstLineChars="200"/>
        <w:textAlignment w:val="auto"/>
        <w:rPr>
          <w:rFonts w:hint="eastAsia" w:ascii="楷体" w:hAnsi="楷体" w:eastAsia="楷体" w:cs="楷体"/>
          <w:b w:val="0"/>
          <w:bCs w:val="0"/>
          <w:kern w:val="2"/>
          <w:sz w:val="20"/>
          <w:szCs w:val="20"/>
          <w:highlight w:val="none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kern w:val="2"/>
          <w:sz w:val="20"/>
          <w:szCs w:val="20"/>
          <w:highlight w:val="none"/>
          <w:lang w:val="en-US" w:eastAsia="zh-CN" w:bidi="ar-SA"/>
        </w:rPr>
        <w:t>分论点一：</w:t>
      </w:r>
      <w:r>
        <w:rPr>
          <w:rFonts w:hint="eastAsia" w:ascii="楷体" w:hAnsi="楷体" w:eastAsia="楷体" w:cs="楷体"/>
          <w:b w:val="0"/>
          <w:bCs w:val="0"/>
          <w:kern w:val="2"/>
          <w:sz w:val="20"/>
          <w:szCs w:val="20"/>
          <w:highlight w:val="none"/>
          <w:lang w:val="en-US" w:eastAsia="zh-CN" w:bidi="ar-SA"/>
        </w:rPr>
        <w:t xml:space="preserve">围绕“共建”抓整合，提升组织服务新效能。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02" w:firstLineChars="200"/>
        <w:textAlignment w:val="auto"/>
        <w:rPr>
          <w:rFonts w:hint="eastAsia" w:ascii="楷体" w:hAnsi="楷体" w:eastAsia="楷体" w:cs="楷体"/>
          <w:b w:val="0"/>
          <w:bCs w:val="0"/>
          <w:kern w:val="2"/>
          <w:sz w:val="20"/>
          <w:szCs w:val="20"/>
          <w:highlight w:val="none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kern w:val="2"/>
          <w:sz w:val="20"/>
          <w:szCs w:val="20"/>
          <w:highlight w:val="none"/>
          <w:lang w:val="en-US" w:eastAsia="zh-CN" w:bidi="ar-SA"/>
        </w:rPr>
        <w:t>分论点二：</w:t>
      </w:r>
      <w:r>
        <w:rPr>
          <w:rFonts w:hint="eastAsia" w:ascii="楷体" w:hAnsi="楷体" w:eastAsia="楷体" w:cs="楷体"/>
          <w:b w:val="0"/>
          <w:bCs w:val="0"/>
          <w:kern w:val="2"/>
          <w:sz w:val="20"/>
          <w:szCs w:val="20"/>
          <w:highlight w:val="none"/>
          <w:lang w:val="en-US" w:eastAsia="zh-CN" w:bidi="ar-SA"/>
        </w:rPr>
        <w:t xml:space="preserve">围绕“共治”抓聚合，探索社会治理新路子。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02" w:firstLineChars="200"/>
        <w:textAlignment w:val="auto"/>
        <w:rPr>
          <w:rFonts w:hint="eastAsia" w:ascii="楷体" w:hAnsi="楷体" w:eastAsia="楷体" w:cs="楷体"/>
          <w:b w:val="0"/>
          <w:bCs w:val="0"/>
          <w:kern w:val="2"/>
          <w:sz w:val="20"/>
          <w:szCs w:val="20"/>
          <w:highlight w:val="none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kern w:val="2"/>
          <w:sz w:val="20"/>
          <w:szCs w:val="20"/>
          <w:highlight w:val="none"/>
          <w:lang w:val="en-US" w:eastAsia="zh-CN" w:bidi="ar-SA"/>
        </w:rPr>
        <w:t>分论点三：</w:t>
      </w:r>
      <w:r>
        <w:rPr>
          <w:rFonts w:hint="eastAsia" w:ascii="楷体" w:hAnsi="楷体" w:eastAsia="楷体" w:cs="楷体"/>
          <w:b w:val="0"/>
          <w:bCs w:val="0"/>
          <w:kern w:val="2"/>
          <w:sz w:val="20"/>
          <w:szCs w:val="20"/>
          <w:highlight w:val="none"/>
          <w:lang w:val="en-US" w:eastAsia="zh-CN" w:bidi="ar-SA"/>
        </w:rPr>
        <w:t>围绕“共享”抓融合，走好群众服务新路线。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ind w:firstLine="0" w:firstLineChars="0"/>
        <w:jc w:val="center"/>
        <w:textAlignment w:val="auto"/>
        <w:rPr>
          <w:rFonts w:hint="eastAsia" w:ascii="宋体" w:hAnsi="宋体" w:eastAsia="宋体" w:cs="宋体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18"/>
          <w:szCs w:val="18"/>
          <w:highlight w:val="none"/>
          <w:lang w:val="en-US" w:eastAsia="zh-CN" w:bidi="ar-SA"/>
        </w:rPr>
        <w:t>◆话题七  青年担当</w:t>
      </w:r>
      <w:r>
        <w:rPr>
          <w:rFonts w:hint="eastAsia" w:ascii="宋体" w:hAnsi="宋体" w:eastAsia="宋体" w:cs="宋体"/>
          <w:sz w:val="24"/>
          <w:szCs w:val="24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0" w:firstLineChars="0"/>
        <w:jc w:val="center"/>
        <w:textAlignment w:val="auto"/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 w:bidi="ar-SA"/>
        </w:rPr>
        <w:t xml:space="preserve">  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0"/>
          <w:szCs w:val="20"/>
          <w:lang w:val="en-US" w:eastAsia="zh-CN" w:bidi="ar"/>
        </w:rPr>
        <w:t>【热点前瞻】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  <w:t>青春力量助力乡村振兴。在全面推进乡村振兴的</w:t>
      </w:r>
      <w:r>
        <w:rPr>
          <w:rFonts w:hint="eastAsia" w:ascii="宋体" w:hAnsi="宋体" w:eastAsia="宋体" w:cs="宋体"/>
          <w:color w:val="000000"/>
          <w:spacing w:val="-2"/>
          <w:kern w:val="0"/>
          <w:sz w:val="20"/>
          <w:szCs w:val="20"/>
          <w:lang w:val="en-US" w:eastAsia="zh-CN" w:bidi="ar"/>
        </w:rPr>
        <w:t>趋势下，越来越多青年主动走进乡村，在乡村“大舞台”上施展抱负。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02" w:firstLineChars="200"/>
        <w:textAlignment w:val="auto"/>
        <w:rPr>
          <w:rFonts w:hint="eastAsia" w:ascii="宋体" w:hAnsi="宋体" w:eastAsia="宋体" w:cs="宋体"/>
          <w:b w:val="0"/>
          <w:bCs w:val="0"/>
          <w:color w:val="000000"/>
          <w:kern w:val="0"/>
          <w:sz w:val="20"/>
          <w:szCs w:val="20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0"/>
          <w:szCs w:val="20"/>
          <w:lang w:val="en-US" w:eastAsia="zh-CN" w:bidi="ar"/>
        </w:rPr>
        <w:t>【关联话题】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0"/>
          <w:szCs w:val="20"/>
          <w:lang w:val="en-US" w:eastAsia="zh-CN" w:bidi="ar"/>
        </w:rPr>
        <w:t>乡村振兴、国家发展、责任、人才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02" w:firstLineChars="200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0"/>
          <w:szCs w:val="20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0"/>
          <w:szCs w:val="20"/>
          <w:lang w:val="en-US" w:eastAsia="zh-CN" w:bidi="ar"/>
        </w:rPr>
        <w:t>【写作思路】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02" w:firstLineChars="200"/>
        <w:textAlignment w:val="auto"/>
        <w:rPr>
          <w:rFonts w:hint="eastAsia" w:ascii="楷体" w:hAnsi="楷体" w:eastAsia="楷体" w:cs="楷体"/>
          <w:color w:val="000000"/>
          <w:kern w:val="0"/>
          <w:sz w:val="20"/>
          <w:szCs w:val="20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color w:val="000000"/>
          <w:kern w:val="0"/>
          <w:sz w:val="20"/>
          <w:szCs w:val="20"/>
          <w:lang w:val="en-US" w:eastAsia="zh-CN" w:bidi="ar"/>
        </w:rPr>
        <w:t>标题：</w:t>
      </w:r>
      <w:r>
        <w:rPr>
          <w:rFonts w:hint="eastAsia" w:ascii="楷体" w:hAnsi="楷体" w:eastAsia="楷体" w:cs="楷体"/>
          <w:color w:val="000000"/>
          <w:kern w:val="0"/>
          <w:sz w:val="20"/>
          <w:szCs w:val="20"/>
          <w:lang w:val="en-US" w:eastAsia="zh-CN" w:bidi="ar"/>
        </w:rPr>
        <w:t>肩负重大使命，共助乡村振兴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02" w:firstLineChars="200"/>
        <w:textAlignment w:val="auto"/>
        <w:rPr>
          <w:rFonts w:hint="eastAsia" w:ascii="楷体" w:hAnsi="楷体" w:eastAsia="楷体" w:cs="楷体"/>
          <w:color w:val="000000"/>
          <w:kern w:val="0"/>
          <w:sz w:val="20"/>
          <w:szCs w:val="20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color w:val="000000"/>
          <w:kern w:val="0"/>
          <w:sz w:val="20"/>
          <w:szCs w:val="20"/>
          <w:lang w:val="en-US" w:eastAsia="zh-CN" w:bidi="ar"/>
        </w:rPr>
        <w:t>分论点一：</w:t>
      </w:r>
      <w:r>
        <w:rPr>
          <w:rFonts w:hint="eastAsia" w:ascii="楷体" w:hAnsi="楷体" w:eastAsia="楷体" w:cs="楷体"/>
          <w:color w:val="000000"/>
          <w:kern w:val="0"/>
          <w:sz w:val="20"/>
          <w:szCs w:val="20"/>
          <w:lang w:val="en-US" w:eastAsia="zh-CN" w:bidi="ar"/>
        </w:rPr>
        <w:t>青年要有担当的意识，不负时代重望。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02" w:firstLineChars="200"/>
        <w:textAlignment w:val="auto"/>
        <w:rPr>
          <w:rFonts w:hint="eastAsia" w:ascii="楷体" w:hAnsi="楷体" w:eastAsia="楷体" w:cs="楷体"/>
          <w:color w:val="000000"/>
          <w:kern w:val="0"/>
          <w:sz w:val="20"/>
          <w:szCs w:val="20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color w:val="000000"/>
          <w:kern w:val="0"/>
          <w:sz w:val="20"/>
          <w:szCs w:val="20"/>
          <w:lang w:val="en-US" w:eastAsia="zh-CN" w:bidi="ar"/>
        </w:rPr>
        <w:t>分论点二：</w:t>
      </w:r>
      <w:r>
        <w:rPr>
          <w:rFonts w:hint="eastAsia" w:ascii="楷体" w:hAnsi="楷体" w:eastAsia="楷体" w:cs="楷体"/>
          <w:color w:val="000000"/>
          <w:kern w:val="0"/>
          <w:sz w:val="20"/>
          <w:szCs w:val="20"/>
          <w:lang w:val="en-US" w:eastAsia="zh-CN" w:bidi="ar"/>
        </w:rPr>
        <w:t>青年要有担当的勇气，争做时代先锋。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02" w:firstLineChars="200"/>
        <w:textAlignment w:val="auto"/>
        <w:rPr>
          <w:rFonts w:hint="eastAsia" w:ascii="楷体" w:hAnsi="楷体" w:eastAsia="楷体" w:cs="楷体"/>
          <w:color w:val="000000"/>
          <w:kern w:val="0"/>
          <w:sz w:val="20"/>
          <w:szCs w:val="20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color w:val="000000"/>
          <w:kern w:val="0"/>
          <w:sz w:val="20"/>
          <w:szCs w:val="20"/>
          <w:lang w:val="en-US" w:eastAsia="zh-CN" w:bidi="ar"/>
        </w:rPr>
        <w:t>分论点三：</w:t>
      </w:r>
      <w:r>
        <w:rPr>
          <w:rFonts w:hint="eastAsia" w:ascii="楷体" w:hAnsi="楷体" w:eastAsia="楷体" w:cs="楷体"/>
          <w:color w:val="000000"/>
          <w:kern w:val="0"/>
          <w:sz w:val="20"/>
          <w:szCs w:val="20"/>
          <w:lang w:val="en-US" w:eastAsia="zh-CN" w:bidi="ar"/>
        </w:rPr>
        <w:t>青年要有担当的能力，练就过硬本领。</w:t>
      </w:r>
    </w:p>
    <w:p>
      <w:pPr>
        <w:keepNext w:val="0"/>
        <w:keepLines w:val="0"/>
        <w:pageBreakBefore/>
        <w:widowControl w:val="0"/>
        <w:tabs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288" w:lineRule="auto"/>
        <w:ind w:firstLine="0" w:firstLineChars="0"/>
        <w:jc w:val="center"/>
        <w:textAlignment w:val="auto"/>
        <w:outlineLvl w:val="1"/>
        <w:rPr>
          <w:rFonts w:hint="eastAsia" w:ascii="宋体" w:hAnsi="宋体" w:eastAsia="宋体" w:cs="宋体"/>
          <w:b/>
          <w:bCs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18"/>
          <w:szCs w:val="18"/>
          <w:lang w:val="en-US" w:eastAsia="zh-CN" w:bidi="ar"/>
        </w:rPr>
        <w:t>◆话题八  责任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361" w:firstLineChars="0"/>
        <w:textAlignment w:val="auto"/>
        <w:rPr>
          <w:rFonts w:hint="eastAsia" w:ascii="宋体" w:hAnsi="宋体" w:eastAsia="宋体" w:cs="宋体"/>
          <w:sz w:val="20"/>
          <w:szCs w:val="20"/>
          <w:lang w:bidi="ar-SA"/>
        </w:rPr>
      </w:pPr>
      <w:r>
        <w:rPr>
          <w:rFonts w:hint="eastAsia" w:ascii="宋体" w:hAnsi="宋体" w:eastAsia="宋体" w:cs="宋体"/>
          <w:b/>
          <w:sz w:val="20"/>
          <w:szCs w:val="20"/>
          <w:lang w:bidi="ar-SA"/>
        </w:rPr>
        <w:t>【</w:t>
      </w:r>
      <w:r>
        <w:rPr>
          <w:rFonts w:hint="eastAsia" w:ascii="宋体" w:hAnsi="宋体" w:eastAsia="宋体" w:cs="宋体"/>
          <w:b/>
          <w:sz w:val="20"/>
          <w:szCs w:val="20"/>
          <w:lang w:val="en-US" w:eastAsia="zh-CN" w:bidi="ar-SA"/>
        </w:rPr>
        <w:t>话题</w:t>
      </w:r>
      <w:r>
        <w:rPr>
          <w:rFonts w:hint="eastAsia" w:ascii="宋体" w:hAnsi="宋体" w:eastAsia="宋体" w:cs="宋体"/>
          <w:b/>
          <w:sz w:val="20"/>
          <w:szCs w:val="20"/>
          <w:lang w:bidi="ar-SA"/>
        </w:rPr>
        <w:t>材料】</w:t>
      </w:r>
      <w:r>
        <w:rPr>
          <w:rFonts w:hint="eastAsia" w:ascii="宋体" w:hAnsi="宋体" w:eastAsia="宋体" w:cs="宋体"/>
          <w:sz w:val="20"/>
          <w:szCs w:val="20"/>
          <w:lang w:bidi="ar-SA"/>
        </w:rPr>
        <w:t>船主让漆工给船涂漆。漆工涂好船后，顺便将漏洞补好了。过了不久，船主给漆工送了一大笔钱。漆工说：“工钱已付过了。”船主说：“这是感谢补漏洞的钱。”漆工说：“那是顺便补的。”船主说：“当得知我的孩子们驾船出海，我</w:t>
      </w:r>
      <w:r>
        <w:rPr>
          <w:rFonts w:hint="eastAsia" w:ascii="宋体" w:hAnsi="宋体" w:eastAsia="宋体" w:cs="宋体"/>
          <w:sz w:val="20"/>
          <w:szCs w:val="20"/>
          <w:lang w:val="en-US" w:eastAsia="zh-CN" w:bidi="ar-SA"/>
        </w:rPr>
        <w:t>以为</w:t>
      </w:r>
      <w:r>
        <w:rPr>
          <w:rFonts w:hint="eastAsia" w:ascii="宋体" w:hAnsi="宋体" w:eastAsia="宋体" w:cs="宋体"/>
          <w:sz w:val="20"/>
          <w:szCs w:val="20"/>
          <w:lang w:bidi="ar-SA"/>
        </w:rPr>
        <w:t>他们回不来了</w:t>
      </w:r>
      <w:r>
        <w:rPr>
          <w:rFonts w:hint="eastAsia" w:ascii="宋体" w:hAnsi="宋体" w:eastAsia="宋体" w:cs="宋体"/>
          <w:sz w:val="20"/>
          <w:szCs w:val="20"/>
          <w:lang w:eastAsia="zh-CN" w:bidi="ar-SA"/>
        </w:rPr>
        <w:t>，</w:t>
      </w:r>
      <w:r>
        <w:rPr>
          <w:rFonts w:hint="eastAsia" w:ascii="宋体" w:hAnsi="宋体" w:eastAsia="宋体" w:cs="宋体"/>
          <w:sz w:val="20"/>
          <w:szCs w:val="20"/>
          <w:lang w:bidi="ar-SA"/>
        </w:rPr>
        <w:t>现在他们却平安归来，所以我感谢你！”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361" w:firstLineChars="0"/>
        <w:textAlignment w:val="auto"/>
        <w:rPr>
          <w:rFonts w:hint="default" w:ascii="宋体" w:hAnsi="宋体" w:eastAsia="宋体" w:cs="宋体"/>
          <w:color w:val="auto"/>
          <w:spacing w:val="-1"/>
          <w:sz w:val="20"/>
          <w:szCs w:val="20"/>
          <w:lang w:val="en-US" w:eastAsia="zh-CN" w:bidi="ar"/>
        </w:rPr>
      </w:pPr>
      <w:r>
        <w:rPr>
          <w:rFonts w:hint="eastAsia" w:ascii="宋体" w:hAnsi="宋体" w:eastAsia="宋体" w:cs="宋体"/>
          <w:b/>
          <w:sz w:val="20"/>
          <w:szCs w:val="20"/>
          <w:lang w:bidi="ar-SA"/>
        </w:rPr>
        <w:t>【关联话题】</w:t>
      </w:r>
      <w:r>
        <w:rPr>
          <w:rFonts w:hint="eastAsia" w:ascii="楷体" w:hAnsi="楷体" w:eastAsia="楷体" w:cs="楷体"/>
          <w:sz w:val="20"/>
          <w:szCs w:val="20"/>
          <w:lang w:val="en-US" w:eastAsia="zh-CN" w:bidi="ar-SA"/>
        </w:rPr>
        <w:t>责任、感恩、回报</w:t>
      </w:r>
    </w:p>
    <w:p>
      <w:pPr>
        <w:pStyle w:val="11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firstLine="402" w:firstLineChars="200"/>
        <w:jc w:val="both"/>
        <w:textAlignment w:val="auto"/>
        <w:rPr>
          <w:rFonts w:hint="eastAsia" w:cs="宋体"/>
          <w:b/>
          <w:kern w:val="2"/>
          <w:sz w:val="20"/>
          <w:szCs w:val="20"/>
          <w:lang w:bidi="ar-SA"/>
        </w:rPr>
      </w:pPr>
      <w:r>
        <w:rPr>
          <w:rFonts w:hint="eastAsia" w:cs="宋体"/>
          <w:b/>
          <w:kern w:val="2"/>
          <w:sz w:val="20"/>
          <w:szCs w:val="20"/>
          <w:lang w:bidi="ar-SA"/>
        </w:rPr>
        <w:t>【写作思路】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02" w:firstLineChars="200"/>
        <w:textAlignment w:val="auto"/>
        <w:rPr>
          <w:rFonts w:hint="eastAsia" w:ascii="楷体" w:hAnsi="楷体" w:eastAsia="楷体" w:cs="楷体"/>
          <w:b w:val="0"/>
          <w:bCs w:val="0"/>
          <w:kern w:val="2"/>
          <w:sz w:val="20"/>
          <w:szCs w:val="20"/>
          <w:highlight w:val="none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kern w:val="2"/>
          <w:sz w:val="20"/>
          <w:szCs w:val="20"/>
          <w:highlight w:val="none"/>
          <w:lang w:val="en-US" w:eastAsia="zh-CN" w:bidi="ar-SA"/>
        </w:rPr>
        <w:t>标题：</w:t>
      </w:r>
      <w:r>
        <w:rPr>
          <w:rFonts w:hint="eastAsia" w:ascii="楷体" w:hAnsi="楷体" w:eastAsia="楷体" w:cs="楷体"/>
          <w:b w:val="0"/>
          <w:bCs w:val="0"/>
          <w:kern w:val="2"/>
          <w:sz w:val="20"/>
          <w:szCs w:val="20"/>
          <w:highlight w:val="none"/>
          <w:lang w:val="en-US" w:eastAsia="zh-CN" w:bidi="ar-SA"/>
        </w:rPr>
        <w:t>用青春诠释责任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02" w:firstLineChars="200"/>
        <w:textAlignment w:val="auto"/>
        <w:rPr>
          <w:rFonts w:hint="eastAsia" w:ascii="楷体" w:hAnsi="楷体" w:eastAsia="楷体" w:cs="楷体"/>
          <w:b w:val="0"/>
          <w:bCs w:val="0"/>
          <w:kern w:val="2"/>
          <w:sz w:val="20"/>
          <w:szCs w:val="20"/>
          <w:highlight w:val="none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kern w:val="2"/>
          <w:sz w:val="20"/>
          <w:szCs w:val="20"/>
          <w:highlight w:val="none"/>
          <w:lang w:val="en-US" w:eastAsia="zh-CN" w:bidi="ar-SA"/>
        </w:rPr>
        <w:t>分论点一：</w:t>
      </w:r>
      <w:r>
        <w:rPr>
          <w:rFonts w:hint="eastAsia" w:ascii="楷体" w:hAnsi="楷体" w:eastAsia="楷体" w:cs="楷体"/>
          <w:b w:val="0"/>
          <w:bCs w:val="0"/>
          <w:kern w:val="2"/>
          <w:sz w:val="20"/>
          <w:szCs w:val="20"/>
          <w:highlight w:val="none"/>
          <w:lang w:val="en-US" w:eastAsia="zh-CN" w:bidi="ar-SA"/>
        </w:rPr>
        <w:t>最美逆行，展现责任亮色。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02" w:firstLineChars="200"/>
        <w:textAlignment w:val="auto"/>
        <w:rPr>
          <w:rFonts w:hint="eastAsia" w:ascii="楷体" w:hAnsi="楷体" w:eastAsia="楷体" w:cs="楷体"/>
          <w:b w:val="0"/>
          <w:bCs w:val="0"/>
          <w:kern w:val="2"/>
          <w:sz w:val="20"/>
          <w:szCs w:val="20"/>
          <w:highlight w:val="none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kern w:val="2"/>
          <w:sz w:val="20"/>
          <w:szCs w:val="20"/>
          <w:highlight w:val="none"/>
          <w:lang w:val="en-US" w:eastAsia="zh-CN" w:bidi="ar-SA"/>
        </w:rPr>
        <w:t>分论点二：</w:t>
      </w:r>
      <w:r>
        <w:rPr>
          <w:rFonts w:hint="eastAsia" w:ascii="楷体" w:hAnsi="楷体" w:eastAsia="楷体" w:cs="楷体"/>
          <w:b w:val="0"/>
          <w:bCs w:val="0"/>
          <w:kern w:val="2"/>
          <w:sz w:val="20"/>
          <w:szCs w:val="20"/>
          <w:highlight w:val="none"/>
          <w:lang w:val="en-US" w:eastAsia="zh-CN" w:bidi="ar-SA"/>
        </w:rPr>
        <w:t>不计得失，展现责任底色。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02" w:firstLineChars="200"/>
        <w:textAlignment w:val="auto"/>
        <w:rPr>
          <w:rFonts w:hint="eastAsia" w:ascii="楷体" w:hAnsi="楷体" w:eastAsia="楷体" w:cs="楷体"/>
          <w:b w:val="0"/>
          <w:bCs w:val="0"/>
          <w:kern w:val="2"/>
          <w:sz w:val="20"/>
          <w:szCs w:val="20"/>
          <w:highlight w:val="none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kern w:val="2"/>
          <w:sz w:val="20"/>
          <w:szCs w:val="20"/>
          <w:highlight w:val="none"/>
          <w:lang w:val="en-US" w:eastAsia="zh-CN" w:bidi="ar-SA"/>
        </w:rPr>
        <w:t>分论点三：</w:t>
      </w:r>
      <w:r>
        <w:rPr>
          <w:rFonts w:hint="eastAsia" w:ascii="楷体" w:hAnsi="楷体" w:eastAsia="楷体" w:cs="楷体"/>
          <w:b w:val="0"/>
          <w:bCs w:val="0"/>
          <w:kern w:val="2"/>
          <w:sz w:val="20"/>
          <w:szCs w:val="20"/>
          <w:highlight w:val="none"/>
          <w:lang w:val="en-US" w:eastAsia="zh-CN" w:bidi="ar-SA"/>
        </w:rPr>
        <w:t>千帆竞过，展现责任本色。</w:t>
      </w:r>
    </w:p>
    <w:p>
      <w:pPr>
        <w:keepNext w:val="0"/>
        <w:keepLines w:val="0"/>
        <w:pageBreakBefore w:val="0"/>
        <w:widowControl w:val="0"/>
        <w:tabs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288" w:lineRule="auto"/>
        <w:ind w:firstLine="0" w:firstLineChars="0"/>
        <w:jc w:val="center"/>
        <w:textAlignment w:val="auto"/>
        <w:outlineLvl w:val="1"/>
        <w:rPr>
          <w:rFonts w:hint="eastAsia" w:ascii="宋体" w:hAnsi="宋体" w:eastAsia="宋体" w:cs="宋体"/>
          <w:b/>
          <w:bCs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18"/>
          <w:szCs w:val="18"/>
          <w:lang w:val="en-US" w:eastAsia="zh-CN" w:bidi="ar"/>
        </w:rPr>
        <w:t>◆话题九  懂得变通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88" w:lineRule="auto"/>
        <w:ind w:firstLine="402" w:firstLineChars="200"/>
        <w:textAlignment w:val="auto"/>
        <w:rPr>
          <w:rFonts w:hint="eastAsia" w:ascii="宋体" w:hAnsi="宋体" w:eastAsia="宋体"/>
          <w:sz w:val="20"/>
          <w:szCs w:val="20"/>
          <w:lang w:bidi="ar-SA"/>
        </w:rPr>
      </w:pPr>
      <w:r>
        <w:rPr>
          <w:rFonts w:hint="eastAsia" w:ascii="宋体" w:hAnsi="宋体" w:eastAsia="宋体"/>
          <w:b/>
          <w:sz w:val="20"/>
          <w:szCs w:val="20"/>
          <w:lang w:bidi="ar-SA"/>
        </w:rPr>
        <w:t>【</w:t>
      </w:r>
      <w:r>
        <w:rPr>
          <w:rFonts w:hint="eastAsia" w:ascii="宋体" w:hAnsi="宋体" w:eastAsia="宋体"/>
          <w:b/>
          <w:sz w:val="20"/>
          <w:szCs w:val="20"/>
          <w:lang w:val="en-US" w:eastAsia="zh-CN" w:bidi="ar-SA"/>
        </w:rPr>
        <w:t>话题材料</w:t>
      </w:r>
      <w:r>
        <w:rPr>
          <w:rFonts w:hint="eastAsia" w:ascii="宋体" w:hAnsi="宋体" w:eastAsia="宋体"/>
          <w:b/>
          <w:sz w:val="20"/>
          <w:szCs w:val="20"/>
          <w:lang w:bidi="ar-SA"/>
        </w:rPr>
        <w:t>】</w:t>
      </w:r>
      <w:r>
        <w:rPr>
          <w:rFonts w:hint="eastAsia" w:ascii="宋体" w:hAnsi="宋体" w:eastAsia="宋体"/>
          <w:sz w:val="20"/>
          <w:szCs w:val="20"/>
          <w:lang w:bidi="ar-SA"/>
        </w:rPr>
        <w:t>狂风呼喊着，咆哮着，狞笑着奔袭过来，企图把大地上的一切都席卷而去。一棵大树挺起胸膛，顽强地与狂风搏斗着。狂风暴虐地纠</w:t>
      </w:r>
      <w:r>
        <w:rPr>
          <w:rFonts w:hint="eastAsia" w:ascii="宋体" w:hAnsi="宋体" w:eastAsia="宋体"/>
          <w:spacing w:val="-2"/>
          <w:sz w:val="20"/>
          <w:szCs w:val="20"/>
          <w:lang w:bidi="ar-SA"/>
        </w:rPr>
        <w:t>缠着</w:t>
      </w:r>
      <w:r>
        <w:rPr>
          <w:rFonts w:hint="eastAsia" w:ascii="宋体" w:hAnsi="宋体" w:eastAsia="宋体"/>
          <w:spacing w:val="-2"/>
          <w:sz w:val="20"/>
          <w:szCs w:val="20"/>
          <w:lang w:val="en-US" w:eastAsia="zh-CN" w:bidi="ar-SA"/>
        </w:rPr>
        <w:t>他</w:t>
      </w:r>
      <w:r>
        <w:rPr>
          <w:rFonts w:hint="eastAsia" w:ascii="宋体" w:hAnsi="宋体" w:eastAsia="宋体"/>
          <w:spacing w:val="-2"/>
          <w:sz w:val="20"/>
          <w:szCs w:val="20"/>
          <w:lang w:bidi="ar-SA"/>
        </w:rPr>
        <w:t>，想按下</w:t>
      </w:r>
      <w:r>
        <w:rPr>
          <w:rFonts w:hint="eastAsia" w:ascii="宋体" w:hAnsi="宋体" w:eastAsia="宋体"/>
          <w:spacing w:val="-2"/>
          <w:sz w:val="20"/>
          <w:szCs w:val="20"/>
          <w:lang w:val="en-US" w:eastAsia="zh-CN" w:bidi="ar-SA"/>
        </w:rPr>
        <w:t>他高昂</w:t>
      </w:r>
      <w:r>
        <w:rPr>
          <w:rFonts w:hint="eastAsia" w:ascii="宋体" w:hAnsi="宋体" w:eastAsia="宋体"/>
          <w:spacing w:val="-2"/>
          <w:sz w:val="20"/>
          <w:szCs w:val="20"/>
          <w:lang w:bidi="ar-SA"/>
        </w:rPr>
        <w:t>的头，压弯</w:t>
      </w:r>
      <w:r>
        <w:rPr>
          <w:rFonts w:hint="eastAsia" w:ascii="宋体" w:hAnsi="宋体" w:eastAsia="宋体"/>
          <w:spacing w:val="-2"/>
          <w:sz w:val="20"/>
          <w:szCs w:val="20"/>
          <w:lang w:val="en-US" w:eastAsia="zh-CN" w:bidi="ar-SA"/>
        </w:rPr>
        <w:t>他</w:t>
      </w:r>
      <w:r>
        <w:rPr>
          <w:rFonts w:hint="eastAsia" w:ascii="宋体" w:hAnsi="宋体" w:eastAsia="宋体"/>
          <w:spacing w:val="-2"/>
          <w:sz w:val="20"/>
          <w:szCs w:val="20"/>
          <w:lang w:bidi="ar-SA"/>
        </w:rPr>
        <w:t>不屈的腰。但是，</w:t>
      </w:r>
      <w:r>
        <w:rPr>
          <w:rFonts w:hint="eastAsia" w:ascii="宋体" w:hAnsi="宋体" w:eastAsia="宋体"/>
          <w:spacing w:val="-2"/>
          <w:sz w:val="20"/>
          <w:szCs w:val="20"/>
          <w:lang w:val="en-US" w:eastAsia="zh-CN" w:bidi="ar-SA"/>
        </w:rPr>
        <w:t>他</w:t>
      </w:r>
      <w:r>
        <w:rPr>
          <w:rFonts w:hint="eastAsia" w:ascii="宋体" w:hAnsi="宋体" w:eastAsia="宋体"/>
          <w:spacing w:val="-2"/>
          <w:sz w:val="20"/>
          <w:szCs w:val="20"/>
          <w:lang w:bidi="ar-SA"/>
        </w:rPr>
        <w:t>奋力抗争，不屈不挠。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88" w:lineRule="auto"/>
        <w:ind w:firstLine="400" w:firstLineChars="200"/>
        <w:textAlignment w:val="auto"/>
        <w:rPr>
          <w:rFonts w:hint="eastAsia" w:ascii="宋体" w:hAnsi="宋体" w:eastAsia="宋体"/>
          <w:sz w:val="20"/>
          <w:szCs w:val="20"/>
          <w:lang w:bidi="ar-SA"/>
        </w:rPr>
      </w:pPr>
      <w:r>
        <w:rPr>
          <w:rFonts w:hint="eastAsia" w:ascii="宋体" w:hAnsi="宋体" w:eastAsia="宋体"/>
          <w:sz w:val="20"/>
          <w:szCs w:val="20"/>
          <w:lang w:bidi="ar-SA"/>
        </w:rPr>
        <w:t>大树下面有一片小草。狂风根本不把它们放在眼里，像擀面条一样把它们揉来揉去。几乎要把它们撕成碎片，辗成粉末。小草在狂风中抖动颤栗，屈腰伏身，把脸紧紧地贴在大地上。狂风终于累了，走了。人们发现，大树折断了腰，小草却慢慢扬起了脸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88" w:lineRule="auto"/>
        <w:ind w:firstLine="400" w:firstLineChars="200"/>
        <w:textAlignment w:val="auto"/>
        <w:rPr>
          <w:rFonts w:hint="eastAsia" w:ascii="宋体" w:hAnsi="宋体" w:eastAsia="宋体"/>
          <w:sz w:val="20"/>
          <w:szCs w:val="20"/>
          <w:lang w:bidi="ar-SA"/>
        </w:rPr>
      </w:pPr>
      <w:r>
        <w:rPr>
          <w:rFonts w:hint="eastAsia" w:ascii="宋体" w:hAnsi="宋体" w:eastAsia="宋体"/>
          <w:sz w:val="20"/>
          <w:szCs w:val="20"/>
          <w:lang w:bidi="ar-SA"/>
        </w:rPr>
        <w:t>学生问苏格拉底：“老师，你认为大树和小草谁值得赞美？”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88" w:lineRule="auto"/>
        <w:ind w:firstLine="400" w:firstLineChars="200"/>
        <w:textAlignment w:val="auto"/>
        <w:rPr>
          <w:rFonts w:hint="eastAsia" w:ascii="宋体" w:hAnsi="宋体" w:eastAsia="宋体"/>
          <w:sz w:val="20"/>
          <w:szCs w:val="20"/>
          <w:lang w:bidi="ar-SA"/>
        </w:rPr>
      </w:pPr>
      <w:r>
        <w:rPr>
          <w:rFonts w:hint="eastAsia" w:ascii="宋体" w:hAnsi="宋体" w:eastAsia="宋体"/>
          <w:sz w:val="20"/>
          <w:szCs w:val="20"/>
          <w:lang w:bidi="ar-SA"/>
        </w:rPr>
        <w:t>苏格拉底说：“我赞美大树，也赞美小草。”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88" w:lineRule="auto"/>
        <w:ind w:firstLine="394" w:firstLineChars="200"/>
        <w:textAlignment w:val="auto"/>
        <w:rPr>
          <w:rFonts w:hint="default" w:ascii="宋体" w:hAnsi="宋体" w:eastAsia="宋体" w:cs="宋体"/>
          <w:spacing w:val="-2"/>
          <w:sz w:val="20"/>
          <w:szCs w:val="20"/>
          <w:lang w:val="en-US" w:eastAsia="zh-CN" w:bidi="ar-SA"/>
        </w:rPr>
      </w:pPr>
      <w:r>
        <w:rPr>
          <w:rFonts w:hint="eastAsia" w:ascii="宋体" w:hAnsi="宋体" w:eastAsia="宋体" w:cs="宋体"/>
          <w:b/>
          <w:spacing w:val="-2"/>
          <w:sz w:val="20"/>
          <w:szCs w:val="20"/>
          <w:lang w:bidi="ar-SA"/>
        </w:rPr>
        <w:t>【关联话题】</w:t>
      </w:r>
      <w:r>
        <w:rPr>
          <w:rFonts w:hint="eastAsia" w:ascii="宋体" w:hAnsi="宋体" w:eastAsia="宋体" w:cs="宋体"/>
          <w:b w:val="0"/>
          <w:bCs/>
          <w:spacing w:val="-2"/>
          <w:sz w:val="20"/>
          <w:szCs w:val="20"/>
          <w:lang w:val="en-US" w:eastAsia="zh-CN" w:bidi="ar-SA"/>
        </w:rPr>
        <w:t>及时变通、忍辱负重、能屈能伸、以退为进、审时度势</w:t>
      </w:r>
    </w:p>
    <w:p>
      <w:pPr>
        <w:keepNext w:val="0"/>
        <w:keepLines w:val="0"/>
        <w:pageBreakBefore w:val="0"/>
        <w:widowControl w:val="0"/>
        <w:tabs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afterAutospacing="0" w:line="288" w:lineRule="auto"/>
        <w:ind w:firstLine="402" w:firstLineChars="200"/>
        <w:jc w:val="both"/>
        <w:textAlignment w:val="auto"/>
        <w:rPr>
          <w:rFonts w:hint="eastAsia" w:ascii="宋体" w:hAnsi="宋体" w:eastAsia="宋体" w:cstheme="minorBidi"/>
          <w:b/>
          <w:kern w:val="2"/>
          <w:sz w:val="20"/>
          <w:szCs w:val="20"/>
          <w:lang w:val="en-US" w:eastAsia="zh-CN" w:bidi="ar-SA"/>
        </w:rPr>
      </w:pPr>
      <w:r>
        <w:rPr>
          <w:rFonts w:hint="eastAsia" w:ascii="宋体" w:hAnsi="宋体" w:eastAsia="宋体" w:cstheme="minorBidi"/>
          <w:b/>
          <w:kern w:val="2"/>
          <w:sz w:val="20"/>
          <w:szCs w:val="20"/>
          <w:lang w:val="en-US" w:eastAsia="zh-CN" w:bidi="ar-SA"/>
        </w:rPr>
        <w:t>【写作思路】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02" w:firstLineChars="200"/>
        <w:textAlignment w:val="auto"/>
        <w:rPr>
          <w:rFonts w:hint="eastAsia" w:ascii="楷体" w:hAnsi="楷体" w:eastAsia="楷体" w:cs="楷体"/>
          <w:b w:val="0"/>
          <w:bCs w:val="0"/>
          <w:kern w:val="2"/>
          <w:sz w:val="20"/>
          <w:szCs w:val="20"/>
          <w:highlight w:val="none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kern w:val="2"/>
          <w:sz w:val="20"/>
          <w:szCs w:val="20"/>
          <w:highlight w:val="none"/>
          <w:lang w:val="en-US" w:eastAsia="zh-CN" w:bidi="ar-SA"/>
        </w:rPr>
        <w:tab/>
      </w:r>
      <w:r>
        <w:rPr>
          <w:rFonts w:hint="eastAsia" w:ascii="楷体" w:hAnsi="楷体" w:eastAsia="楷体" w:cs="楷体"/>
          <w:b/>
          <w:bCs/>
          <w:kern w:val="2"/>
          <w:sz w:val="20"/>
          <w:szCs w:val="20"/>
          <w:highlight w:val="none"/>
          <w:lang w:val="en-US" w:eastAsia="zh-CN" w:bidi="ar-SA"/>
        </w:rPr>
        <w:t>标题：</w:t>
      </w:r>
      <w:r>
        <w:rPr>
          <w:rFonts w:hint="eastAsia" w:ascii="楷体" w:hAnsi="楷体" w:eastAsia="楷体" w:cs="楷体"/>
          <w:b w:val="0"/>
          <w:bCs w:val="0"/>
          <w:kern w:val="2"/>
          <w:sz w:val="20"/>
          <w:szCs w:val="20"/>
          <w:highlight w:val="none"/>
          <w:lang w:val="en-US" w:eastAsia="zh-CN" w:bidi="ar-SA"/>
        </w:rPr>
        <w:t>学会变通  收获成功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02" w:firstLineChars="200"/>
        <w:textAlignment w:val="auto"/>
        <w:rPr>
          <w:rFonts w:hint="eastAsia" w:ascii="楷体" w:hAnsi="楷体" w:eastAsia="楷体" w:cs="楷体"/>
          <w:b w:val="0"/>
          <w:bCs w:val="0"/>
          <w:kern w:val="2"/>
          <w:sz w:val="20"/>
          <w:szCs w:val="20"/>
          <w:highlight w:val="none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kern w:val="2"/>
          <w:sz w:val="20"/>
          <w:szCs w:val="20"/>
          <w:highlight w:val="none"/>
          <w:lang w:val="en-US" w:eastAsia="zh-CN" w:bidi="ar-SA"/>
        </w:rPr>
        <w:t>分论点一：</w:t>
      </w:r>
      <w:r>
        <w:rPr>
          <w:rFonts w:hint="eastAsia" w:ascii="楷体" w:hAnsi="楷体" w:eastAsia="楷体" w:cs="楷体"/>
          <w:b w:val="0"/>
          <w:bCs w:val="0"/>
          <w:kern w:val="2"/>
          <w:sz w:val="20"/>
          <w:szCs w:val="20"/>
          <w:highlight w:val="none"/>
          <w:lang w:val="en-US" w:eastAsia="zh-CN" w:bidi="ar-SA"/>
        </w:rPr>
        <w:t>学会变通，方能掌握“以柔克刚”的智慧。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02" w:firstLineChars="200"/>
        <w:textAlignment w:val="auto"/>
        <w:rPr>
          <w:rFonts w:hint="eastAsia" w:ascii="楷体" w:hAnsi="楷体" w:eastAsia="楷体" w:cs="楷体"/>
          <w:b w:val="0"/>
          <w:bCs w:val="0"/>
          <w:kern w:val="2"/>
          <w:sz w:val="20"/>
          <w:szCs w:val="20"/>
          <w:highlight w:val="none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kern w:val="2"/>
          <w:sz w:val="20"/>
          <w:szCs w:val="20"/>
          <w:highlight w:val="none"/>
          <w:lang w:val="en-US" w:eastAsia="zh-CN" w:bidi="ar-SA"/>
        </w:rPr>
        <w:t>分论点二：</w:t>
      </w:r>
      <w:r>
        <w:rPr>
          <w:rFonts w:hint="eastAsia" w:ascii="楷体" w:hAnsi="楷体" w:eastAsia="楷体" w:cs="楷体"/>
          <w:b w:val="0"/>
          <w:bCs w:val="0"/>
          <w:kern w:val="2"/>
          <w:sz w:val="20"/>
          <w:szCs w:val="20"/>
          <w:highlight w:val="none"/>
          <w:lang w:val="en-US" w:eastAsia="zh-CN" w:bidi="ar-SA"/>
        </w:rPr>
        <w:t>学会变通，方能学会“动静结合”的本事。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02" w:firstLineChars="200"/>
        <w:textAlignment w:val="auto"/>
        <w:rPr>
          <w:rFonts w:hint="eastAsia" w:ascii="楷体" w:hAnsi="楷体" w:eastAsia="楷体" w:cs="楷体"/>
          <w:b w:val="0"/>
          <w:bCs w:val="0"/>
          <w:kern w:val="2"/>
          <w:sz w:val="20"/>
          <w:szCs w:val="20"/>
          <w:highlight w:val="none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kern w:val="2"/>
          <w:sz w:val="20"/>
          <w:szCs w:val="20"/>
          <w:highlight w:val="none"/>
          <w:lang w:val="en-US" w:eastAsia="zh-CN" w:bidi="ar-SA"/>
        </w:rPr>
        <w:t>分论点三：</w:t>
      </w:r>
      <w:r>
        <w:rPr>
          <w:rFonts w:hint="eastAsia" w:ascii="楷体" w:hAnsi="楷体" w:eastAsia="楷体" w:cs="楷体"/>
          <w:b w:val="0"/>
          <w:bCs w:val="0"/>
          <w:kern w:val="2"/>
          <w:sz w:val="20"/>
          <w:szCs w:val="20"/>
          <w:highlight w:val="none"/>
          <w:lang w:val="en-US" w:eastAsia="zh-CN" w:bidi="ar-SA"/>
        </w:rPr>
        <w:t>学会变通，方能拥有“无坚不摧”的品质。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ind w:firstLine="0" w:firstLineChars="0"/>
        <w:jc w:val="center"/>
        <w:textAlignment w:val="auto"/>
        <w:rPr>
          <w:rFonts w:hint="eastAsia" w:ascii="宋体" w:hAnsi="宋体" w:eastAsia="宋体" w:cs="宋体"/>
          <w:b/>
          <w:sz w:val="18"/>
          <w:szCs w:val="18"/>
          <w:lang w:bidi="ar-SA"/>
        </w:rPr>
      </w:pPr>
      <w:r>
        <w:rPr>
          <w:rFonts w:hint="eastAsia" w:ascii="宋体" w:hAnsi="宋体" w:eastAsia="宋体" w:cs="宋体"/>
          <w:b/>
          <w:sz w:val="18"/>
          <w:szCs w:val="18"/>
          <w:lang w:bidi="ar-SA"/>
        </w:rPr>
        <w:t>话题</w:t>
      </w:r>
      <w:r>
        <w:rPr>
          <w:rFonts w:hint="eastAsia" w:ascii="宋体" w:hAnsi="宋体" w:eastAsia="宋体" w:cs="宋体"/>
          <w:b/>
          <w:sz w:val="18"/>
          <w:szCs w:val="18"/>
          <w:lang w:val="en-US" w:eastAsia="zh-CN" w:bidi="ar-SA"/>
        </w:rPr>
        <w:t>十  学会取舍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88" w:lineRule="auto"/>
        <w:ind w:firstLine="361" w:firstLineChars="0"/>
        <w:textAlignment w:val="auto"/>
        <w:rPr>
          <w:rFonts w:hint="eastAsia" w:ascii="宋体" w:hAnsi="宋体" w:eastAsia="宋体" w:cs="宋体"/>
          <w:sz w:val="20"/>
          <w:szCs w:val="20"/>
          <w:lang w:val="en-US" w:eastAsia="zh-CN" w:bidi="ar-SA"/>
        </w:rPr>
      </w:pPr>
      <w:r>
        <w:rPr>
          <w:rFonts w:hint="eastAsia" w:ascii="宋体" w:hAnsi="宋体" w:eastAsia="宋体" w:cs="宋体"/>
          <w:b/>
          <w:sz w:val="20"/>
          <w:szCs w:val="20"/>
          <w:lang w:bidi="ar-SA"/>
        </w:rPr>
        <w:t>【</w:t>
      </w:r>
      <w:r>
        <w:rPr>
          <w:rFonts w:hint="eastAsia" w:ascii="宋体" w:hAnsi="宋体" w:eastAsia="宋体" w:cs="宋体"/>
          <w:b/>
          <w:sz w:val="20"/>
          <w:szCs w:val="20"/>
          <w:lang w:val="en-US" w:eastAsia="zh-CN" w:bidi="ar-SA"/>
        </w:rPr>
        <w:t>话题材料</w:t>
      </w:r>
      <w:r>
        <w:rPr>
          <w:rFonts w:hint="eastAsia" w:ascii="宋体" w:hAnsi="宋体" w:eastAsia="宋体" w:cs="宋体"/>
          <w:b/>
          <w:sz w:val="20"/>
          <w:szCs w:val="20"/>
          <w:lang w:bidi="ar-SA"/>
        </w:rPr>
        <w:t>】</w:t>
      </w:r>
      <w:r>
        <w:rPr>
          <w:rFonts w:hint="eastAsia" w:ascii="宋体" w:hAnsi="宋体" w:eastAsia="宋体" w:cs="宋体"/>
          <w:sz w:val="20"/>
          <w:szCs w:val="20"/>
          <w:lang w:val="en-US" w:eastAsia="zh-CN" w:bidi="ar-SA"/>
        </w:rPr>
        <w:t>法国人从莫斯科撤走后，有两个农夫上街寻找食物。一个聪明，一个愚蠢。他们发现一些烧焦的羊毛，便说“这些羊毛有用”，便一人一包背在身上。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88" w:lineRule="auto"/>
        <w:ind w:firstLine="361" w:firstLineChars="0"/>
        <w:textAlignment w:val="auto"/>
        <w:rPr>
          <w:rFonts w:hint="eastAsia" w:ascii="宋体" w:hAnsi="宋体" w:eastAsia="宋体" w:cs="宋体"/>
          <w:sz w:val="20"/>
          <w:szCs w:val="20"/>
          <w:lang w:val="en-US" w:eastAsia="zh-CN" w:bidi="ar-SA"/>
        </w:rPr>
      </w:pPr>
      <w:r>
        <w:rPr>
          <w:rFonts w:hint="eastAsia" w:ascii="宋体" w:hAnsi="宋体" w:eastAsia="宋体" w:cs="宋体"/>
          <w:sz w:val="20"/>
          <w:szCs w:val="20"/>
          <w:lang w:val="en-US" w:eastAsia="zh-CN" w:bidi="ar-SA"/>
        </w:rPr>
        <w:t>路上，他们看见街上有许多布匹，聪明的农夫便扔掉羊毛，捆一捆布背在肩上，愚蠢的农夫说：“为啥要扔掉羊毛？捆得好好的，扎得牢牢的。”他一点布也没拿。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88" w:lineRule="auto"/>
        <w:ind w:firstLine="361" w:firstLineChars="0"/>
        <w:textAlignment w:val="auto"/>
        <w:rPr>
          <w:rFonts w:hint="eastAsia" w:ascii="宋体" w:hAnsi="宋体" w:eastAsia="宋体" w:cs="宋体"/>
          <w:sz w:val="20"/>
          <w:szCs w:val="20"/>
          <w:lang w:val="en-US" w:eastAsia="zh-CN" w:bidi="ar-SA"/>
        </w:rPr>
      </w:pPr>
      <w:r>
        <w:rPr>
          <w:rFonts w:hint="eastAsia" w:ascii="宋体" w:hAnsi="宋体" w:eastAsia="宋体" w:cs="宋体"/>
          <w:sz w:val="20"/>
          <w:szCs w:val="20"/>
          <w:lang w:val="en-US" w:eastAsia="zh-CN" w:bidi="ar-SA"/>
        </w:rPr>
        <w:t>他们往前走，看见一些扔在街上的衣服，聪明的农夫又把布扔掉，拾起衣服。愚蠢的农夫说：“我为啥要把羊毛扔掉？”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88" w:lineRule="auto"/>
        <w:ind w:firstLine="361" w:firstLineChars="0"/>
        <w:textAlignment w:val="auto"/>
        <w:rPr>
          <w:rFonts w:hint="eastAsia" w:ascii="宋体" w:hAnsi="宋体" w:eastAsia="宋体" w:cs="宋体"/>
          <w:sz w:val="20"/>
          <w:szCs w:val="20"/>
          <w:lang w:val="en-US" w:eastAsia="zh-CN" w:bidi="ar-SA"/>
        </w:rPr>
      </w:pPr>
      <w:r>
        <w:rPr>
          <w:rFonts w:hint="eastAsia" w:ascii="宋体" w:hAnsi="宋体" w:eastAsia="宋体" w:cs="宋体"/>
          <w:sz w:val="20"/>
          <w:szCs w:val="20"/>
          <w:lang w:val="en-US" w:eastAsia="zh-CN" w:bidi="ar-SA"/>
        </w:rPr>
        <w:t>继续往前走，看见一些银餐具扔在地上的。聪明的农夫把衣服扔了，尽可能把银器收拾好带走，但愚蠢的农夫还是不肯丢弃他的羊毛，因为“捆得好好的，扎得牢牢的”。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88" w:lineRule="auto"/>
        <w:ind w:firstLine="361" w:firstLineChars="0"/>
        <w:textAlignment w:val="auto"/>
        <w:rPr>
          <w:rFonts w:hint="eastAsia" w:ascii="宋体" w:hAnsi="宋体" w:eastAsia="宋体" w:cs="宋体"/>
          <w:sz w:val="20"/>
          <w:szCs w:val="20"/>
          <w:lang w:val="en-US" w:eastAsia="zh-CN" w:bidi="ar-SA"/>
        </w:rPr>
      </w:pPr>
      <w:r>
        <w:rPr>
          <w:rFonts w:hint="eastAsia" w:ascii="宋体" w:hAnsi="宋体" w:eastAsia="宋体" w:cs="宋体"/>
          <w:sz w:val="20"/>
          <w:szCs w:val="20"/>
          <w:lang w:val="en-US" w:eastAsia="zh-CN" w:bidi="ar-SA"/>
        </w:rPr>
        <w:t>再往前走，他们看见路上有金子。聪明的农夫扔掉银器，拾起金子。但愚蠢的农夫却说：“羊毛已经捆得好好的，扎得牢牢的了。”回家的路上，下雨了，羊毛淋得湿透，愚蠢的农夫只好把羊毛全扔掉，两手空空回家；聪明的农夫却因得到金子而富裕起来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88" w:lineRule="auto"/>
        <w:ind w:firstLine="361" w:firstLineChars="0"/>
        <w:textAlignment w:val="auto"/>
        <w:rPr>
          <w:rFonts w:hint="default" w:ascii="宋体" w:hAnsi="宋体" w:eastAsia="宋体" w:cs="宋体"/>
          <w:color w:val="auto"/>
          <w:spacing w:val="-1"/>
          <w:sz w:val="20"/>
          <w:szCs w:val="20"/>
          <w:lang w:val="en-US" w:eastAsia="zh-CN" w:bidi="ar"/>
        </w:rPr>
      </w:pPr>
      <w:r>
        <w:rPr>
          <w:rFonts w:hint="eastAsia" w:ascii="宋体" w:hAnsi="宋体" w:eastAsia="宋体" w:cs="宋体"/>
          <w:b/>
          <w:sz w:val="20"/>
          <w:szCs w:val="20"/>
          <w:lang w:bidi="ar-SA"/>
        </w:rPr>
        <w:t>【关联话题】</w:t>
      </w:r>
      <w:r>
        <w:rPr>
          <w:rFonts w:hint="eastAsia" w:ascii="楷体" w:hAnsi="楷体" w:eastAsia="楷体" w:cs="楷体"/>
          <w:b w:val="0"/>
          <w:bCs w:val="0"/>
          <w:kern w:val="2"/>
          <w:sz w:val="20"/>
          <w:szCs w:val="20"/>
          <w:highlight w:val="none"/>
          <w:lang w:val="en-US" w:eastAsia="zh-CN" w:bidi="ar-SA"/>
        </w:rPr>
        <w:t>取舍、放弃、及时转变</w:t>
      </w:r>
    </w:p>
    <w:p>
      <w:pPr>
        <w:pStyle w:val="11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288" w:lineRule="auto"/>
        <w:ind w:firstLine="402" w:firstLineChars="200"/>
        <w:jc w:val="both"/>
        <w:textAlignment w:val="auto"/>
        <w:rPr>
          <w:rFonts w:hint="eastAsia" w:cs="宋体"/>
          <w:b/>
          <w:kern w:val="2"/>
          <w:sz w:val="20"/>
          <w:szCs w:val="20"/>
          <w:lang w:bidi="ar-SA"/>
        </w:rPr>
      </w:pPr>
      <w:r>
        <w:rPr>
          <w:rFonts w:hint="eastAsia" w:cs="宋体"/>
          <w:b/>
          <w:kern w:val="2"/>
          <w:sz w:val="20"/>
          <w:szCs w:val="20"/>
          <w:lang w:bidi="ar-SA"/>
        </w:rPr>
        <w:t>【写作思路】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02" w:firstLineChars="200"/>
        <w:textAlignment w:val="auto"/>
        <w:rPr>
          <w:rFonts w:hint="eastAsia" w:ascii="楷体" w:hAnsi="楷体" w:eastAsia="楷体" w:cs="楷体"/>
          <w:b w:val="0"/>
          <w:bCs w:val="0"/>
          <w:kern w:val="2"/>
          <w:sz w:val="20"/>
          <w:szCs w:val="20"/>
          <w:highlight w:val="none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kern w:val="2"/>
          <w:sz w:val="20"/>
          <w:szCs w:val="20"/>
          <w:highlight w:val="none"/>
          <w:lang w:val="en-US" w:eastAsia="zh-CN" w:bidi="ar-SA"/>
        </w:rPr>
        <w:t>标题：</w:t>
      </w:r>
      <w:r>
        <w:rPr>
          <w:rFonts w:hint="eastAsia" w:ascii="楷体" w:hAnsi="楷体" w:eastAsia="楷体" w:cs="楷体"/>
          <w:b w:val="0"/>
          <w:bCs w:val="0"/>
          <w:kern w:val="2"/>
          <w:sz w:val="20"/>
          <w:szCs w:val="20"/>
          <w:highlight w:val="none"/>
          <w:lang w:val="en-US" w:eastAsia="zh-CN" w:bidi="ar-SA"/>
        </w:rPr>
        <w:t>取舍之道  人生智慧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02" w:firstLineChars="200"/>
        <w:textAlignment w:val="auto"/>
        <w:rPr>
          <w:rFonts w:hint="eastAsia" w:ascii="楷体" w:hAnsi="楷体" w:eastAsia="楷体" w:cs="楷体"/>
          <w:b w:val="0"/>
          <w:bCs w:val="0"/>
          <w:kern w:val="2"/>
          <w:sz w:val="20"/>
          <w:szCs w:val="20"/>
          <w:highlight w:val="none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kern w:val="2"/>
          <w:sz w:val="20"/>
          <w:szCs w:val="20"/>
          <w:highlight w:val="none"/>
          <w:lang w:val="en-US" w:eastAsia="zh-CN" w:bidi="ar-SA"/>
        </w:rPr>
        <w:t>分论点一：</w:t>
      </w:r>
      <w:r>
        <w:rPr>
          <w:rFonts w:hint="eastAsia" w:ascii="楷体" w:hAnsi="楷体" w:eastAsia="楷体" w:cs="楷体"/>
          <w:b w:val="0"/>
          <w:bCs w:val="0"/>
          <w:kern w:val="2"/>
          <w:sz w:val="20"/>
          <w:szCs w:val="20"/>
          <w:highlight w:val="none"/>
          <w:lang w:val="en-US" w:eastAsia="zh-CN" w:bidi="ar-SA"/>
        </w:rPr>
        <w:t>舍掉温室，经历风雨，人生自然精彩。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02" w:firstLineChars="200"/>
        <w:textAlignment w:val="auto"/>
        <w:rPr>
          <w:rFonts w:hint="eastAsia" w:ascii="楷体" w:hAnsi="楷体" w:eastAsia="楷体" w:cs="楷体"/>
          <w:b w:val="0"/>
          <w:bCs w:val="0"/>
          <w:kern w:val="2"/>
          <w:sz w:val="20"/>
          <w:szCs w:val="20"/>
          <w:highlight w:val="none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kern w:val="2"/>
          <w:sz w:val="20"/>
          <w:szCs w:val="20"/>
          <w:highlight w:val="none"/>
          <w:lang w:val="en-US" w:eastAsia="zh-CN" w:bidi="ar-SA"/>
        </w:rPr>
        <w:t>分论点二：</w:t>
      </w:r>
      <w:r>
        <w:rPr>
          <w:rFonts w:hint="eastAsia" w:ascii="楷体" w:hAnsi="楷体" w:eastAsia="楷体" w:cs="楷体"/>
          <w:b w:val="0"/>
          <w:bCs w:val="0"/>
          <w:kern w:val="2"/>
          <w:sz w:val="20"/>
          <w:szCs w:val="20"/>
          <w:highlight w:val="none"/>
          <w:lang w:val="en-US" w:eastAsia="zh-CN" w:bidi="ar-SA"/>
        </w:rPr>
        <w:t>舍掉冗杂，保持通透，人生自然开朗。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02" w:firstLineChars="200"/>
        <w:textAlignment w:val="auto"/>
        <w:rPr>
          <w:rFonts w:hint="eastAsia" w:ascii="宋体" w:hAnsi="宋体" w:eastAsia="宋体"/>
          <w:sz w:val="21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kern w:val="2"/>
          <w:sz w:val="20"/>
          <w:szCs w:val="20"/>
          <w:highlight w:val="none"/>
          <w:lang w:val="en-US" w:eastAsia="zh-CN" w:bidi="ar-SA"/>
        </w:rPr>
        <w:t>分论点三：</w:t>
      </w:r>
      <w:r>
        <w:rPr>
          <w:rFonts w:hint="eastAsia" w:ascii="楷体" w:hAnsi="楷体" w:eastAsia="楷体" w:cs="楷体"/>
          <w:b w:val="0"/>
          <w:bCs w:val="0"/>
          <w:kern w:val="2"/>
          <w:sz w:val="20"/>
          <w:szCs w:val="20"/>
          <w:highlight w:val="none"/>
          <w:lang w:val="en-US" w:eastAsia="zh-CN" w:bidi="ar-SA"/>
        </w:rPr>
        <w:t>舍掉小利，坚守大义，人生自然坦荡。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288" w:lineRule="auto"/>
        <w:ind w:left="0" w:leftChars="0" w:firstLine="0" w:firstLineChars="0"/>
        <w:jc w:val="center"/>
        <w:textAlignment w:val="auto"/>
        <w:outlineLvl w:val="2"/>
        <w:rPr>
          <w:rFonts w:hint="eastAsia" w:ascii="黑体" w:hAnsi="黑体" w:eastAsia="黑体" w:cstheme="minorBidi"/>
          <w:kern w:val="2"/>
          <w:sz w:val="20"/>
          <w:szCs w:val="22"/>
          <w:lang w:val="en-US" w:eastAsia="zh-CN" w:bidi="ar-SA"/>
        </w:rPr>
      </w:pPr>
      <w:r>
        <w:rPr>
          <w:rFonts w:hint="eastAsia" w:ascii="黑体" w:hAnsi="黑体" w:eastAsia="黑体" w:cstheme="minorBidi"/>
          <w:kern w:val="2"/>
          <w:sz w:val="20"/>
          <w:szCs w:val="22"/>
          <w:lang w:val="en-US" w:eastAsia="zh-CN" w:bidi="ar-SA"/>
        </w:rPr>
        <w:t>◆</w:t>
      </w:r>
      <w:r>
        <w:rPr>
          <w:rFonts w:hint="eastAsia" w:ascii="宋体" w:hAnsi="宋体" w:eastAsia="宋体" w:cs="宋体"/>
          <w:b/>
          <w:bCs/>
          <w:kern w:val="2"/>
          <w:sz w:val="18"/>
          <w:szCs w:val="18"/>
          <w:highlight w:val="none"/>
          <w:lang w:val="en-US" w:eastAsia="zh-CN" w:bidi="ar-SA"/>
        </w:rPr>
        <w:t>话题十一  重在实处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02" w:firstLineChars="200"/>
        <w:textAlignment w:val="auto"/>
        <w:rPr>
          <w:rFonts w:hint="eastAsia" w:ascii="宋体" w:hAnsi="宋体" w:eastAsia="宋体" w:cs="宋体"/>
          <w:b/>
          <w:bCs/>
          <w:sz w:val="20"/>
          <w:szCs w:val="20"/>
          <w:lang w:eastAsia="zh-CN" w:bidi="ar-SA"/>
        </w:rPr>
      </w:pPr>
      <w:r>
        <w:rPr>
          <w:rFonts w:hint="eastAsia" w:ascii="宋体" w:hAnsi="宋体" w:eastAsia="宋体" w:cs="宋体"/>
          <w:b/>
          <w:bCs/>
          <w:sz w:val="20"/>
          <w:szCs w:val="20"/>
          <w:lang w:eastAsia="zh-CN" w:bidi="ar-SA"/>
        </w:rPr>
        <w:t>【</w:t>
      </w:r>
      <w:r>
        <w:rPr>
          <w:rFonts w:hint="eastAsia" w:ascii="宋体" w:hAnsi="宋体" w:eastAsia="宋体" w:cs="宋体"/>
          <w:b/>
          <w:bCs/>
          <w:sz w:val="20"/>
          <w:szCs w:val="20"/>
          <w:lang w:val="en-US" w:eastAsia="zh-CN" w:bidi="ar-SA"/>
        </w:rPr>
        <w:t>要点出处</w:t>
      </w:r>
      <w:r>
        <w:rPr>
          <w:rFonts w:hint="eastAsia" w:ascii="宋体" w:hAnsi="宋体" w:eastAsia="宋体" w:cs="宋体"/>
          <w:b/>
          <w:bCs/>
          <w:sz w:val="20"/>
          <w:szCs w:val="20"/>
          <w:lang w:eastAsia="zh-CN" w:bidi="ar-SA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00" w:firstLineChars="200"/>
        <w:textAlignment w:val="auto"/>
        <w:rPr>
          <w:rFonts w:hint="eastAsia" w:ascii="宋体" w:hAnsi="宋体" w:eastAsia="宋体" w:cs="宋体"/>
          <w:sz w:val="20"/>
          <w:szCs w:val="20"/>
          <w:lang w:bidi="ar-SA"/>
        </w:rPr>
      </w:pPr>
      <w:r>
        <w:rPr>
          <w:rFonts w:hint="eastAsia" w:ascii="宋体" w:hAnsi="宋体" w:eastAsia="宋体" w:cs="宋体"/>
          <w:sz w:val="20"/>
          <w:szCs w:val="20"/>
          <w:lang w:bidi="ar-SA"/>
        </w:rPr>
        <w:t>唯知之非难，行之不易，志骄于业著，体逸于时安。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00" w:firstLineChars="200"/>
        <w:jc w:val="right"/>
        <w:textAlignment w:val="auto"/>
        <w:rPr>
          <w:rFonts w:hint="eastAsia" w:ascii="宋体" w:hAnsi="宋体" w:eastAsia="宋体" w:cs="宋体"/>
          <w:sz w:val="20"/>
          <w:szCs w:val="20"/>
          <w:lang w:eastAsia="zh-CN" w:bidi="ar-SA"/>
        </w:rPr>
      </w:pPr>
      <w:r>
        <w:rPr>
          <w:rFonts w:hint="eastAsia" w:ascii="宋体" w:hAnsi="宋体" w:eastAsia="宋体" w:cs="宋体"/>
          <w:sz w:val="20"/>
          <w:szCs w:val="20"/>
          <w:lang w:eastAsia="zh-CN" w:bidi="ar-SA"/>
        </w:rPr>
        <w:t>——</w:t>
      </w:r>
      <w:r>
        <w:rPr>
          <w:rFonts w:hint="eastAsia" w:ascii="宋体" w:hAnsi="宋体" w:eastAsia="宋体" w:cs="宋体"/>
          <w:sz w:val="20"/>
          <w:szCs w:val="20"/>
          <w:lang w:bidi="ar-SA"/>
        </w:rPr>
        <w:t>《贞观政要·征伐》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02" w:firstLineChars="200"/>
        <w:textAlignment w:val="auto"/>
        <w:rPr>
          <w:rFonts w:hint="eastAsia" w:ascii="宋体" w:hAnsi="宋体" w:eastAsia="宋体" w:cs="宋体"/>
          <w:sz w:val="20"/>
          <w:szCs w:val="20"/>
          <w:lang w:eastAsia="zh-CN" w:bidi="ar-SA"/>
        </w:rPr>
      </w:pPr>
      <w:r>
        <w:rPr>
          <w:rFonts w:hint="eastAsia" w:ascii="宋体" w:hAnsi="宋体" w:eastAsia="宋体" w:cs="宋体"/>
          <w:b/>
          <w:bCs/>
          <w:sz w:val="20"/>
          <w:szCs w:val="20"/>
          <w:lang w:eastAsia="zh-CN" w:bidi="ar-SA"/>
        </w:rPr>
        <w:t>【</w:t>
      </w:r>
      <w:r>
        <w:rPr>
          <w:rFonts w:hint="eastAsia" w:ascii="宋体" w:hAnsi="宋体" w:eastAsia="宋体" w:cs="宋体"/>
          <w:b/>
          <w:bCs/>
          <w:sz w:val="20"/>
          <w:szCs w:val="20"/>
          <w:lang w:val="en-US" w:eastAsia="zh-CN" w:bidi="ar-SA"/>
        </w:rPr>
        <w:t>要点解读</w:t>
      </w:r>
      <w:r>
        <w:rPr>
          <w:rFonts w:hint="eastAsia" w:ascii="宋体" w:hAnsi="宋体" w:eastAsia="宋体" w:cs="宋体"/>
          <w:b/>
          <w:bCs/>
          <w:sz w:val="20"/>
          <w:szCs w:val="20"/>
          <w:lang w:eastAsia="zh-CN" w:bidi="ar-SA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00" w:firstLineChars="200"/>
        <w:textAlignment w:val="auto"/>
        <w:rPr>
          <w:rFonts w:hint="eastAsia" w:ascii="楷体" w:hAnsi="楷体" w:eastAsia="楷体" w:cs="楷体"/>
          <w:sz w:val="20"/>
          <w:szCs w:val="20"/>
          <w:lang w:bidi="ar-SA"/>
        </w:rPr>
      </w:pPr>
      <w:r>
        <w:rPr>
          <w:rFonts w:hint="eastAsia" w:ascii="楷体" w:hAnsi="楷体" w:eastAsia="楷体" w:cs="楷体"/>
          <w:sz w:val="20"/>
          <w:szCs w:val="20"/>
          <w:lang w:bidi="ar-SA"/>
        </w:rPr>
        <w:t>知道这样的道理并不难，但付诸行动却不容易。</w:t>
      </w:r>
    </w:p>
    <w:p>
      <w:pPr>
        <w:pStyle w:val="11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288" w:lineRule="auto"/>
        <w:ind w:firstLine="402" w:firstLineChars="200"/>
        <w:jc w:val="both"/>
        <w:textAlignment w:val="auto"/>
        <w:rPr>
          <w:rFonts w:hint="eastAsia" w:cs="宋体"/>
          <w:b/>
          <w:kern w:val="2"/>
          <w:sz w:val="20"/>
          <w:szCs w:val="20"/>
          <w:lang w:bidi="ar-SA"/>
        </w:rPr>
      </w:pPr>
      <w:r>
        <w:rPr>
          <w:rFonts w:hint="eastAsia" w:cs="宋体"/>
          <w:b/>
          <w:kern w:val="2"/>
          <w:sz w:val="20"/>
          <w:szCs w:val="20"/>
          <w:lang w:bidi="ar-SA"/>
        </w:rPr>
        <w:t>【写作思路】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02" w:firstLineChars="200"/>
        <w:textAlignment w:val="auto"/>
        <w:rPr>
          <w:rFonts w:hint="eastAsia" w:ascii="宋体" w:hAnsi="宋体" w:eastAsia="宋体" w:cs="宋体"/>
          <w:b/>
          <w:kern w:val="2"/>
          <w:sz w:val="20"/>
          <w:szCs w:val="20"/>
          <w:lang w:bidi="ar-SA"/>
        </w:rPr>
      </w:pPr>
      <w:r>
        <w:rPr>
          <w:rFonts w:hint="eastAsia" w:ascii="楷体" w:hAnsi="楷体" w:eastAsia="楷体" w:cs="楷体"/>
          <w:b/>
          <w:bCs/>
          <w:strike w:val="0"/>
          <w:dstrike w:val="0"/>
          <w:sz w:val="20"/>
          <w:szCs w:val="20"/>
          <w:lang w:val="en-US" w:eastAsia="zh-CN" w:bidi="ar-SA"/>
        </w:rPr>
        <w:t>标题</w:t>
      </w:r>
      <w:r>
        <w:rPr>
          <w:rFonts w:hint="eastAsia" w:ascii="楷体" w:hAnsi="楷体" w:eastAsia="楷体" w:cs="楷体"/>
          <w:b/>
          <w:bCs/>
          <w:strike w:val="0"/>
          <w:dstrike w:val="0"/>
          <w:sz w:val="20"/>
          <w:szCs w:val="20"/>
          <w:lang w:eastAsia="zh-CN" w:bidi="ar-SA"/>
        </w:rPr>
        <w:t>：</w:t>
      </w:r>
      <w:r>
        <w:rPr>
          <w:rFonts w:hint="eastAsia" w:ascii="楷体" w:hAnsi="楷体" w:eastAsia="楷体" w:cs="楷体"/>
          <w:strike w:val="0"/>
          <w:dstrike w:val="0"/>
          <w:sz w:val="20"/>
          <w:szCs w:val="20"/>
          <w:lang w:bidi="ar-SA"/>
        </w:rPr>
        <w:t>不能“知之不难，行之不易”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02" w:firstLineChars="200"/>
        <w:textAlignment w:val="auto"/>
        <w:rPr>
          <w:rFonts w:hint="eastAsia" w:ascii="楷体" w:hAnsi="楷体" w:eastAsia="楷体" w:cs="楷体"/>
          <w:b w:val="0"/>
          <w:bCs w:val="0"/>
          <w:kern w:val="2"/>
          <w:sz w:val="20"/>
          <w:szCs w:val="20"/>
          <w:highlight w:val="none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kern w:val="2"/>
          <w:sz w:val="20"/>
          <w:szCs w:val="20"/>
          <w:highlight w:val="none"/>
          <w:lang w:val="en-US" w:eastAsia="zh-CN" w:bidi="ar-SA"/>
        </w:rPr>
        <w:t>分论点一：</w:t>
      </w:r>
      <w:r>
        <w:rPr>
          <w:rFonts w:hint="eastAsia" w:ascii="楷体" w:hAnsi="楷体" w:eastAsia="楷体" w:cs="楷体"/>
          <w:b w:val="0"/>
          <w:bCs w:val="0"/>
          <w:kern w:val="2"/>
          <w:sz w:val="20"/>
          <w:szCs w:val="20"/>
          <w:highlight w:val="none"/>
          <w:lang w:val="en-US" w:eastAsia="zh-CN" w:bidi="ar-SA"/>
        </w:rPr>
        <w:t>付诸行动要“宽度+广度”。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02" w:firstLineChars="200"/>
        <w:textAlignment w:val="auto"/>
        <w:rPr>
          <w:rFonts w:hint="eastAsia" w:ascii="楷体" w:hAnsi="楷体" w:eastAsia="楷体" w:cs="楷体"/>
          <w:b w:val="0"/>
          <w:bCs w:val="0"/>
          <w:kern w:val="2"/>
          <w:sz w:val="20"/>
          <w:szCs w:val="20"/>
          <w:highlight w:val="none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kern w:val="2"/>
          <w:sz w:val="20"/>
          <w:szCs w:val="20"/>
          <w:highlight w:val="none"/>
          <w:lang w:val="en-US" w:eastAsia="zh-CN" w:bidi="ar-SA"/>
        </w:rPr>
        <w:t>分论点二：</w:t>
      </w:r>
      <w:r>
        <w:rPr>
          <w:rFonts w:hint="eastAsia" w:ascii="楷体" w:hAnsi="楷体" w:eastAsia="楷体" w:cs="楷体"/>
          <w:b w:val="0"/>
          <w:bCs w:val="0"/>
          <w:kern w:val="2"/>
          <w:sz w:val="20"/>
          <w:szCs w:val="20"/>
          <w:highlight w:val="none"/>
          <w:lang w:val="en-US" w:eastAsia="zh-CN" w:bidi="ar-SA"/>
        </w:rPr>
        <w:t>付诸行动要“理论+实践”。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02" w:firstLineChars="200"/>
        <w:textAlignment w:val="auto"/>
        <w:rPr>
          <w:rFonts w:hint="eastAsia" w:ascii="楷体" w:hAnsi="楷体" w:eastAsia="楷体" w:cs="楷体"/>
          <w:b w:val="0"/>
          <w:bCs w:val="0"/>
          <w:kern w:val="2"/>
          <w:sz w:val="20"/>
          <w:szCs w:val="20"/>
          <w:highlight w:val="none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kern w:val="2"/>
          <w:sz w:val="20"/>
          <w:szCs w:val="20"/>
          <w:highlight w:val="none"/>
          <w:lang w:val="en-US" w:eastAsia="zh-CN" w:bidi="ar-SA"/>
        </w:rPr>
        <w:t>分论点三：</w:t>
      </w:r>
      <w:r>
        <w:rPr>
          <w:rFonts w:hint="eastAsia" w:ascii="楷体" w:hAnsi="楷体" w:eastAsia="楷体" w:cs="楷体"/>
          <w:b w:val="0"/>
          <w:bCs w:val="0"/>
          <w:kern w:val="2"/>
          <w:sz w:val="20"/>
          <w:szCs w:val="20"/>
          <w:highlight w:val="none"/>
          <w:lang w:val="en-US" w:eastAsia="zh-CN" w:bidi="ar-SA"/>
        </w:rPr>
        <w:t>付诸行动要“一时+永远”。</w:t>
      </w:r>
    </w:p>
    <w:p>
      <w:pPr>
        <w:keepNext/>
        <w:keepLines/>
        <w:pageBreakBefore w:val="0"/>
        <w:widowControl w:val="0"/>
        <w:tabs>
          <w:tab w:val="left" w:pos="360"/>
          <w:tab w:val="left" w:pos="1800"/>
          <w:tab w:val="left" w:pos="3240"/>
          <w:tab w:val="left" w:pos="4680"/>
          <w:tab w:val="clear" w:pos="420"/>
          <w:tab w:val="clear" w:pos="44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288" w:lineRule="auto"/>
        <w:ind w:left="0" w:leftChars="0" w:firstLine="0" w:firstLineChars="0"/>
        <w:jc w:val="center"/>
        <w:textAlignment w:val="auto"/>
        <w:outlineLvl w:val="2"/>
        <w:rPr>
          <w:rFonts w:hint="eastAsia" w:ascii="黑体" w:hAnsi="黑体" w:eastAsia="黑体" w:cstheme="minorBidi"/>
          <w:kern w:val="2"/>
          <w:sz w:val="20"/>
          <w:szCs w:val="22"/>
          <w:lang w:val="en-US" w:eastAsia="zh-CN" w:bidi="ar-SA"/>
        </w:rPr>
      </w:pPr>
    </w:p>
    <w:p>
      <w:pPr>
        <w:keepNext/>
        <w:keepLines/>
        <w:pageBreakBefore w:val="0"/>
        <w:widowControl w:val="0"/>
        <w:tabs>
          <w:tab w:val="left" w:pos="360"/>
          <w:tab w:val="left" w:pos="1800"/>
          <w:tab w:val="left" w:pos="3240"/>
          <w:tab w:val="left" w:pos="4680"/>
          <w:tab w:val="clear" w:pos="420"/>
          <w:tab w:val="clear" w:pos="44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288" w:lineRule="auto"/>
        <w:ind w:left="0" w:leftChars="0" w:firstLine="0" w:firstLineChars="0"/>
        <w:jc w:val="center"/>
        <w:textAlignment w:val="auto"/>
        <w:outlineLvl w:val="2"/>
        <w:rPr>
          <w:rFonts w:hint="eastAsia" w:ascii="黑体" w:hAnsi="黑体" w:eastAsia="黑体" w:cstheme="minorBidi"/>
          <w:kern w:val="2"/>
          <w:sz w:val="20"/>
          <w:szCs w:val="22"/>
          <w:lang w:val="en-US" w:eastAsia="zh-CN" w:bidi="ar-SA"/>
        </w:rPr>
      </w:pPr>
    </w:p>
    <w:p>
      <w:pPr>
        <w:keepNext/>
        <w:keepLines/>
        <w:pageBreakBefore w:val="0"/>
        <w:widowControl w:val="0"/>
        <w:tabs>
          <w:tab w:val="left" w:pos="360"/>
          <w:tab w:val="left" w:pos="1800"/>
          <w:tab w:val="left" w:pos="3240"/>
          <w:tab w:val="left" w:pos="4680"/>
          <w:tab w:val="clear" w:pos="420"/>
          <w:tab w:val="clear" w:pos="44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288" w:lineRule="auto"/>
        <w:ind w:left="0" w:leftChars="0" w:firstLine="0" w:firstLineChars="0"/>
        <w:jc w:val="both"/>
        <w:textAlignment w:val="auto"/>
        <w:outlineLvl w:val="2"/>
        <w:rPr>
          <w:rFonts w:hint="default" w:ascii="宋体" w:hAnsi="宋体" w:eastAsia="宋体" w:cs="宋体"/>
          <w:b/>
          <w:bCs/>
          <w:kern w:val="2"/>
          <w:sz w:val="18"/>
          <w:szCs w:val="18"/>
          <w:highlight w:val="none"/>
          <w:lang w:val="en-US" w:eastAsia="zh-CN" w:bidi="ar-SA"/>
        </w:rPr>
      </w:pPr>
      <w:r>
        <w:rPr>
          <w:rFonts w:hint="eastAsia" w:ascii="黑体" w:hAnsi="黑体" w:eastAsia="黑体" w:cstheme="minorBidi"/>
          <w:kern w:val="2"/>
          <w:sz w:val="20"/>
          <w:szCs w:val="22"/>
          <w:lang w:val="en-US" w:eastAsia="zh-CN" w:bidi="ar-SA"/>
        </w:rPr>
        <w:t>◆</w:t>
      </w:r>
      <w:r>
        <w:rPr>
          <w:rFonts w:hint="eastAsia" w:ascii="宋体" w:hAnsi="宋体" w:eastAsia="宋体" w:cs="宋体"/>
          <w:b/>
          <w:bCs/>
          <w:kern w:val="2"/>
          <w:sz w:val="18"/>
          <w:szCs w:val="18"/>
          <w:highlight w:val="none"/>
          <w:lang w:val="en-US" w:eastAsia="zh-CN" w:bidi="ar-SA"/>
        </w:rPr>
        <w:t>话题十二  计划筹谋</w:t>
      </w:r>
    </w:p>
    <w:p>
      <w:pPr>
        <w:keepNext w:val="0"/>
        <w:keepLines w:val="0"/>
        <w:pageBreakBefore w:val="0"/>
        <w:widowControl w:val="0"/>
        <w:tabs>
          <w:tab w:val="left" w:pos="360"/>
          <w:tab w:val="left" w:pos="1800"/>
          <w:tab w:val="left" w:pos="3240"/>
          <w:tab w:val="left" w:pos="4680"/>
          <w:tab w:val="clear" w:pos="420"/>
          <w:tab w:val="clear" w:pos="44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02" w:firstLineChars="200"/>
        <w:textAlignment w:val="auto"/>
        <w:rPr>
          <w:rFonts w:hint="eastAsia" w:ascii="宋体" w:hAnsi="宋体" w:eastAsia="宋体" w:cs="宋体"/>
          <w:b/>
          <w:bCs/>
          <w:sz w:val="20"/>
          <w:szCs w:val="20"/>
          <w:lang w:eastAsia="zh-CN" w:bidi="ar-SA"/>
        </w:rPr>
      </w:pPr>
      <w:r>
        <w:rPr>
          <w:rFonts w:hint="eastAsia" w:ascii="宋体" w:hAnsi="宋体" w:eastAsia="宋体" w:cs="宋体"/>
          <w:b/>
          <w:bCs/>
          <w:sz w:val="20"/>
          <w:szCs w:val="20"/>
          <w:lang w:eastAsia="zh-CN" w:bidi="ar-SA"/>
        </w:rPr>
        <w:t>【</w:t>
      </w:r>
      <w:r>
        <w:rPr>
          <w:rFonts w:hint="eastAsia" w:ascii="宋体" w:hAnsi="宋体" w:eastAsia="宋体" w:cs="宋体"/>
          <w:b/>
          <w:bCs/>
          <w:sz w:val="20"/>
          <w:szCs w:val="20"/>
          <w:lang w:val="en-US" w:eastAsia="zh-CN" w:bidi="ar-SA"/>
        </w:rPr>
        <w:t>要点出处</w:t>
      </w:r>
      <w:r>
        <w:rPr>
          <w:rFonts w:hint="eastAsia" w:ascii="宋体" w:hAnsi="宋体" w:eastAsia="宋体" w:cs="宋体"/>
          <w:b/>
          <w:bCs/>
          <w:sz w:val="20"/>
          <w:szCs w:val="20"/>
          <w:lang w:eastAsia="zh-CN" w:bidi="ar-SA"/>
        </w:rPr>
        <w:t>】</w:t>
      </w:r>
    </w:p>
    <w:p>
      <w:pPr>
        <w:keepNext w:val="0"/>
        <w:keepLines w:val="0"/>
        <w:pageBreakBefore w:val="0"/>
        <w:widowControl w:val="0"/>
        <w:tabs>
          <w:tab w:val="left" w:pos="360"/>
          <w:tab w:val="left" w:pos="1800"/>
          <w:tab w:val="left" w:pos="3240"/>
          <w:tab w:val="left" w:pos="4680"/>
          <w:tab w:val="clear" w:pos="420"/>
          <w:tab w:val="clear" w:pos="44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00" w:firstLineChars="200"/>
        <w:textAlignment w:val="auto"/>
        <w:rPr>
          <w:rFonts w:hint="eastAsia" w:ascii="宋体" w:hAnsi="宋体" w:eastAsia="宋体" w:cs="宋体"/>
          <w:sz w:val="20"/>
          <w:szCs w:val="20"/>
          <w:lang w:val="en-US" w:eastAsia="zh-CN" w:bidi="ar-SA"/>
        </w:rPr>
      </w:pPr>
      <w:r>
        <w:rPr>
          <w:rFonts w:hint="eastAsia" w:ascii="宋体" w:hAnsi="宋体" w:eastAsia="宋体" w:cs="宋体"/>
          <w:sz w:val="20"/>
          <w:szCs w:val="20"/>
          <w:lang w:val="en-US" w:eastAsia="zh-CN" w:bidi="ar-SA"/>
        </w:rPr>
        <w:t>如彼筑室于道谋，是用不溃于成。</w:t>
      </w:r>
    </w:p>
    <w:p>
      <w:pPr>
        <w:keepNext w:val="0"/>
        <w:keepLines w:val="0"/>
        <w:pageBreakBefore w:val="0"/>
        <w:widowControl w:val="0"/>
        <w:tabs>
          <w:tab w:val="left" w:pos="360"/>
          <w:tab w:val="left" w:pos="1800"/>
          <w:tab w:val="left" w:pos="3240"/>
          <w:tab w:val="left" w:pos="4680"/>
          <w:tab w:val="clear" w:pos="420"/>
          <w:tab w:val="clear" w:pos="44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00" w:firstLineChars="200"/>
        <w:jc w:val="right"/>
        <w:textAlignment w:val="auto"/>
        <w:rPr>
          <w:rFonts w:hint="eastAsia" w:ascii="宋体" w:hAnsi="宋体" w:eastAsia="宋体" w:cs="宋体"/>
          <w:sz w:val="20"/>
          <w:szCs w:val="20"/>
          <w:lang w:val="en-US" w:eastAsia="zh-CN" w:bidi="ar-SA"/>
        </w:rPr>
      </w:pPr>
      <w:r>
        <w:rPr>
          <w:rFonts w:hint="eastAsia" w:ascii="宋体" w:hAnsi="宋体" w:eastAsia="宋体" w:cs="宋体"/>
          <w:sz w:val="20"/>
          <w:szCs w:val="20"/>
          <w:lang w:val="en-US" w:eastAsia="zh-CN" w:bidi="ar-SA"/>
        </w:rPr>
        <w:t>——《诗经·小雅·小旻》</w:t>
      </w:r>
    </w:p>
    <w:p>
      <w:pPr>
        <w:keepNext/>
        <w:keepLines w:val="0"/>
        <w:pageBreakBefore w:val="0"/>
        <w:widowControl w:val="0"/>
        <w:tabs>
          <w:tab w:val="left" w:pos="360"/>
          <w:tab w:val="left" w:pos="1800"/>
          <w:tab w:val="left" w:pos="3240"/>
          <w:tab w:val="left" w:pos="4680"/>
          <w:tab w:val="clear" w:pos="420"/>
          <w:tab w:val="clear" w:pos="44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02" w:firstLineChars="200"/>
        <w:textAlignment w:val="auto"/>
        <w:rPr>
          <w:rFonts w:hint="eastAsia" w:ascii="宋体" w:hAnsi="宋体" w:eastAsia="宋体" w:cs="宋体"/>
          <w:b/>
          <w:bCs/>
          <w:sz w:val="20"/>
          <w:szCs w:val="20"/>
          <w:lang w:eastAsia="zh-CN" w:bidi="ar-SA"/>
        </w:rPr>
      </w:pPr>
      <w:r>
        <w:rPr>
          <w:rFonts w:hint="eastAsia" w:ascii="宋体" w:hAnsi="宋体" w:eastAsia="宋体" w:cs="宋体"/>
          <w:b/>
          <w:bCs/>
          <w:sz w:val="20"/>
          <w:szCs w:val="20"/>
          <w:lang w:eastAsia="zh-CN" w:bidi="ar-SA"/>
        </w:rPr>
        <w:t>【</w:t>
      </w:r>
      <w:r>
        <w:rPr>
          <w:rFonts w:hint="eastAsia" w:ascii="宋体" w:hAnsi="宋体" w:eastAsia="宋体" w:cs="宋体"/>
          <w:b/>
          <w:bCs/>
          <w:sz w:val="20"/>
          <w:szCs w:val="20"/>
          <w:lang w:val="en-US" w:eastAsia="zh-CN" w:bidi="ar-SA"/>
        </w:rPr>
        <w:t>要点解读</w:t>
      </w:r>
      <w:r>
        <w:rPr>
          <w:rFonts w:hint="eastAsia" w:ascii="宋体" w:hAnsi="宋体" w:eastAsia="宋体" w:cs="宋体"/>
          <w:b/>
          <w:bCs/>
          <w:sz w:val="20"/>
          <w:szCs w:val="20"/>
          <w:lang w:eastAsia="zh-CN" w:bidi="ar-SA"/>
        </w:rPr>
        <w:t>】</w:t>
      </w:r>
    </w:p>
    <w:p>
      <w:pPr>
        <w:keepNext w:val="0"/>
        <w:keepLines w:val="0"/>
        <w:pageBreakBefore w:val="0"/>
        <w:widowControl w:val="0"/>
        <w:tabs>
          <w:tab w:val="left" w:pos="360"/>
          <w:tab w:val="left" w:pos="1800"/>
          <w:tab w:val="left" w:pos="3240"/>
          <w:tab w:val="left" w:pos="4680"/>
          <w:tab w:val="clear" w:pos="420"/>
          <w:tab w:val="clear" w:pos="44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00" w:firstLineChars="200"/>
        <w:textAlignment w:val="auto"/>
        <w:rPr>
          <w:rFonts w:hint="eastAsia" w:ascii="楷体" w:hAnsi="楷体" w:eastAsia="楷体" w:cs="楷体"/>
          <w:sz w:val="20"/>
          <w:szCs w:val="20"/>
          <w:lang w:val="en-US" w:eastAsia="zh-CN" w:bidi="ar-SA"/>
        </w:rPr>
      </w:pPr>
      <w:r>
        <w:rPr>
          <w:rFonts w:hint="eastAsia" w:ascii="楷体" w:hAnsi="楷体" w:eastAsia="楷体" w:cs="楷体"/>
          <w:sz w:val="20"/>
          <w:szCs w:val="20"/>
          <w:lang w:val="en-US" w:eastAsia="zh-CN" w:bidi="ar-SA"/>
        </w:rPr>
        <w:t>做事要有主见、坚持自我、有目标、有计划。</w:t>
      </w:r>
    </w:p>
    <w:p>
      <w:pPr>
        <w:pStyle w:val="11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288" w:lineRule="auto"/>
        <w:ind w:firstLine="402" w:firstLineChars="200"/>
        <w:jc w:val="both"/>
        <w:textAlignment w:val="auto"/>
        <w:rPr>
          <w:rFonts w:hint="eastAsia" w:ascii="宋体" w:hAnsi="宋体" w:eastAsia="宋体" w:cs="宋体"/>
          <w:sz w:val="20"/>
          <w:szCs w:val="20"/>
          <w:lang w:val="en-US" w:eastAsia="zh-CN"/>
        </w:rPr>
      </w:pPr>
      <w:r>
        <w:rPr>
          <w:rFonts w:hint="eastAsia" w:cs="宋体"/>
          <w:b/>
          <w:kern w:val="2"/>
          <w:sz w:val="20"/>
          <w:szCs w:val="20"/>
          <w:lang w:bidi="ar-SA"/>
        </w:rPr>
        <w:t>【写作思路】</w:t>
      </w:r>
    </w:p>
    <w:p>
      <w:pPr>
        <w:keepNext w:val="0"/>
        <w:keepLines w:val="0"/>
        <w:pageBreakBefore w:val="0"/>
        <w:widowControl w:val="0"/>
        <w:tabs>
          <w:tab w:val="left" w:pos="360"/>
          <w:tab w:val="left" w:pos="1800"/>
          <w:tab w:val="left" w:pos="3240"/>
          <w:tab w:val="left" w:pos="4680"/>
          <w:tab w:val="clear" w:pos="420"/>
          <w:tab w:val="clear" w:pos="44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02" w:firstLineChars="200"/>
        <w:textAlignment w:val="auto"/>
        <w:rPr>
          <w:rFonts w:hint="eastAsia" w:ascii="楷体" w:hAnsi="楷体" w:eastAsia="楷体" w:cs="楷体"/>
          <w:sz w:val="20"/>
          <w:szCs w:val="20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sz w:val="20"/>
          <w:szCs w:val="20"/>
          <w:lang w:val="en-US" w:eastAsia="zh-CN" w:bidi="ar-SA"/>
        </w:rPr>
        <w:t>标题：</w:t>
      </w:r>
      <w:r>
        <w:rPr>
          <w:rFonts w:hint="eastAsia" w:ascii="楷体" w:hAnsi="楷体" w:eastAsia="楷体" w:cs="楷体"/>
          <w:sz w:val="20"/>
          <w:szCs w:val="20"/>
          <w:lang w:val="en-US" w:eastAsia="zh-CN" w:bidi="ar-SA"/>
        </w:rPr>
        <w:t>青年有理想  国家有力量</w:t>
      </w:r>
    </w:p>
    <w:p>
      <w:pPr>
        <w:keepNext w:val="0"/>
        <w:keepLines w:val="0"/>
        <w:pageBreakBefore w:val="0"/>
        <w:widowControl w:val="0"/>
        <w:tabs>
          <w:tab w:val="left" w:pos="360"/>
          <w:tab w:val="left" w:pos="1800"/>
          <w:tab w:val="left" w:pos="3240"/>
          <w:tab w:val="left" w:pos="4680"/>
          <w:tab w:val="clear" w:pos="420"/>
          <w:tab w:val="clear" w:pos="44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02" w:firstLineChars="200"/>
        <w:textAlignment w:val="auto"/>
        <w:rPr>
          <w:rFonts w:hint="eastAsia" w:ascii="楷体" w:hAnsi="楷体" w:eastAsia="楷体" w:cs="楷体"/>
          <w:sz w:val="20"/>
          <w:szCs w:val="20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sz w:val="20"/>
          <w:szCs w:val="20"/>
          <w:lang w:val="en-US" w:eastAsia="zh-CN" w:bidi="ar-SA"/>
        </w:rPr>
        <w:t>分论点一：</w:t>
      </w:r>
      <w:r>
        <w:rPr>
          <w:rFonts w:hint="eastAsia" w:ascii="楷体" w:hAnsi="楷体" w:eastAsia="楷体" w:cs="楷体"/>
          <w:sz w:val="20"/>
          <w:szCs w:val="20"/>
          <w:lang w:val="en-US" w:eastAsia="zh-CN" w:bidi="ar-SA"/>
        </w:rPr>
        <w:t>坚持自我，有理想、有本领、有担当。</w:t>
      </w:r>
    </w:p>
    <w:p>
      <w:pPr>
        <w:keepNext w:val="0"/>
        <w:keepLines w:val="0"/>
        <w:pageBreakBefore w:val="0"/>
        <w:widowControl w:val="0"/>
        <w:tabs>
          <w:tab w:val="left" w:pos="360"/>
          <w:tab w:val="left" w:pos="1800"/>
          <w:tab w:val="left" w:pos="3240"/>
          <w:tab w:val="left" w:pos="4680"/>
          <w:tab w:val="clear" w:pos="420"/>
          <w:tab w:val="clear" w:pos="44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02" w:firstLineChars="200"/>
        <w:textAlignment w:val="auto"/>
        <w:rPr>
          <w:rFonts w:hint="eastAsia" w:ascii="楷体" w:hAnsi="楷体" w:eastAsia="楷体" w:cs="楷体"/>
          <w:sz w:val="20"/>
          <w:szCs w:val="20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sz w:val="20"/>
          <w:szCs w:val="20"/>
          <w:lang w:val="en-US" w:eastAsia="zh-CN" w:bidi="ar-SA"/>
        </w:rPr>
        <w:t>分论点二：</w:t>
      </w:r>
      <w:r>
        <w:rPr>
          <w:rFonts w:hint="eastAsia" w:ascii="楷体" w:hAnsi="楷体" w:eastAsia="楷体" w:cs="楷体"/>
          <w:sz w:val="20"/>
          <w:szCs w:val="20"/>
          <w:lang w:val="en-US" w:eastAsia="zh-CN" w:bidi="ar-SA"/>
        </w:rPr>
        <w:t>树立目标，选择自己的奋斗方向，决定着我们的青春往何处去。</w:t>
      </w:r>
    </w:p>
    <w:p>
      <w:pPr>
        <w:keepNext w:val="0"/>
        <w:keepLines w:val="0"/>
        <w:pageBreakBefore w:val="0"/>
        <w:widowControl w:val="0"/>
        <w:tabs>
          <w:tab w:val="left" w:pos="360"/>
          <w:tab w:val="left" w:pos="1800"/>
          <w:tab w:val="left" w:pos="3240"/>
          <w:tab w:val="left" w:pos="4680"/>
          <w:tab w:val="clear" w:pos="420"/>
          <w:tab w:val="clear" w:pos="44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02" w:firstLineChars="200"/>
        <w:textAlignment w:val="auto"/>
        <w:rPr>
          <w:rFonts w:hint="eastAsia" w:ascii="楷体" w:hAnsi="楷体" w:eastAsia="楷体" w:cs="楷体"/>
          <w:b w:val="0"/>
          <w:bCs w:val="0"/>
          <w:sz w:val="20"/>
          <w:szCs w:val="20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sz w:val="20"/>
          <w:szCs w:val="20"/>
          <w:lang w:val="en-US" w:eastAsia="zh-CN" w:bidi="ar-SA"/>
        </w:rPr>
        <w:t>分论点三：</w:t>
      </w:r>
      <w:r>
        <w:rPr>
          <w:rFonts w:hint="eastAsia" w:ascii="楷体" w:hAnsi="楷体" w:eastAsia="楷体" w:cs="楷体"/>
          <w:b w:val="0"/>
          <w:bCs w:val="0"/>
          <w:sz w:val="20"/>
          <w:szCs w:val="20"/>
          <w:lang w:val="en-US" w:eastAsia="zh-CN" w:bidi="ar-SA"/>
        </w:rPr>
        <w:t>成算在心，以实干担当铸就伟业。</w:t>
      </w:r>
    </w:p>
    <w:p>
      <w:pPr>
        <w:pStyle w:val="2"/>
        <w:rPr>
          <w:rFonts w:hint="eastAsia" w:ascii="楷体" w:hAnsi="楷体" w:eastAsia="楷体" w:cs="楷体"/>
          <w:b w:val="0"/>
          <w:bCs w:val="0"/>
          <w:sz w:val="20"/>
          <w:szCs w:val="20"/>
          <w:lang w:val="en-US" w:eastAsia="zh-CN" w:bidi="ar-SA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黑体" w:eastAsia="黑体" w:cstheme="minorBidi"/>
          <w:kern w:val="2"/>
          <w:sz w:val="20"/>
          <w:szCs w:val="22"/>
          <w:lang w:val="en-US" w:eastAsia="zh-CN" w:bidi="ar-SA"/>
        </w:rPr>
        <w:t>◆</w:t>
      </w:r>
      <w:r>
        <w:rPr>
          <w:rFonts w:hint="eastAsia" w:ascii="宋体" w:hAnsi="宋体" w:eastAsia="宋体" w:cs="宋体"/>
          <w:b/>
          <w:bCs/>
          <w:kern w:val="2"/>
          <w:sz w:val="18"/>
          <w:szCs w:val="18"/>
          <w:highlight w:val="none"/>
          <w:lang w:val="en-US" w:eastAsia="zh-CN" w:bidi="ar-SA"/>
        </w:rPr>
        <w:t>话题</w:t>
      </w:r>
      <w:r>
        <w:rPr>
          <w:rFonts w:hint="eastAsia" w:ascii="黑体" w:hAnsi="宋体" w:eastAsia="黑体" w:cs="黑体"/>
          <w:color w:val="000000"/>
          <w:kern w:val="0"/>
          <w:sz w:val="20"/>
          <w:szCs w:val="20"/>
          <w:lang w:val="en-US" w:eastAsia="zh-CN" w:bidi="ar"/>
        </w:rPr>
        <w:t>热点十三 生态文明</w:t>
      </w:r>
    </w:p>
    <w:p>
      <w:pPr>
        <w:keepNext/>
        <w:keepLines/>
        <w:pageBreakBefore w:val="0"/>
        <w:widowControl w:val="0"/>
        <w:tabs>
          <w:tab w:val="left" w:pos="360"/>
          <w:tab w:val="left" w:pos="1800"/>
          <w:tab w:val="left" w:pos="3240"/>
          <w:tab w:val="left" w:pos="4680"/>
          <w:tab w:val="clear" w:pos="420"/>
          <w:tab w:val="clear" w:pos="44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288" w:lineRule="auto"/>
        <w:ind w:left="0" w:leftChars="0" w:firstLine="0" w:firstLineChars="0"/>
        <w:jc w:val="both"/>
        <w:textAlignment w:val="auto"/>
        <w:outlineLvl w:val="2"/>
        <w:rPr>
          <w:rFonts w:hint="default" w:ascii="宋体" w:hAnsi="宋体" w:eastAsia="宋体" w:cs="宋体"/>
          <w:b/>
          <w:bCs/>
          <w:kern w:val="2"/>
          <w:sz w:val="18"/>
          <w:szCs w:val="18"/>
          <w:highlight w:val="none"/>
          <w:lang w:val="en-US" w:eastAsia="zh-CN" w:bidi="ar-SA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楷体" w:hAnsi="楷体" w:eastAsia="楷体" w:cs="楷体"/>
          <w:b/>
          <w:bCs/>
          <w:color w:val="000000"/>
          <w:kern w:val="0"/>
          <w:sz w:val="18"/>
          <w:szCs w:val="18"/>
          <w:lang w:val="en-US" w:eastAsia="zh-CN" w:bidi="ar"/>
        </w:rPr>
        <w:t>【关键词】</w:t>
      </w:r>
      <w:r>
        <w:rPr>
          <w:rFonts w:hint="eastAsia" w:ascii="楷体" w:hAnsi="楷体" w:eastAsia="楷体" w:cs="楷体"/>
          <w:color w:val="000000"/>
          <w:kern w:val="0"/>
          <w:sz w:val="18"/>
          <w:szCs w:val="18"/>
          <w:lang w:val="en-US" w:eastAsia="zh-CN" w:bidi="ar"/>
        </w:rPr>
        <w:t xml:space="preserve">无废城市；绿色浙江；生态强省；绿色高质量发展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楷体" w:hAnsi="楷体" w:eastAsia="楷体" w:cs="楷体"/>
          <w:b/>
          <w:bCs/>
          <w:color w:val="000000"/>
          <w:kern w:val="0"/>
          <w:sz w:val="18"/>
          <w:szCs w:val="18"/>
          <w:lang w:val="en-US" w:eastAsia="zh-CN" w:bidi="ar"/>
        </w:rPr>
        <w:t>【热点背景】</w:t>
      </w:r>
      <w:r>
        <w:rPr>
          <w:rFonts w:hint="eastAsia" w:ascii="楷体" w:hAnsi="楷体" w:eastAsia="楷体" w:cs="楷体"/>
          <w:color w:val="000000"/>
          <w:kern w:val="0"/>
          <w:sz w:val="18"/>
          <w:szCs w:val="18"/>
          <w:lang w:val="en-US" w:eastAsia="zh-CN" w:bidi="ar"/>
        </w:rPr>
        <w:t xml:space="preserve">钱塘江碧波奔流，千岛湖水清岸绿，百山祖林木蓊郁……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楷体" w:hAnsi="楷体" w:eastAsia="楷体" w:cs="楷体"/>
          <w:color w:val="000000"/>
          <w:kern w:val="0"/>
          <w:sz w:val="18"/>
          <w:szCs w:val="18"/>
          <w:lang w:val="en-US" w:eastAsia="zh-CN" w:bidi="ar"/>
        </w:rPr>
        <w:t xml:space="preserve">之江大地上，多年来，涌现了众多化“绿水青山”为“金山银山”的生动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楷体" w:hAnsi="楷体" w:eastAsia="楷体" w:cs="楷体"/>
          <w:color w:val="000000"/>
          <w:kern w:val="0"/>
          <w:sz w:val="18"/>
          <w:szCs w:val="18"/>
          <w:lang w:val="en-US" w:eastAsia="zh-CN" w:bidi="ar"/>
        </w:rPr>
        <w:t xml:space="preserve">实践。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楷体" w:hAnsi="楷体" w:eastAsia="楷体" w:cs="楷体"/>
          <w:b/>
          <w:bCs/>
          <w:color w:val="000000"/>
          <w:kern w:val="0"/>
          <w:sz w:val="18"/>
          <w:szCs w:val="18"/>
          <w:lang w:val="en-US" w:eastAsia="zh-CN" w:bidi="ar"/>
        </w:rPr>
        <w:t xml:space="preserve">【参考框架】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楷体" w:hAnsi="楷体" w:eastAsia="楷体" w:cs="楷体"/>
          <w:b/>
          <w:bCs/>
          <w:color w:val="000000"/>
          <w:kern w:val="0"/>
          <w:sz w:val="18"/>
          <w:szCs w:val="18"/>
          <w:lang w:val="en-US" w:eastAsia="zh-CN" w:bidi="ar"/>
        </w:rPr>
        <w:t>标 题：</w:t>
      </w:r>
      <w:r>
        <w:rPr>
          <w:rFonts w:hint="eastAsia" w:ascii="楷体" w:hAnsi="楷体" w:eastAsia="楷体" w:cs="楷体"/>
          <w:color w:val="000000"/>
          <w:kern w:val="0"/>
          <w:sz w:val="18"/>
          <w:szCs w:val="18"/>
          <w:lang w:val="en-US" w:eastAsia="zh-CN" w:bidi="ar"/>
        </w:rPr>
        <w:t xml:space="preserve">构建生态文明体系 推动生态文明建设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楷体" w:hAnsi="楷体" w:eastAsia="楷体" w:cs="楷体"/>
          <w:b/>
          <w:bCs/>
          <w:color w:val="000000"/>
          <w:kern w:val="0"/>
          <w:sz w:val="18"/>
          <w:szCs w:val="18"/>
          <w:lang w:val="en-US" w:eastAsia="zh-CN" w:bidi="ar"/>
        </w:rPr>
        <w:t>分论点一：</w:t>
      </w:r>
      <w:r>
        <w:rPr>
          <w:rFonts w:hint="eastAsia" w:ascii="楷体" w:hAnsi="楷体" w:eastAsia="楷体" w:cs="楷体"/>
          <w:color w:val="000000"/>
          <w:kern w:val="0"/>
          <w:sz w:val="18"/>
          <w:szCs w:val="18"/>
          <w:lang w:val="en-US" w:eastAsia="zh-CN" w:bidi="ar"/>
        </w:rPr>
        <w:t xml:space="preserve">提高政治站位，以科学理念促进生态文明建设。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楷体" w:hAnsi="楷体" w:eastAsia="楷体" w:cs="楷体"/>
          <w:b/>
          <w:bCs/>
          <w:color w:val="000000"/>
          <w:kern w:val="0"/>
          <w:sz w:val="18"/>
          <w:szCs w:val="18"/>
          <w:lang w:val="en-US" w:eastAsia="zh-CN" w:bidi="ar"/>
        </w:rPr>
        <w:t>分论点二：</w:t>
      </w:r>
      <w:r>
        <w:rPr>
          <w:rFonts w:hint="eastAsia" w:ascii="楷体" w:hAnsi="楷体" w:eastAsia="楷体" w:cs="楷体"/>
          <w:color w:val="000000"/>
          <w:kern w:val="0"/>
          <w:sz w:val="18"/>
          <w:szCs w:val="18"/>
          <w:lang w:val="en-US" w:eastAsia="zh-CN" w:bidi="ar"/>
        </w:rPr>
        <w:t xml:space="preserve">构建生态体系，以系统思维推进生态文明建设。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楷体" w:hAnsi="楷体" w:eastAsia="楷体" w:cs="楷体"/>
          <w:color w:val="000000"/>
          <w:kern w:val="0"/>
          <w:sz w:val="18"/>
          <w:szCs w:val="18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color w:val="000000"/>
          <w:kern w:val="0"/>
          <w:sz w:val="18"/>
          <w:szCs w:val="18"/>
          <w:lang w:val="en-US" w:eastAsia="zh-CN" w:bidi="ar"/>
        </w:rPr>
        <w:t>分论点三</w:t>
      </w:r>
      <w:r>
        <w:rPr>
          <w:rFonts w:hint="eastAsia" w:ascii="楷体" w:hAnsi="楷体" w:eastAsia="楷体" w:cs="楷体"/>
          <w:color w:val="000000"/>
          <w:kern w:val="0"/>
          <w:sz w:val="18"/>
          <w:szCs w:val="18"/>
          <w:lang w:val="en-US" w:eastAsia="zh-CN" w:bidi="ar"/>
        </w:rPr>
        <w:t>：完善方式方法，以真抓实干促进生态文明建设。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楷体" w:hAnsi="楷体" w:eastAsia="楷体" w:cs="楷体"/>
          <w:b/>
          <w:bCs/>
          <w:color w:val="000000"/>
          <w:kern w:val="0"/>
          <w:sz w:val="18"/>
          <w:szCs w:val="18"/>
          <w:lang w:val="en-US" w:eastAsia="zh-CN" w:bidi="ar"/>
        </w:rPr>
        <w:t xml:space="preserve">【点睛之语】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楷体" w:hAnsi="楷体" w:eastAsia="楷体" w:cs="楷体"/>
          <w:color w:val="000000"/>
          <w:kern w:val="0"/>
          <w:sz w:val="18"/>
          <w:szCs w:val="18"/>
          <w:lang w:val="en-US" w:eastAsia="zh-CN" w:bidi="ar"/>
        </w:rPr>
        <w:t xml:space="preserve">要在加强生态环境保护、以高水平保护支撑高质量发展上作出新贡献。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楷体" w:hAnsi="楷体" w:eastAsia="楷体" w:cs="楷体"/>
          <w:color w:val="000000"/>
          <w:kern w:val="0"/>
          <w:sz w:val="18"/>
          <w:szCs w:val="18"/>
          <w:lang w:val="en-US" w:eastAsia="zh-CN" w:bidi="ar"/>
        </w:rPr>
        <w:t>——习近平</w:t>
      </w:r>
    </w:p>
    <w:p>
      <w:pPr>
        <w:keepNext w:val="0"/>
        <w:keepLines w:val="0"/>
        <w:widowControl/>
        <w:suppressLineNumbers w:val="0"/>
        <w:jc w:val="left"/>
      </w:pPr>
    </w:p>
    <w:p>
      <w:pPr>
        <w:widowControl w:val="0"/>
        <w:spacing w:beforeLines="0" w:after="120" w:afterLines="0" w:afterAutospacing="0" w:line="288" w:lineRule="auto"/>
        <w:ind w:firstLine="420" w:firstLineChars="200"/>
        <w:jc w:val="both"/>
        <w:rPr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00000"/>
          <w:kern w:val="0"/>
          <w:sz w:val="20"/>
          <w:szCs w:val="20"/>
          <w:lang w:val="en-US" w:eastAsia="zh-CN" w:bidi="ar"/>
        </w:rPr>
        <w:t xml:space="preserve">热点十四 基层减负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楷体" w:hAnsi="楷体" w:eastAsia="楷体" w:cs="楷体"/>
          <w:b/>
          <w:bCs/>
          <w:color w:val="000000"/>
          <w:kern w:val="0"/>
          <w:sz w:val="18"/>
          <w:szCs w:val="18"/>
          <w:lang w:val="en-US" w:eastAsia="zh-CN" w:bidi="ar"/>
        </w:rPr>
        <w:t>【关键词】</w:t>
      </w:r>
      <w:r>
        <w:rPr>
          <w:rFonts w:hint="eastAsia" w:ascii="楷体" w:hAnsi="楷体" w:eastAsia="楷体" w:cs="楷体"/>
          <w:color w:val="000000"/>
          <w:kern w:val="0"/>
          <w:sz w:val="18"/>
          <w:szCs w:val="18"/>
          <w:lang w:val="en-US" w:eastAsia="zh-CN" w:bidi="ar"/>
        </w:rPr>
        <w:t xml:space="preserve">“枫桥经验”；群众路线；创新服务机制；社会治理现代化；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楷体" w:hAnsi="楷体" w:eastAsia="楷体" w:cs="楷体"/>
          <w:color w:val="000000"/>
          <w:kern w:val="0"/>
          <w:sz w:val="18"/>
          <w:szCs w:val="18"/>
          <w:lang w:val="en-US" w:eastAsia="zh-CN" w:bidi="ar"/>
        </w:rPr>
        <w:t xml:space="preserve">创新基层治理；“小马拉大车”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楷体" w:hAnsi="楷体" w:eastAsia="楷体" w:cs="楷体"/>
          <w:b/>
          <w:bCs/>
          <w:color w:val="000000"/>
          <w:kern w:val="0"/>
          <w:sz w:val="18"/>
          <w:szCs w:val="18"/>
          <w:lang w:val="en-US" w:eastAsia="zh-CN" w:bidi="ar"/>
        </w:rPr>
        <w:t>【热点背景】</w:t>
      </w:r>
      <w:r>
        <w:rPr>
          <w:rFonts w:hint="eastAsia" w:ascii="楷体" w:hAnsi="楷体" w:eastAsia="楷体" w:cs="楷体"/>
          <w:color w:val="000000"/>
          <w:kern w:val="0"/>
          <w:sz w:val="18"/>
          <w:szCs w:val="18"/>
          <w:lang w:val="en-US" w:eastAsia="zh-CN" w:bidi="ar"/>
        </w:rPr>
        <w:t xml:space="preserve">浙江省委层面整治形式主义为基层减负专项工作机制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楷体" w:hAnsi="楷体" w:eastAsia="楷体" w:cs="楷体"/>
          <w:color w:val="000000"/>
          <w:kern w:val="0"/>
          <w:sz w:val="18"/>
          <w:szCs w:val="18"/>
          <w:lang w:val="en-US" w:eastAsia="zh-CN" w:bidi="ar"/>
        </w:rPr>
        <w:t xml:space="preserve">2024 年第一次会议中强调，今年浙江省将锚定“在力戒形式主义、官僚主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楷体" w:hAnsi="楷体" w:eastAsia="楷体" w:cs="楷体"/>
          <w:color w:val="000000"/>
          <w:kern w:val="0"/>
          <w:sz w:val="18"/>
          <w:szCs w:val="18"/>
          <w:lang w:val="en-US" w:eastAsia="zh-CN" w:bidi="ar"/>
        </w:rPr>
        <w:t xml:space="preserve">义上取得明显实质性进展”的任务目标，推动整治形式主义，为基层减负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楷体" w:hAnsi="楷体" w:eastAsia="楷体" w:cs="楷体"/>
          <w:color w:val="000000"/>
          <w:kern w:val="0"/>
          <w:sz w:val="18"/>
          <w:szCs w:val="18"/>
          <w:lang w:val="en-US" w:eastAsia="zh-CN" w:bidi="ar"/>
        </w:rPr>
        <w:t xml:space="preserve">工作真正服务基层，让基层真实有感。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楷体" w:hAnsi="楷体" w:eastAsia="楷体" w:cs="楷体"/>
          <w:b/>
          <w:bCs/>
          <w:color w:val="000000"/>
          <w:kern w:val="0"/>
          <w:sz w:val="18"/>
          <w:szCs w:val="18"/>
          <w:lang w:val="en-US" w:eastAsia="zh-CN" w:bidi="ar"/>
        </w:rPr>
        <w:t xml:space="preserve">【参考框架】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楷体" w:hAnsi="楷体" w:eastAsia="楷体" w:cs="楷体"/>
          <w:b/>
          <w:bCs/>
          <w:color w:val="000000"/>
          <w:kern w:val="0"/>
          <w:sz w:val="18"/>
          <w:szCs w:val="18"/>
          <w:lang w:val="en-US" w:eastAsia="zh-CN" w:bidi="ar"/>
        </w:rPr>
        <w:t>标 题：</w:t>
      </w:r>
      <w:r>
        <w:rPr>
          <w:rFonts w:hint="eastAsia" w:ascii="楷体" w:hAnsi="楷体" w:eastAsia="楷体" w:cs="楷体"/>
          <w:color w:val="000000"/>
          <w:kern w:val="0"/>
          <w:sz w:val="18"/>
          <w:szCs w:val="18"/>
          <w:lang w:val="en-US" w:eastAsia="zh-CN" w:bidi="ar"/>
        </w:rPr>
        <w:t xml:space="preserve">为基层减负 为治理赋能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楷体" w:hAnsi="楷体" w:eastAsia="楷体" w:cs="楷体"/>
          <w:b/>
          <w:bCs/>
          <w:color w:val="000000"/>
          <w:kern w:val="0"/>
          <w:sz w:val="18"/>
          <w:szCs w:val="18"/>
          <w:lang w:val="en-US" w:eastAsia="zh-CN" w:bidi="ar"/>
        </w:rPr>
        <w:t>分论点一：</w:t>
      </w:r>
      <w:r>
        <w:rPr>
          <w:rFonts w:hint="eastAsia" w:ascii="楷体" w:hAnsi="楷体" w:eastAsia="楷体" w:cs="楷体"/>
          <w:color w:val="000000"/>
          <w:kern w:val="0"/>
          <w:sz w:val="18"/>
          <w:szCs w:val="18"/>
          <w:lang w:val="en-US" w:eastAsia="zh-CN" w:bidi="ar"/>
        </w:rPr>
        <w:t xml:space="preserve">坚持为基层明责，完善基层运转机制。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楷体" w:hAnsi="楷体" w:eastAsia="楷体" w:cs="楷体"/>
          <w:b/>
          <w:bCs/>
          <w:color w:val="000000"/>
          <w:kern w:val="0"/>
          <w:sz w:val="18"/>
          <w:szCs w:val="18"/>
          <w:lang w:val="en-US" w:eastAsia="zh-CN" w:bidi="ar"/>
        </w:rPr>
        <w:t>分论点二：</w:t>
      </w:r>
      <w:r>
        <w:rPr>
          <w:rFonts w:hint="eastAsia" w:ascii="楷体" w:hAnsi="楷体" w:eastAsia="楷体" w:cs="楷体"/>
          <w:color w:val="000000"/>
          <w:kern w:val="0"/>
          <w:sz w:val="18"/>
          <w:szCs w:val="18"/>
          <w:lang w:val="en-US" w:eastAsia="zh-CN" w:bidi="ar"/>
        </w:rPr>
        <w:t xml:space="preserve">坚持为社区赋能，提升基层治理能力。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楷体" w:hAnsi="楷体" w:eastAsia="楷体" w:cs="楷体"/>
          <w:b/>
          <w:bCs/>
          <w:color w:val="000000"/>
          <w:kern w:val="0"/>
          <w:sz w:val="18"/>
          <w:szCs w:val="18"/>
          <w:lang w:val="en-US" w:eastAsia="zh-CN" w:bidi="ar"/>
        </w:rPr>
        <w:t>分论点三</w:t>
      </w:r>
      <w:r>
        <w:rPr>
          <w:rFonts w:hint="eastAsia" w:ascii="楷体" w:hAnsi="楷体" w:eastAsia="楷体" w:cs="楷体"/>
          <w:color w:val="000000"/>
          <w:kern w:val="0"/>
          <w:sz w:val="18"/>
          <w:szCs w:val="18"/>
          <w:lang w:val="en-US" w:eastAsia="zh-CN" w:bidi="ar"/>
        </w:rPr>
        <w:t xml:space="preserve">：坚持为队伍减负，提高服务群众效能。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楷体" w:hAnsi="楷体" w:eastAsia="楷体" w:cs="楷体"/>
          <w:b/>
          <w:bCs/>
          <w:color w:val="000000"/>
          <w:kern w:val="0"/>
          <w:sz w:val="18"/>
          <w:szCs w:val="18"/>
          <w:lang w:val="en-US" w:eastAsia="zh-CN" w:bidi="ar"/>
        </w:rPr>
        <w:t xml:space="preserve">【点睛之语】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楷体" w:hAnsi="楷体" w:eastAsia="楷体" w:cs="楷体"/>
          <w:color w:val="000000"/>
          <w:kern w:val="0"/>
          <w:sz w:val="18"/>
          <w:szCs w:val="18"/>
          <w:lang w:val="en-US" w:eastAsia="zh-CN" w:bidi="ar"/>
        </w:rPr>
        <w:t xml:space="preserve">当全省上下同频共振，当广大基层干部之中蕴藏的磅礴伟力释放出来，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楷体" w:hAnsi="楷体" w:eastAsia="楷体" w:cs="楷体"/>
          <w:color w:val="000000"/>
          <w:kern w:val="0"/>
          <w:sz w:val="18"/>
          <w:szCs w:val="18"/>
          <w:lang w:val="en-US" w:eastAsia="zh-CN" w:bidi="ar"/>
        </w:rPr>
        <w:t xml:space="preserve">基层将不复“小马拉大车”的负重，而是一马平川、海阔天空的轻盈。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楷体" w:hAnsi="楷体" w:eastAsia="楷体" w:cs="楷体"/>
          <w:color w:val="000000"/>
          <w:kern w:val="0"/>
          <w:sz w:val="18"/>
          <w:szCs w:val="18"/>
          <w:lang w:val="en-US" w:eastAsia="zh-CN" w:bidi="ar"/>
        </w:rPr>
      </w:pPr>
      <w:r>
        <w:rPr>
          <w:rFonts w:hint="eastAsia" w:ascii="楷体" w:hAnsi="楷体" w:eastAsia="楷体" w:cs="楷体"/>
          <w:color w:val="000000"/>
          <w:kern w:val="0"/>
          <w:sz w:val="18"/>
          <w:szCs w:val="18"/>
          <w:lang w:val="en-US" w:eastAsia="zh-CN" w:bidi="ar"/>
        </w:rPr>
        <w:t>——红网</w:t>
      </w:r>
    </w:p>
    <w:p>
      <w:pPr>
        <w:pStyle w:val="2"/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黑体" w:eastAsia="黑体" w:cstheme="minorBidi"/>
          <w:kern w:val="2"/>
          <w:sz w:val="20"/>
          <w:szCs w:val="22"/>
          <w:lang w:val="en-US" w:eastAsia="zh-CN" w:bidi="ar-SA"/>
        </w:rPr>
        <w:t>◆</w:t>
      </w:r>
      <w:r>
        <w:rPr>
          <w:rFonts w:hint="eastAsia" w:ascii="黑体" w:hAnsi="宋体" w:eastAsia="黑体" w:cs="黑体"/>
          <w:color w:val="000000"/>
          <w:kern w:val="0"/>
          <w:sz w:val="20"/>
          <w:szCs w:val="20"/>
          <w:lang w:val="en-US" w:eastAsia="zh-CN" w:bidi="ar"/>
        </w:rPr>
        <w:t xml:space="preserve">热点十五 民生服务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楷体" w:hAnsi="楷体" w:eastAsia="楷体" w:cs="楷体"/>
          <w:b/>
          <w:bCs/>
          <w:color w:val="000000"/>
          <w:kern w:val="0"/>
          <w:sz w:val="18"/>
          <w:szCs w:val="18"/>
          <w:lang w:val="en-US" w:eastAsia="zh-CN" w:bidi="ar"/>
        </w:rPr>
        <w:t>【关键词】</w:t>
      </w:r>
      <w:r>
        <w:rPr>
          <w:rFonts w:hint="eastAsia" w:ascii="楷体" w:hAnsi="楷体" w:eastAsia="楷体" w:cs="楷体"/>
          <w:color w:val="000000"/>
          <w:kern w:val="0"/>
          <w:sz w:val="18"/>
          <w:szCs w:val="18"/>
          <w:lang w:val="en-US" w:eastAsia="zh-CN" w:bidi="ar"/>
        </w:rPr>
        <w:t xml:space="preserve">数字改革；提质增效；政务服务；“一站式”服务；医疗服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楷体" w:hAnsi="楷体" w:eastAsia="楷体" w:cs="楷体"/>
          <w:color w:val="000000"/>
          <w:kern w:val="0"/>
          <w:sz w:val="18"/>
          <w:szCs w:val="18"/>
          <w:lang w:val="en-US" w:eastAsia="zh-CN" w:bidi="ar"/>
        </w:rPr>
        <w:t xml:space="preserve">务；社区食堂；养老服务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楷体" w:hAnsi="楷体" w:eastAsia="楷体" w:cs="楷体"/>
          <w:b/>
          <w:bCs/>
          <w:color w:val="000000"/>
          <w:kern w:val="0"/>
          <w:sz w:val="18"/>
          <w:szCs w:val="18"/>
          <w:lang w:val="en-US" w:eastAsia="zh-CN" w:bidi="ar"/>
        </w:rPr>
        <w:t>【热点背景】</w:t>
      </w:r>
      <w:r>
        <w:rPr>
          <w:rFonts w:hint="eastAsia" w:ascii="楷体" w:hAnsi="楷体" w:eastAsia="楷体" w:cs="楷体"/>
          <w:color w:val="000000"/>
          <w:kern w:val="0"/>
          <w:sz w:val="18"/>
          <w:szCs w:val="18"/>
          <w:lang w:val="en-US" w:eastAsia="zh-CN" w:bidi="ar"/>
        </w:rPr>
        <w:t xml:space="preserve">浙江为深化“一网通办”政策落地落实，提供更加优质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楷体" w:hAnsi="楷体" w:eastAsia="楷体" w:cs="楷体"/>
          <w:color w:val="000000"/>
          <w:kern w:val="0"/>
          <w:sz w:val="18"/>
          <w:szCs w:val="18"/>
          <w:lang w:val="en-US" w:eastAsia="zh-CN" w:bidi="ar"/>
        </w:rPr>
        <w:t xml:space="preserve">便民的人社服务，聚焦“一网通办、行风建设、群众满意”三大目标，综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楷体" w:hAnsi="楷体" w:eastAsia="楷体" w:cs="楷体"/>
          <w:color w:val="000000"/>
          <w:kern w:val="0"/>
          <w:sz w:val="18"/>
          <w:szCs w:val="18"/>
          <w:lang w:val="en-US" w:eastAsia="zh-CN" w:bidi="ar"/>
        </w:rPr>
        <w:t xml:space="preserve">合提高服务质量，真正做到为群众办实事、解难题。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楷体" w:hAnsi="楷体" w:eastAsia="楷体" w:cs="楷体"/>
          <w:b/>
          <w:bCs/>
          <w:color w:val="000000"/>
          <w:kern w:val="0"/>
          <w:sz w:val="18"/>
          <w:szCs w:val="18"/>
          <w:lang w:val="en-US" w:eastAsia="zh-CN" w:bidi="ar"/>
        </w:rPr>
        <w:t xml:space="preserve">【参考框架】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楷体" w:hAnsi="楷体" w:eastAsia="楷体" w:cs="楷体"/>
          <w:b/>
          <w:bCs/>
          <w:color w:val="000000"/>
          <w:kern w:val="0"/>
          <w:sz w:val="18"/>
          <w:szCs w:val="18"/>
          <w:lang w:val="en-US" w:eastAsia="zh-CN" w:bidi="ar"/>
        </w:rPr>
        <w:t>标 题：</w:t>
      </w:r>
      <w:r>
        <w:rPr>
          <w:rFonts w:hint="eastAsia" w:ascii="楷体" w:hAnsi="楷体" w:eastAsia="楷体" w:cs="楷体"/>
          <w:color w:val="000000"/>
          <w:kern w:val="0"/>
          <w:sz w:val="18"/>
          <w:szCs w:val="18"/>
          <w:lang w:val="en-US" w:eastAsia="zh-CN" w:bidi="ar"/>
        </w:rPr>
        <w:t xml:space="preserve">优化民生服务 办好民生实事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楷体" w:hAnsi="楷体" w:eastAsia="楷体" w:cs="楷体"/>
          <w:b/>
          <w:bCs/>
          <w:color w:val="000000"/>
          <w:kern w:val="0"/>
          <w:sz w:val="18"/>
          <w:szCs w:val="18"/>
          <w:lang w:val="en-US" w:eastAsia="zh-CN" w:bidi="ar"/>
        </w:rPr>
        <w:t>分论点一：</w:t>
      </w:r>
      <w:r>
        <w:rPr>
          <w:rFonts w:hint="eastAsia" w:ascii="楷体" w:hAnsi="楷体" w:eastAsia="楷体" w:cs="楷体"/>
          <w:color w:val="000000"/>
          <w:kern w:val="0"/>
          <w:sz w:val="18"/>
          <w:szCs w:val="18"/>
          <w:lang w:val="en-US" w:eastAsia="zh-CN" w:bidi="ar"/>
        </w:rPr>
        <w:t xml:space="preserve">聚焦群众获得感，规范服务供给。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楷体" w:hAnsi="楷体" w:eastAsia="楷体" w:cs="楷体"/>
          <w:b/>
          <w:bCs/>
          <w:color w:val="000000"/>
          <w:kern w:val="0"/>
          <w:sz w:val="18"/>
          <w:szCs w:val="18"/>
          <w:lang w:val="en-US" w:eastAsia="zh-CN" w:bidi="ar"/>
        </w:rPr>
        <w:t>分论点二：</w:t>
      </w:r>
      <w:r>
        <w:rPr>
          <w:rFonts w:hint="eastAsia" w:ascii="楷体" w:hAnsi="楷体" w:eastAsia="楷体" w:cs="楷体"/>
          <w:color w:val="000000"/>
          <w:kern w:val="0"/>
          <w:sz w:val="18"/>
          <w:szCs w:val="18"/>
          <w:lang w:val="en-US" w:eastAsia="zh-CN" w:bidi="ar"/>
        </w:rPr>
        <w:t>聚焦群众满足感，提升服务能力。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18"/>
          <w:szCs w:val="18"/>
          <w:lang w:val="en-US" w:eastAsia="zh-CN" w:bidi="ar"/>
        </w:rPr>
        <w:t xml:space="preserve">让学习更快乐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FF0000"/>
          <w:kern w:val="0"/>
          <w:sz w:val="18"/>
          <w:szCs w:val="18"/>
          <w:lang w:val="en-US" w:eastAsia="zh-CN" w:bidi="ar"/>
        </w:rPr>
        <w:t xml:space="preserve">让考试更简单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 w:bidi="ar"/>
        </w:rPr>
        <w:t xml:space="preserve">13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楷体" w:hAnsi="楷体" w:eastAsia="楷体" w:cs="楷体"/>
          <w:b/>
          <w:bCs/>
          <w:color w:val="000000"/>
          <w:kern w:val="0"/>
          <w:sz w:val="18"/>
          <w:szCs w:val="18"/>
          <w:lang w:val="en-US" w:eastAsia="zh-CN" w:bidi="ar"/>
        </w:rPr>
        <w:t>分论点三</w:t>
      </w:r>
      <w:r>
        <w:rPr>
          <w:rFonts w:hint="eastAsia" w:ascii="楷体" w:hAnsi="楷体" w:eastAsia="楷体" w:cs="楷体"/>
          <w:color w:val="000000"/>
          <w:kern w:val="0"/>
          <w:sz w:val="18"/>
          <w:szCs w:val="18"/>
          <w:lang w:val="en-US" w:eastAsia="zh-CN" w:bidi="ar"/>
        </w:rPr>
        <w:t xml:space="preserve">：聚焦群众幸福感，优化服务质量。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楷体" w:hAnsi="楷体" w:eastAsia="楷体" w:cs="楷体"/>
          <w:b/>
          <w:bCs/>
          <w:color w:val="000000"/>
          <w:kern w:val="0"/>
          <w:sz w:val="18"/>
          <w:szCs w:val="18"/>
          <w:lang w:val="en-US" w:eastAsia="zh-CN" w:bidi="ar"/>
        </w:rPr>
        <w:t xml:space="preserve">【点睛之语】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楷体" w:hAnsi="楷体" w:eastAsia="楷体" w:cs="楷体"/>
          <w:color w:val="000000"/>
          <w:kern w:val="0"/>
          <w:sz w:val="18"/>
          <w:szCs w:val="18"/>
          <w:lang w:val="en-US" w:eastAsia="zh-CN" w:bidi="ar"/>
        </w:rPr>
      </w:pPr>
      <w:r>
        <w:rPr>
          <w:rFonts w:hint="eastAsia" w:ascii="楷体" w:hAnsi="楷体" w:eastAsia="楷体" w:cs="楷体"/>
          <w:color w:val="000000"/>
          <w:kern w:val="0"/>
          <w:sz w:val="18"/>
          <w:szCs w:val="18"/>
          <w:lang w:val="en-US" w:eastAsia="zh-CN" w:bidi="ar"/>
        </w:rPr>
        <w:t>民有所呼、我有所应，民有所呼、我有所为。——人民网</w:t>
      </w:r>
    </w:p>
    <w:p>
      <w:pPr>
        <w:pStyle w:val="2"/>
        <w:rPr>
          <w:rFonts w:hint="eastAsia" w:ascii="楷体" w:hAnsi="楷体" w:eastAsia="楷体" w:cs="楷体"/>
          <w:color w:val="000000"/>
          <w:kern w:val="0"/>
          <w:sz w:val="18"/>
          <w:szCs w:val="18"/>
          <w:lang w:val="en-US" w:eastAsia="zh-CN" w:bidi="ar"/>
        </w:rPr>
      </w:pPr>
    </w:p>
    <w:p>
      <w:pPr>
        <w:pStyle w:val="4"/>
      </w:pPr>
    </w:p>
    <w:p>
      <w:pPr>
        <w:pStyle w:val="2"/>
        <w:jc w:val="center"/>
      </w:pPr>
      <w:r>
        <w:drawing>
          <wp:inline distT="0" distB="0" distL="114300" distR="114300">
            <wp:extent cx="2400300" cy="2430780"/>
            <wp:effectExtent l="0" t="0" r="7620" b="7620"/>
            <wp:docPr id="2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1"/>
                    <pic:cNvPicPr>
                      <a:picLocks noChangeAspect="1"/>
                    </pic:cNvPicPr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43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ind w:firstLine="1980" w:firstLineChars="1100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eastAsia"/>
          <w:sz w:val="21"/>
          <w:szCs w:val="21"/>
          <w:lang w:val="en-US" w:eastAsia="zh-CN"/>
        </w:rPr>
        <w:t>面试资料大礼包</w:t>
      </w:r>
      <w:bookmarkStart w:id="7" w:name="_GoBack"/>
      <w:bookmarkEnd w:id="7"/>
      <w:r>
        <w:rPr>
          <w:rFonts w:hint="eastAsia"/>
          <w:sz w:val="21"/>
          <w:szCs w:val="21"/>
          <w:lang w:val="en-US" w:eastAsia="zh-CN"/>
        </w:rPr>
        <w:t>领取</w:t>
      </w:r>
    </w:p>
    <w:sectPr>
      <w:headerReference r:id="rId5" w:type="default"/>
      <w:footerReference r:id="rId6" w:type="default"/>
      <w:pgSz w:w="8418" w:h="11905"/>
      <w:pgMar w:top="964" w:right="1077" w:bottom="964" w:left="107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360"/>
      </w:pPr>
      <w:r>
        <w:separator/>
      </w:r>
    </w:p>
  </w:endnote>
  <w:endnote w:type="continuationSeparator" w:id="1">
    <w:p>
      <w:pPr>
        <w:spacing w:line="240" w:lineRule="auto"/>
        <w:ind w:firstLine="3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left="0" w:leftChars="0" w:firstLine="0" w:firstLineChars="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ind w:left="0" w:leftChars="0" w:firstLine="0" w:firstLineChars="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ind w:left="0" w:leftChars="0" w:firstLine="0" w:firstLineChars="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360"/>
      </w:pPr>
      <w:r>
        <w:separator/>
      </w:r>
    </w:p>
  </w:footnote>
  <w:footnote w:type="continuationSeparator" w:id="1">
    <w:p>
      <w:pPr>
        <w:spacing w:line="240" w:lineRule="auto"/>
        <w:ind w:firstLine="3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pBdr>
        <w:top w:val="none" w:color="auto" w:sz="0" w:space="1"/>
        <w:left w:val="none" w:color="auto" w:sz="0" w:space="4"/>
        <w:bottom w:val="single" w:color="auto" w:sz="4" w:space="1"/>
        <w:right w:val="none" w:color="auto" w:sz="0" w:space="4"/>
      </w:pBdr>
      <w:tabs>
        <w:tab w:val="left" w:pos="2520"/>
        <w:tab w:val="center" w:pos="4153"/>
        <w:tab w:val="left" w:pos="4620"/>
        <w:tab w:val="left" w:pos="6720"/>
        <w:tab w:val="right" w:pos="8306"/>
        <w:tab w:val="clear" w:pos="4410"/>
      </w:tabs>
      <w:kinsoku/>
      <w:wordWrap/>
      <w:overflowPunct/>
      <w:topLinePunct w:val="0"/>
      <w:autoSpaceDE/>
      <w:autoSpaceDN/>
      <w:bidi w:val="0"/>
      <w:adjustRightInd/>
      <w:snapToGrid w:val="0"/>
      <w:spacing w:line="240" w:lineRule="auto"/>
      <w:ind w:left="0" w:leftChars="0" w:right="0" w:rightChars="0" w:firstLine="0" w:firstLineChars="0"/>
      <w:jc w:val="left"/>
      <w:textAlignment w:val="auto"/>
      <w:outlineLvl w:val="9"/>
    </w:pPr>
    <w:r>
      <w:rPr>
        <w:rFonts w:hint="eastAsia" w:ascii="宋体" w:hAnsi="宋体" w:eastAsia="宋体" w:cs="宋体"/>
        <w:color w:val="C00000"/>
        <w:kern w:val="2"/>
        <w:sz w:val="18"/>
        <w:szCs w:val="21"/>
        <w:u w:val="none"/>
        <w:lang w:val="en-US" w:eastAsia="zh-CN" w:bidi="ar-SA"/>
      </w:rPr>
      <w:drawing>
        <wp:inline distT="0" distB="0" distL="114300" distR="114300">
          <wp:extent cx="1374775" cy="354330"/>
          <wp:effectExtent l="0" t="0" r="15875" b="7620"/>
          <wp:docPr id="48" name="图片 48" descr="展鸿教育logo（横版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图片 48" descr="展鸿教育logo（横版）"/>
                  <pic:cNvPicPr>
                    <a:picLocks noChangeAspect="1"/>
                  </pic:cNvPicPr>
                </pic:nvPicPr>
                <pic:blipFill>
                  <a:blip r:embed="rId1"/>
                  <a:srcRect b="-5042"/>
                  <a:stretch>
                    <a:fillRect/>
                  </a:stretch>
                </pic:blipFill>
                <pic:spPr>
                  <a:xfrm>
                    <a:off x="0" y="0"/>
                    <a:ext cx="137477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color w:val="C00000"/>
        <w:kern w:val="2"/>
        <w:sz w:val="18"/>
        <w:szCs w:val="21"/>
        <w:u w:val="none"/>
        <w:lang w:val="en-US" w:eastAsia="zh-CN" w:bidi="ar-SA"/>
      </w:rPr>
      <w:t xml:space="preserve">    </w:t>
    </w:r>
    <w:r>
      <w:rPr>
        <w:rFonts w:hint="eastAsia" w:cs="宋体"/>
        <w:color w:val="C00000"/>
        <w:kern w:val="2"/>
        <w:sz w:val="18"/>
        <w:szCs w:val="21"/>
        <w:u w:val="none"/>
        <w:lang w:val="en-US" w:eastAsia="zh-CN" w:bidi="ar-SA"/>
      </w:rPr>
      <w:t xml:space="preserve">              </w:t>
    </w:r>
    <w:r>
      <w:rPr>
        <w:rFonts w:hint="eastAsia" w:ascii="宋体" w:hAnsi="宋体" w:eastAsia="宋体" w:cs="宋体"/>
        <w:b/>
        <w:bCs/>
        <w:color w:val="FF0000"/>
        <w:kern w:val="2"/>
        <w:sz w:val="18"/>
        <w:szCs w:val="18"/>
        <w:u w:val="none"/>
        <w:lang w:val="en-US" w:eastAsia="zh-CN" w:bidi="ar-SA"/>
      </w:rPr>
      <w:t>让学习更快乐  让考试更简单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kYzQyMjQ3NGY4MDczNzA4NTllZDNhZTJmZjc2MDkifQ=="/>
  </w:docVars>
  <w:rsids>
    <w:rsidRoot w:val="65635E86"/>
    <w:rsid w:val="0236335D"/>
    <w:rsid w:val="04B213C1"/>
    <w:rsid w:val="04C902E7"/>
    <w:rsid w:val="05DB3876"/>
    <w:rsid w:val="09A55801"/>
    <w:rsid w:val="0DA74615"/>
    <w:rsid w:val="0E4B0190"/>
    <w:rsid w:val="0F2E5AE8"/>
    <w:rsid w:val="0FC958BF"/>
    <w:rsid w:val="141A4123"/>
    <w:rsid w:val="16D451C7"/>
    <w:rsid w:val="177F2185"/>
    <w:rsid w:val="1A4C1E9F"/>
    <w:rsid w:val="1F262338"/>
    <w:rsid w:val="1F884DA0"/>
    <w:rsid w:val="200C2FED"/>
    <w:rsid w:val="245055F2"/>
    <w:rsid w:val="26751DF6"/>
    <w:rsid w:val="26867785"/>
    <w:rsid w:val="295126A7"/>
    <w:rsid w:val="29BC50D2"/>
    <w:rsid w:val="2A496A6F"/>
    <w:rsid w:val="2A8F082C"/>
    <w:rsid w:val="2B512E32"/>
    <w:rsid w:val="2C647FC8"/>
    <w:rsid w:val="2CCC2B9A"/>
    <w:rsid w:val="33784BF7"/>
    <w:rsid w:val="36E96615"/>
    <w:rsid w:val="37AF0224"/>
    <w:rsid w:val="38CF27C1"/>
    <w:rsid w:val="39846181"/>
    <w:rsid w:val="3EA00DCD"/>
    <w:rsid w:val="3F9846B1"/>
    <w:rsid w:val="427A6988"/>
    <w:rsid w:val="44F763A1"/>
    <w:rsid w:val="4590470E"/>
    <w:rsid w:val="45F96C30"/>
    <w:rsid w:val="4AAB30FD"/>
    <w:rsid w:val="514B3CFC"/>
    <w:rsid w:val="516D5241"/>
    <w:rsid w:val="51C770FB"/>
    <w:rsid w:val="52317E52"/>
    <w:rsid w:val="524B1ADA"/>
    <w:rsid w:val="526D37FE"/>
    <w:rsid w:val="52981F12"/>
    <w:rsid w:val="52B56C20"/>
    <w:rsid w:val="568353D7"/>
    <w:rsid w:val="584A41F8"/>
    <w:rsid w:val="5903714A"/>
    <w:rsid w:val="5B57329D"/>
    <w:rsid w:val="6055168C"/>
    <w:rsid w:val="609767E3"/>
    <w:rsid w:val="61EA1238"/>
    <w:rsid w:val="6311026C"/>
    <w:rsid w:val="63EE0517"/>
    <w:rsid w:val="65635E86"/>
    <w:rsid w:val="65880840"/>
    <w:rsid w:val="69082E30"/>
    <w:rsid w:val="6ABA1153"/>
    <w:rsid w:val="6BBF1117"/>
    <w:rsid w:val="6CD72490"/>
    <w:rsid w:val="6D3E1DE0"/>
    <w:rsid w:val="6D91263F"/>
    <w:rsid w:val="6D9744C5"/>
    <w:rsid w:val="6F78499C"/>
    <w:rsid w:val="707324D0"/>
    <w:rsid w:val="70F34EDE"/>
    <w:rsid w:val="74D4178B"/>
    <w:rsid w:val="77AD276B"/>
    <w:rsid w:val="78B35B5F"/>
    <w:rsid w:val="7BFE1DCD"/>
    <w:rsid w:val="7C61444B"/>
    <w:rsid w:val="7D9545B2"/>
    <w:rsid w:val="7EA67F14"/>
    <w:rsid w:val="7FB4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tabs>
        <w:tab w:val="left" w:pos="420"/>
        <w:tab w:val="left" w:pos="4410"/>
      </w:tabs>
      <w:spacing w:line="240" w:lineRule="auto"/>
      <w:ind w:firstLine="420" w:firstLineChars="200"/>
      <w:jc w:val="both"/>
    </w:pPr>
    <w:rPr>
      <w:rFonts w:hint="eastAsia" w:ascii="宋体" w:hAnsi="宋体" w:eastAsia="宋体" w:cstheme="minorBidi"/>
      <w:kern w:val="2"/>
      <w:sz w:val="18"/>
      <w:szCs w:val="22"/>
      <w:lang w:val="en-US" w:eastAsia="zh-CN"/>
    </w:rPr>
  </w:style>
  <w:style w:type="paragraph" w:styleId="5">
    <w:name w:val="heading 1"/>
    <w:basedOn w:val="1"/>
    <w:next w:val="1"/>
    <w:autoRedefine/>
    <w:qFormat/>
    <w:uiPriority w:val="0"/>
    <w:pPr>
      <w:keepNext/>
      <w:keepLines/>
      <w:spacing w:before="50" w:beforeLines="50" w:beforeAutospacing="0" w:after="50" w:afterLines="50" w:afterAutospacing="0" w:line="240" w:lineRule="auto"/>
      <w:ind w:firstLine="0" w:firstLineChars="0"/>
      <w:jc w:val="center"/>
      <w:outlineLvl w:val="0"/>
    </w:pPr>
    <w:rPr>
      <w:rFonts w:ascii="仿宋" w:hAnsi="仿宋" w:eastAsia="仿宋"/>
      <w:b/>
      <w:kern w:val="44"/>
      <w:sz w:val="28"/>
    </w:rPr>
  </w:style>
  <w:style w:type="paragraph" w:styleId="6">
    <w:name w:val="heading 2"/>
    <w:basedOn w:val="1"/>
    <w:next w:val="1"/>
    <w:autoRedefine/>
    <w:unhideWhenUsed/>
    <w:qFormat/>
    <w:uiPriority w:val="0"/>
    <w:pPr>
      <w:keepNext/>
      <w:keepLines/>
      <w:spacing w:before="400" w:beforeLines="0" w:beforeAutospacing="0" w:after="400" w:afterLines="0" w:afterAutospacing="0" w:line="288" w:lineRule="auto"/>
      <w:ind w:firstLine="0" w:firstLineChars="0"/>
      <w:jc w:val="center"/>
      <w:outlineLvl w:val="1"/>
    </w:pPr>
    <w:rPr>
      <w:rFonts w:ascii="Arial" w:hAnsi="Arial" w:eastAsia="黑体"/>
      <w:sz w:val="24"/>
    </w:rPr>
  </w:style>
  <w:style w:type="paragraph" w:styleId="7">
    <w:name w:val="heading 3"/>
    <w:basedOn w:val="1"/>
    <w:next w:val="1"/>
    <w:autoRedefine/>
    <w:unhideWhenUsed/>
    <w:qFormat/>
    <w:uiPriority w:val="0"/>
    <w:pPr>
      <w:keepNext/>
      <w:keepLines/>
      <w:spacing w:before="300" w:beforeLines="0" w:beforeAutospacing="0" w:after="300" w:afterLines="0" w:afterAutospacing="0" w:line="288" w:lineRule="auto"/>
      <w:outlineLvl w:val="2"/>
    </w:pPr>
    <w:rPr>
      <w:rFonts w:ascii="黑体" w:hAnsi="黑体" w:eastAsia="黑体"/>
      <w:sz w:val="21"/>
    </w:rPr>
  </w:style>
  <w:style w:type="character" w:default="1" w:styleId="14">
    <w:name w:val="Default Paragraph Font"/>
    <w:autoRedefine/>
    <w:semiHidden/>
    <w:qFormat/>
    <w:uiPriority w:val="0"/>
  </w:style>
  <w:style w:type="table" w:default="1" w:styleId="1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autoRedefine/>
    <w:qFormat/>
    <w:uiPriority w:val="0"/>
    <w:pPr>
      <w:tabs>
        <w:tab w:val="left" w:pos="420"/>
        <w:tab w:val="left" w:pos="4410"/>
      </w:tabs>
      <w:ind w:firstLine="420" w:firstLineChars="200"/>
    </w:pPr>
  </w:style>
  <w:style w:type="paragraph" w:styleId="3">
    <w:name w:val="Body Text"/>
    <w:basedOn w:val="1"/>
    <w:next w:val="1"/>
    <w:autoRedefine/>
    <w:qFormat/>
    <w:uiPriority w:val="0"/>
    <w:pPr>
      <w:spacing w:after="120" w:afterLines="0" w:afterAutospacing="0"/>
    </w:pPr>
  </w:style>
  <w:style w:type="paragraph" w:styleId="4">
    <w:name w:val="Body Text First Indent"/>
    <w:basedOn w:val="3"/>
    <w:next w:val="1"/>
    <w:autoRedefine/>
    <w:qFormat/>
    <w:uiPriority w:val="0"/>
    <w:pPr>
      <w:spacing w:line="288" w:lineRule="auto"/>
      <w:ind w:firstLine="420" w:firstLineChars="200"/>
    </w:pPr>
    <w:rPr>
      <w:rFonts w:ascii="宋体" w:hAnsi="宋体" w:eastAsia="宋体" w:cs="宋体"/>
    </w:rPr>
  </w:style>
  <w:style w:type="paragraph" w:styleId="8">
    <w:name w:val="Body Text Indent"/>
    <w:basedOn w:val="1"/>
    <w:next w:val="1"/>
    <w:autoRedefine/>
    <w:qFormat/>
    <w:uiPriority w:val="0"/>
    <w:pPr>
      <w:spacing w:after="120" w:afterLines="0" w:afterAutospacing="0"/>
      <w:ind w:left="420" w:leftChars="200"/>
    </w:pPr>
  </w:style>
  <w:style w:type="paragraph" w:styleId="9">
    <w:name w:val="footer"/>
    <w:basedOn w:val="1"/>
    <w:autoRedefine/>
    <w:qFormat/>
    <w:uiPriority w:val="0"/>
    <w:pPr>
      <w:tabs>
        <w:tab w:val="center" w:pos="4153"/>
        <w:tab w:val="right" w:pos="8306"/>
        <w:tab w:val="clear" w:pos="420"/>
        <w:tab w:val="clear" w:pos="4410"/>
      </w:tabs>
      <w:snapToGrid w:val="0"/>
      <w:jc w:val="left"/>
    </w:pPr>
    <w:rPr>
      <w:sz w:val="18"/>
    </w:rPr>
  </w:style>
  <w:style w:type="paragraph" w:styleId="10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  <w:tab w:val="clear" w:pos="420"/>
        <w:tab w:val="clear" w:pos="4410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Normal (Web)"/>
    <w:unhideWhenUsed/>
    <w:qFormat/>
    <w:uiPriority w:val="0"/>
    <w:pPr>
      <w:widowControl w:val="0"/>
      <w:spacing w:before="100" w:beforeLines="0" w:beforeAutospacing="1" w:after="100" w:afterLines="0" w:afterAutospacing="1"/>
      <w:jc w:val="left"/>
    </w:pPr>
    <w:rPr>
      <w:rFonts w:hint="eastAsia" w:ascii="宋体" w:hAnsi="宋体" w:eastAsia="宋体" w:cstheme="minorBidi"/>
      <w:kern w:val="0"/>
      <w:sz w:val="24"/>
      <w:szCs w:val="22"/>
      <w:lang w:val="en-US" w:eastAsia="zh-CN" w:bidi="ar"/>
    </w:rPr>
  </w:style>
  <w:style w:type="table" w:styleId="13">
    <w:name w:val="Table Grid"/>
    <w:basedOn w:val="1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wmf"/><Relationship Id="rId8" Type="http://schemas.openxmlformats.org/officeDocument/2006/relationships/oleObject" Target="embeddings/oleObject1.bin"/><Relationship Id="rId7" Type="http://schemas.openxmlformats.org/officeDocument/2006/relationships/theme" Target="theme/theme1.xml"/><Relationship Id="rId67" Type="http://schemas.openxmlformats.org/officeDocument/2006/relationships/fontTable" Target="fontTable.xml"/><Relationship Id="rId66" Type="http://schemas.openxmlformats.org/officeDocument/2006/relationships/customXml" Target="../customXml/item1.xml"/><Relationship Id="rId65" Type="http://schemas.openxmlformats.org/officeDocument/2006/relationships/image" Target="media/image29.png"/><Relationship Id="rId64" Type="http://schemas.openxmlformats.org/officeDocument/2006/relationships/image" Target="media/image28.wmf"/><Relationship Id="rId63" Type="http://schemas.openxmlformats.org/officeDocument/2006/relationships/oleObject" Target="embeddings/oleObject30.bin"/><Relationship Id="rId62" Type="http://schemas.openxmlformats.org/officeDocument/2006/relationships/image" Target="media/image27.wmf"/><Relationship Id="rId61" Type="http://schemas.openxmlformats.org/officeDocument/2006/relationships/oleObject" Target="embeddings/oleObject29.bin"/><Relationship Id="rId60" Type="http://schemas.openxmlformats.org/officeDocument/2006/relationships/image" Target="media/image26.wmf"/><Relationship Id="rId6" Type="http://schemas.openxmlformats.org/officeDocument/2006/relationships/footer" Target="footer1.xml"/><Relationship Id="rId59" Type="http://schemas.openxmlformats.org/officeDocument/2006/relationships/oleObject" Target="embeddings/oleObject28.bin"/><Relationship Id="rId58" Type="http://schemas.openxmlformats.org/officeDocument/2006/relationships/image" Target="media/image25.wmf"/><Relationship Id="rId57" Type="http://schemas.openxmlformats.org/officeDocument/2006/relationships/oleObject" Target="embeddings/oleObject27.bin"/><Relationship Id="rId56" Type="http://schemas.openxmlformats.org/officeDocument/2006/relationships/image" Target="media/image24.wmf"/><Relationship Id="rId55" Type="http://schemas.openxmlformats.org/officeDocument/2006/relationships/oleObject" Target="embeddings/oleObject26.bin"/><Relationship Id="rId54" Type="http://schemas.openxmlformats.org/officeDocument/2006/relationships/image" Target="media/image23.wmf"/><Relationship Id="rId53" Type="http://schemas.openxmlformats.org/officeDocument/2006/relationships/oleObject" Target="embeddings/oleObject25.bin"/><Relationship Id="rId52" Type="http://schemas.openxmlformats.org/officeDocument/2006/relationships/image" Target="media/image22.wmf"/><Relationship Id="rId51" Type="http://schemas.openxmlformats.org/officeDocument/2006/relationships/oleObject" Target="embeddings/oleObject24.bin"/><Relationship Id="rId50" Type="http://schemas.openxmlformats.org/officeDocument/2006/relationships/oleObject" Target="embeddings/oleObject23.bin"/><Relationship Id="rId5" Type="http://schemas.openxmlformats.org/officeDocument/2006/relationships/header" Target="header1.xml"/><Relationship Id="rId49" Type="http://schemas.openxmlformats.org/officeDocument/2006/relationships/image" Target="media/image21.wmf"/><Relationship Id="rId48" Type="http://schemas.openxmlformats.org/officeDocument/2006/relationships/oleObject" Target="embeddings/oleObject22.bin"/><Relationship Id="rId47" Type="http://schemas.openxmlformats.org/officeDocument/2006/relationships/oleObject" Target="embeddings/oleObject21.bin"/><Relationship Id="rId46" Type="http://schemas.openxmlformats.org/officeDocument/2006/relationships/image" Target="media/image20.wmf"/><Relationship Id="rId45" Type="http://schemas.openxmlformats.org/officeDocument/2006/relationships/oleObject" Target="embeddings/oleObject20.bin"/><Relationship Id="rId44" Type="http://schemas.openxmlformats.org/officeDocument/2006/relationships/image" Target="media/image19.wmf"/><Relationship Id="rId43" Type="http://schemas.openxmlformats.org/officeDocument/2006/relationships/oleObject" Target="embeddings/oleObject19.bin"/><Relationship Id="rId42" Type="http://schemas.openxmlformats.org/officeDocument/2006/relationships/image" Target="media/image18.wmf"/><Relationship Id="rId41" Type="http://schemas.openxmlformats.org/officeDocument/2006/relationships/oleObject" Target="embeddings/oleObject18.bin"/><Relationship Id="rId40" Type="http://schemas.openxmlformats.org/officeDocument/2006/relationships/image" Target="media/image17.wmf"/><Relationship Id="rId4" Type="http://schemas.openxmlformats.org/officeDocument/2006/relationships/endnotes" Target="endnotes.xml"/><Relationship Id="rId39" Type="http://schemas.openxmlformats.org/officeDocument/2006/relationships/oleObject" Target="embeddings/oleObject17.bin"/><Relationship Id="rId38" Type="http://schemas.openxmlformats.org/officeDocument/2006/relationships/image" Target="media/image16.wmf"/><Relationship Id="rId37" Type="http://schemas.openxmlformats.org/officeDocument/2006/relationships/oleObject" Target="embeddings/oleObject16.bin"/><Relationship Id="rId36" Type="http://schemas.openxmlformats.org/officeDocument/2006/relationships/image" Target="media/image15.wmf"/><Relationship Id="rId35" Type="http://schemas.openxmlformats.org/officeDocument/2006/relationships/oleObject" Target="embeddings/oleObject15.bin"/><Relationship Id="rId34" Type="http://schemas.openxmlformats.org/officeDocument/2006/relationships/image" Target="media/image14.wmf"/><Relationship Id="rId33" Type="http://schemas.openxmlformats.org/officeDocument/2006/relationships/oleObject" Target="embeddings/oleObject14.bin"/><Relationship Id="rId32" Type="http://schemas.openxmlformats.org/officeDocument/2006/relationships/oleObject" Target="embeddings/oleObject13.bin"/><Relationship Id="rId31" Type="http://schemas.openxmlformats.org/officeDocument/2006/relationships/image" Target="media/image13.wmf"/><Relationship Id="rId30" Type="http://schemas.openxmlformats.org/officeDocument/2006/relationships/oleObject" Target="embeddings/oleObject12.bin"/><Relationship Id="rId3" Type="http://schemas.openxmlformats.org/officeDocument/2006/relationships/footnotes" Target="footnotes.xml"/><Relationship Id="rId29" Type="http://schemas.openxmlformats.org/officeDocument/2006/relationships/image" Target="media/image12.wmf"/><Relationship Id="rId28" Type="http://schemas.openxmlformats.org/officeDocument/2006/relationships/oleObject" Target="embeddings/oleObject11.bin"/><Relationship Id="rId27" Type="http://schemas.openxmlformats.org/officeDocument/2006/relationships/image" Target="media/image11.wmf"/><Relationship Id="rId26" Type="http://schemas.openxmlformats.org/officeDocument/2006/relationships/oleObject" Target="embeddings/oleObject10.bin"/><Relationship Id="rId25" Type="http://schemas.openxmlformats.org/officeDocument/2006/relationships/image" Target="media/image10.wmf"/><Relationship Id="rId24" Type="http://schemas.openxmlformats.org/officeDocument/2006/relationships/oleObject" Target="embeddings/oleObject9.bin"/><Relationship Id="rId23" Type="http://schemas.openxmlformats.org/officeDocument/2006/relationships/image" Target="media/image9.wmf"/><Relationship Id="rId22" Type="http://schemas.openxmlformats.org/officeDocument/2006/relationships/oleObject" Target="embeddings/oleObject8.bin"/><Relationship Id="rId21" Type="http://schemas.openxmlformats.org/officeDocument/2006/relationships/image" Target="media/image8.wmf"/><Relationship Id="rId20" Type="http://schemas.openxmlformats.org/officeDocument/2006/relationships/oleObject" Target="embeddings/oleObject7.bin"/><Relationship Id="rId2" Type="http://schemas.openxmlformats.org/officeDocument/2006/relationships/settings" Target="settings.xml"/><Relationship Id="rId19" Type="http://schemas.openxmlformats.org/officeDocument/2006/relationships/image" Target="media/image7.wmf"/><Relationship Id="rId18" Type="http://schemas.openxmlformats.org/officeDocument/2006/relationships/oleObject" Target="embeddings/oleObject6.bin"/><Relationship Id="rId17" Type="http://schemas.openxmlformats.org/officeDocument/2006/relationships/image" Target="media/image6.wmf"/><Relationship Id="rId16" Type="http://schemas.openxmlformats.org/officeDocument/2006/relationships/oleObject" Target="embeddings/oleObject5.bin"/><Relationship Id="rId15" Type="http://schemas.openxmlformats.org/officeDocument/2006/relationships/image" Target="media/image5.wmf"/><Relationship Id="rId14" Type="http://schemas.openxmlformats.org/officeDocument/2006/relationships/oleObject" Target="embeddings/oleObject4.bin"/><Relationship Id="rId13" Type="http://schemas.openxmlformats.org/officeDocument/2006/relationships/image" Target="media/image4.wmf"/><Relationship Id="rId12" Type="http://schemas.openxmlformats.org/officeDocument/2006/relationships/oleObject" Target="embeddings/oleObject3.bin"/><Relationship Id="rId11" Type="http://schemas.openxmlformats.org/officeDocument/2006/relationships/image" Target="media/image3.wmf"/><Relationship Id="rId10" Type="http://schemas.openxmlformats.org/officeDocument/2006/relationships/oleObject" Target="embeddings/oleObject2.bin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2024-03-01T05:35:00Z</dcterms:created>
  <dc:creator>付璐</dc:creator>
  <cp:lastModifiedBy>我没状态了</cp:lastModifiedBy>
  <cp:lastPrinted>2024-03-01T09:34:00Z</cp:lastPrinted>
  <dcterms:modified xsi:type="dcterms:W3CDTF">2024-04-17T05:47:08Z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FF256398585941E098A2D9389EB767BD_13</vt:lpwstr>
  </property>
</Properties>
</file>