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热点事件：浙江“新村医改革”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r>
        <w:rPr>
          <w:rFonts w:hint="eastAsia"/>
        </w:rPr>
        <w:t>日前，由绍兴市柯桥区卫生健康局牵头建设实施的“新村医”数字化医疗健康应用体系在当地上线试运行，柯桥也成为浙江首个试水大数据赋能“新村医改革”的区县。</w:t>
      </w:r>
      <w:r>
        <w:rPr>
          <w:rFonts w:hint="eastAsia"/>
          <w:lang w:val="en-US" w:eastAsia="zh-CN"/>
        </w:rPr>
        <w:t>当地社区卫生服务站会为患有疾病的老人专门配发了“新村医”家庭病床监测手环等设备，确保动态监测老人各项指征。</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r>
        <w:rPr>
          <w:rFonts w:hint="eastAsia"/>
        </w:rPr>
        <w:t>“新村医”家庭病床服务，正是当地推动优质医疗资源下沉基层的关键改革举措。该服务通过医保、医疗、医药“三医联动”，让患者在家就能享受优质医疗服务。具体来看，居民可根据自身健康状况，通过数字化平台向村卫生服务站家庭医生申请相关服务，申请通过后，患者即成为“新村医”纳管人群，并通过手环等智能设备实现动态监测。目前柯桥区卫生健康局已在多个服务中心和基层卫生站点启动试点家庭病床、“云入院”、规律配药、动态监测等数字化赋能“新村医”服务。</w:t>
      </w:r>
      <w:r>
        <w:rPr>
          <w:rFonts w:hint="eastAsia"/>
          <w:lang w:val="en-US" w:eastAsia="zh-CN"/>
        </w:rPr>
        <w:t>是数字化赋能医疗，提供便利的生动实例。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十三五”期间，我国深化医疗卫生体制改革提出建立“基层首诊、双向转诊、急慢分治、上下联动”的要求。近年来，南宁市青秀区以医联体建设为突破口，统筹城市医院与乡镇卫生院组建医疗集团，并大幅改善乡镇卫生院硬件条件，推动优质医疗资源不断下沉，群众在医改中的获得感明显增强。青秀区以南宁市第一人民医院为核心，将4家乡镇卫生院和6家社区卫生服务中心纳入医疗集团一体化发展，多措并举提升乡镇卫生院的医疗水平和服务质量。一是将4家乡镇卫生院和6家社区卫生服务中心纳入医疗集团一体化发展</w:t>
      </w:r>
      <w:r>
        <w:rPr>
          <w:rFonts w:hint="eastAsia" w:ascii="楷体" w:hAnsi="楷体" w:eastAsia="楷体" w:cs="楷体"/>
          <w:lang w:eastAsia="zh-CN"/>
        </w:rPr>
        <w:t>；</w:t>
      </w:r>
      <w:r>
        <w:rPr>
          <w:rFonts w:hint="eastAsia" w:ascii="楷体" w:hAnsi="楷体" w:eastAsia="楷体" w:cs="楷体"/>
        </w:rPr>
        <w:t>二是启动同质化建设，确保群众在乡镇卫生院也能享受三级医院的医疗服务</w:t>
      </w:r>
      <w:r>
        <w:rPr>
          <w:rFonts w:hint="eastAsia" w:ascii="楷体" w:hAnsi="楷体" w:eastAsia="楷体" w:cs="楷体"/>
          <w:lang w:eastAsia="zh-CN"/>
        </w:rPr>
        <w:t>；</w:t>
      </w:r>
      <w:r>
        <w:rPr>
          <w:rFonts w:hint="eastAsia" w:ascii="楷体" w:hAnsi="楷体" w:eastAsia="楷体" w:cs="楷体"/>
        </w:rPr>
        <w:t>三是促进人才良性流动，优质医疗人才下沉基层指导培训</w:t>
      </w:r>
      <w:r>
        <w:rPr>
          <w:rFonts w:hint="eastAsia" w:ascii="楷体" w:hAnsi="楷体" w:eastAsia="楷体" w:cs="楷体"/>
          <w:lang w:eastAsia="zh-CN"/>
        </w:rPr>
        <w:t>；</w:t>
      </w:r>
      <w:r>
        <w:rPr>
          <w:rFonts w:hint="eastAsia" w:ascii="楷体" w:hAnsi="楷体" w:eastAsia="楷体" w:cs="楷体"/>
        </w:rPr>
        <w:t>四是双向转诊制度落到实处，城区医院与乡镇卫生院搭建“绿色通道”。</w:t>
      </w:r>
    </w:p>
    <w:p>
      <w:pPr>
        <w:pStyle w:val="2"/>
        <w:rPr>
          <w:rFonts w:hint="eastAsia" w:eastAsia="楷体"/>
          <w:lang w:eastAsia="zh-CN"/>
        </w:rPr>
      </w:pPr>
      <w:r>
        <w:rPr>
          <w:rFonts w:hint="eastAsia" w:ascii="楷体" w:hAnsi="楷体" w:eastAsia="楷体" w:cs="楷体"/>
          <w:lang w:val="en-US" w:eastAsia="zh-CN"/>
        </w:rPr>
        <w:t>（2）</w:t>
      </w:r>
      <w:r>
        <w:rPr>
          <w:rFonts w:hint="eastAsia"/>
        </w:rPr>
        <w:t>一直以来，辽宁省委、省政府始终坚持“人民至上、生命至上”理念，协同推进医疗、医保、医药“三医联动”改革，积极建设“健康辽宁”，努力为人民群众提供更加优质、高效、连续、便捷、满意的健康服务，切实提升人民群众在医疗、医保、医药领域的获得感。为让百姓在家门口看得上病、看得好病，省卫生健康委围绕“强基础、建高地”精准施策，大力构建优质高效的医疗卫生服务体系，稳步推进优质医疗资源扩容和均衡布局，全面提升基层医疗卫生服务能力</w:t>
      </w:r>
      <w:r>
        <w:rPr>
          <w:rFonts w:hint="eastAsia"/>
          <w:lang w:eastAsia="zh-CN"/>
        </w:rPr>
        <w:t>，持续优化医保便民惠民政策措施，全面加强药品安全监管。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2.对策建议</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w:t>
      </w:r>
      <w:r>
        <w:rPr>
          <w:rFonts w:hint="eastAsia" w:ascii="楷体" w:hAnsi="楷体" w:eastAsia="楷体" w:cs="楷体"/>
          <w:kern w:val="2"/>
          <w:sz w:val="21"/>
          <w:szCs w:val="24"/>
          <w:lang w:val="en-US" w:eastAsia="zh-CN" w:bidi="ar-SA"/>
        </w:rPr>
        <w:t>加强医疗卫生人才队伍建设，通过多种途径培养和引进高素质的医疗卫生人才</w:t>
      </w:r>
      <w:r>
        <w:rPr>
          <w:rFonts w:hint="eastAsia" w:ascii="楷体" w:hAnsi="楷体" w:cs="楷体"/>
          <w:lang w:val="en-US" w:eastAsia="zh-CN"/>
        </w:rPr>
        <w:t>……</w:t>
      </w:r>
    </w:p>
    <w:p>
      <w:pPr>
        <w:pStyle w:val="2"/>
        <w:rPr>
          <w:rFonts w:hint="default" w:ascii="楷体" w:hAnsi="楷体" w:cs="楷体"/>
          <w:lang w:val="en-US" w:eastAsia="zh-CN"/>
        </w:rPr>
      </w:pPr>
      <w:r>
        <w:rPr>
          <w:rFonts w:hint="eastAsia" w:ascii="楷体" w:hAnsi="楷体" w:eastAsia="楷体" w:cs="楷体"/>
          <w:lang w:val="en-US" w:eastAsia="zh-CN"/>
        </w:rPr>
        <w:t>（2）推进医疗卫生信息化建设，建立统一的医疗卫生信息管理平台</w:t>
      </w:r>
      <w:r>
        <w:rPr>
          <w:rFonts w:hint="eastAsia" w:ascii="楷体" w:hAnsi="楷体" w:cs="楷体"/>
          <w:lang w:val="en-US" w:eastAsia="zh-CN"/>
        </w:rPr>
        <w:t>……</w:t>
      </w:r>
    </w:p>
    <w:p>
      <w:pPr>
        <w:pStyle w:val="2"/>
        <w:rPr>
          <w:rFonts w:hint="default" w:ascii="楷体" w:hAnsi="楷体" w:cs="楷体"/>
          <w:lang w:val="en-US" w:eastAsia="zh-CN"/>
        </w:rPr>
      </w:pPr>
      <w:r>
        <w:rPr>
          <w:rFonts w:hint="eastAsia" w:ascii="楷体" w:hAnsi="楷体" w:eastAsia="楷体" w:cs="楷体"/>
          <w:lang w:val="en-US" w:eastAsia="zh-CN"/>
        </w:rPr>
        <w:t>（3）完善医疗卫生监管机制，加强医疗卫生行业的监管</w:t>
      </w:r>
      <w:r>
        <w:rPr>
          <w:rFonts w:hint="eastAsia" w:ascii="楷体" w:hAnsi="楷体" w:cs="楷体"/>
          <w:lang w:val="en-US" w:eastAsia="zh-CN"/>
        </w:rPr>
        <w:t>……</w:t>
      </w:r>
    </w:p>
    <w:p>
      <w:pPr>
        <w:pStyle w:val="2"/>
        <w:rPr>
          <w:rFonts w:hint="eastAsia" w:ascii="楷体" w:hAnsi="楷体" w:eastAsia="楷体" w:cs="楷体"/>
          <w:lang w:val="en-US" w:eastAsia="zh-CN"/>
        </w:rPr>
      </w:pPr>
    </w:p>
    <w:p>
      <w:pPr>
        <w:pStyle w:val="2"/>
        <w:rPr>
          <w:rFonts w:hint="eastAsia" w:ascii="宋体" w:hAnsi="宋体" w:eastAsia="宋体" w:cs="宋体"/>
          <w:b/>
          <w:bCs/>
          <w:kern w:val="0"/>
          <w:sz w:val="21"/>
          <w:szCs w:val="21"/>
          <w:lang w:val="en-US" w:eastAsia="zh-CN" w:bidi="ar"/>
        </w:rPr>
      </w:pPr>
      <w:bookmarkStart w:id="1" w:name="_GoBack"/>
      <w:bookmarkEnd w:id="1"/>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.原因分析</w:t>
      </w:r>
      <w:r>
        <w:rPr>
          <w:rFonts w:hint="eastAsia" w:hAnsi="宋体" w:cs="宋体"/>
          <w:b/>
          <w:bCs/>
          <w:kern w:val="0"/>
          <w:sz w:val="21"/>
          <w:szCs w:val="21"/>
          <w:lang w:val="en-US" w:eastAsia="zh-CN" w:bidi="ar"/>
        </w:rPr>
        <w:t>：</w:t>
      </w:r>
    </w:p>
    <w:p>
      <w:pPr>
        <w:pStyle w:val="2"/>
        <w:rPr>
          <w:rFonts w:hint="default" w:ascii="楷体" w:hAnsi="楷体" w:cs="楷体"/>
          <w:lang w:val="en-US" w:eastAsia="zh-CN"/>
        </w:rPr>
      </w:pPr>
      <w:r>
        <w:rPr>
          <w:rFonts w:hint="eastAsia" w:ascii="楷体" w:hAnsi="楷体" w:cs="楷体"/>
          <w:lang w:val="en-US" w:eastAsia="zh-CN"/>
        </w:rPr>
        <w:t>（1）看病贵、看病难已经成为百姓急难愁盼的问题……</w:t>
      </w:r>
    </w:p>
    <w:p>
      <w:pPr>
        <w:pStyle w:val="2"/>
        <w:rPr>
          <w:rFonts w:hint="default" w:ascii="楷体" w:hAnsi="楷体" w:cs="楷体"/>
          <w:lang w:val="en-US" w:eastAsia="zh-CN"/>
        </w:rPr>
      </w:pPr>
      <w:r>
        <w:rPr>
          <w:rFonts w:hint="eastAsia" w:ascii="楷体" w:hAnsi="楷体" w:cs="楷体"/>
          <w:lang w:val="en-US" w:eastAsia="zh-CN"/>
        </w:rPr>
        <w:t>（2）医疗资源分布不均，发展较为落后的地区难以享受到优质的医疗资源……</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default" w:eastAsia="宋体"/>
          <w:lang w:val="en-US" w:eastAsia="zh-CN"/>
        </w:rPr>
      </w:pPr>
      <w:r>
        <w:rPr>
          <w:rFonts w:hint="eastAsia"/>
        </w:rPr>
        <w:t>1.</w:t>
      </w:r>
      <w:r>
        <w:rPr>
          <w:rFonts w:hint="eastAsia"/>
          <w:lang w:val="en-US" w:eastAsia="zh-CN"/>
        </w:rPr>
        <w:t>近期</w:t>
      </w:r>
      <w:r>
        <w:rPr>
          <w:rFonts w:hint="eastAsia"/>
        </w:rPr>
        <w:t>，由绍兴市柯桥区卫生健康局牵头建设实施的“新村医”数字化医疗健康应用体系在当地上线试运行</w:t>
      </w:r>
      <w:r>
        <w:rPr>
          <w:rFonts w:hint="eastAsia"/>
          <w:lang w:eastAsia="zh-CN"/>
        </w:rPr>
        <w:t>，</w:t>
      </w:r>
      <w:r>
        <w:rPr>
          <w:rFonts w:hint="eastAsia"/>
        </w:rPr>
        <w:t>当地社区卫生服务站会为患有疾病的老人专门配发了“新村医”家庭病床监测手环等设备，确保动态监测老人各项指征</w:t>
      </w:r>
      <w:r>
        <w:rPr>
          <w:rFonts w:hint="eastAsia"/>
          <w:lang w:eastAsia="zh-CN"/>
        </w:rPr>
        <w:t>，</w:t>
      </w:r>
      <w:r>
        <w:rPr>
          <w:rFonts w:hint="eastAsia"/>
        </w:rPr>
        <w:t>在多个服务中心和基层卫生站点启动试点家庭病床、“云入院”、规律配药、动态监测等数字化赋能“新村医”服务。</w:t>
      </w:r>
      <w:r>
        <w:rPr>
          <w:rFonts w:hint="eastAsia"/>
          <w:lang w:val="en-US" w:eastAsia="zh-CN"/>
        </w:rPr>
        <w:t>对此，你怎么看？</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政府行为</w:t>
      </w:r>
      <w:r>
        <w:rPr>
          <w:rFonts w:hint="eastAsia"/>
        </w:rPr>
        <w:t>类）——答题结构【点题/破题-</w:t>
      </w:r>
      <w:r>
        <w:rPr>
          <w:rFonts w:hint="default"/>
          <w:lang w:val="en-US"/>
        </w:rPr>
        <w:t>意义-</w:t>
      </w:r>
      <w:r>
        <w:rPr>
          <w:rFonts w:hint="default"/>
          <w:lang w:val="en-US" w:eastAsia="zh-CN"/>
        </w:rPr>
        <w:t>原因分析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就医看病往小了说与我们的生活密切相关，往大了说则涉及民生和健康中国的建设。柯桥区的数字化医疗健康应用体系正是数字化赋能医疗改革的重要体现……</w:t>
      </w:r>
    </w:p>
    <w:p>
      <w:pPr>
        <w:pStyle w:val="16"/>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有利于提升基层医疗服务的质量，让医疗资源不断下沉，惠及更多的群众</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其二，实现医疗过程的自动化和高效化，提高医院的运行效率和就诊效率……</w:t>
      </w:r>
    </w:p>
    <w:p>
      <w:pPr>
        <w:pStyle w:val="2"/>
        <w:rPr>
          <w:rFonts w:hint="eastAsia" w:ascii="楷体" w:hAnsi="楷体" w:eastAsia="楷体" w:cs="楷体"/>
          <w:lang w:val="en-US" w:eastAsia="zh-CN"/>
        </w:rPr>
      </w:pPr>
      <w:r>
        <w:rPr>
          <w:rFonts w:hint="eastAsia" w:ascii="楷体" w:hAnsi="楷体" w:eastAsia="楷体" w:cs="楷体"/>
          <w:lang w:val="en-US" w:eastAsia="zh-CN"/>
        </w:rPr>
        <w:t>其三，</w:t>
      </w:r>
      <w:r>
        <w:rPr>
          <w:rFonts w:hint="eastAsia" w:ascii="楷体" w:hAnsi="楷体" w:cs="楷体"/>
          <w:lang w:val="en-US" w:eastAsia="zh-CN"/>
        </w:rPr>
        <w:t>为其他社区实现灵活看病、“家门口的医疗”提供了示范蓝本</w:t>
      </w:r>
      <w:r>
        <w:rPr>
          <w:rFonts w:hint="eastAsia" w:ascii="楷体" w:hAnsi="楷体" w:eastAsia="楷体" w:cs="楷体"/>
          <w:lang w:val="en-US" w:eastAsia="zh-CN"/>
        </w:rPr>
        <w:t>……</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rPr>
        <w:t>首先</w:t>
      </w:r>
      <w:r>
        <w:rPr>
          <w:rFonts w:hint="eastAsia" w:ascii="楷体" w:hAnsi="楷体" w:eastAsia="楷体" w:cs="楷体"/>
          <w:kern w:val="2"/>
          <w:sz w:val="21"/>
          <w:szCs w:val="24"/>
          <w:lang w:val="en-US" w:eastAsia="zh-CN" w:bidi="ar-SA"/>
        </w:rPr>
        <w:t>，医疗资源分布不均，发展较为落后的地区难以享受到优质的医疗资源</w:t>
      </w:r>
      <w:r>
        <w:rPr>
          <w:rFonts w:hint="eastAsia" w:ascii="楷体" w:hAnsi="楷体" w:eastAsia="楷体" w:cs="楷体"/>
          <w:lang w:val="en-US" w:eastAsia="zh-CN"/>
        </w:rPr>
        <w:t>……</w:t>
      </w:r>
    </w:p>
    <w:p>
      <w:pPr>
        <w:ind w:firstLine="420"/>
        <w:rPr>
          <w:rFonts w:hint="default"/>
          <w:lang w:val="en-US" w:eastAsia="zh-CN"/>
        </w:rPr>
      </w:pPr>
      <w:r>
        <w:rPr>
          <w:rFonts w:hint="eastAsia" w:ascii="楷体" w:hAnsi="楷体" w:eastAsia="楷体" w:cs="楷体"/>
          <w:lang w:val="en-US"/>
        </w:rPr>
        <w:t>其次，</w:t>
      </w:r>
      <w:r>
        <w:rPr>
          <w:rFonts w:hint="eastAsia" w:ascii="楷体" w:hAnsi="楷体" w:eastAsia="楷体" w:cs="楷体"/>
          <w:lang w:val="en-US" w:eastAsia="zh-CN"/>
        </w:rPr>
        <w:t>人口老龄化趋势不断增强，如何方便老人看病成为社会大众担心的新问题……</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rPr>
      </w:pPr>
      <w:r>
        <w:rPr>
          <w:rFonts w:hint="eastAsia" w:ascii="楷体" w:hAnsi="楷体" w:eastAsia="楷体" w:cs="楷体"/>
          <w:lang w:val="en-US"/>
        </w:rPr>
        <w:t>不过我们也应该看到</w:t>
      </w:r>
      <w:r>
        <w:rPr>
          <w:rFonts w:hint="eastAsia" w:ascii="楷体" w:hAnsi="楷体" w:eastAsia="楷体" w:cs="楷体"/>
          <w:lang w:val="en-US" w:eastAsia="zh-CN"/>
        </w:rPr>
        <w:t>，</w:t>
      </w:r>
      <w:r>
        <w:rPr>
          <w:rFonts w:hint="eastAsia" w:ascii="楷体" w:hAnsi="楷体" w:eastAsia="楷体" w:cs="楷体"/>
          <w:lang w:val="en-US"/>
        </w:rPr>
        <w:t>目前</w:t>
      </w:r>
      <w:r>
        <w:rPr>
          <w:rFonts w:hint="eastAsia" w:ascii="楷体" w:hAnsi="楷体" w:eastAsia="楷体" w:cs="楷体"/>
          <w:lang w:val="en-US" w:eastAsia="zh-CN"/>
        </w:rPr>
        <w:t>进行基层数字化医疗体系建设的地区</w:t>
      </w:r>
      <w:r>
        <w:rPr>
          <w:rFonts w:hint="eastAsia" w:ascii="楷体" w:hAnsi="楷体" w:eastAsia="楷体" w:cs="楷体"/>
          <w:lang w:val="en-US"/>
        </w:rPr>
        <w:t>依然较少，</w:t>
      </w:r>
      <w:r>
        <w:rPr>
          <w:rFonts w:hint="eastAsia" w:ascii="楷体" w:hAnsi="楷体" w:eastAsia="楷体" w:cs="楷体"/>
          <w:lang w:val="en-US" w:eastAsia="zh-CN"/>
        </w:rPr>
        <w:t>范围也小</w:t>
      </w:r>
      <w:r>
        <w:rPr>
          <w:rFonts w:hint="eastAsia" w:ascii="楷体" w:hAnsi="楷体" w:eastAsia="楷体" w:cs="楷体"/>
        </w:rPr>
        <w:t>。</w:t>
      </w:r>
      <w:r>
        <w:rPr>
          <w:rFonts w:hint="eastAsia" w:ascii="楷体" w:hAnsi="楷体" w:eastAsia="楷体" w:cs="楷体"/>
          <w:lang w:val="en-US"/>
        </w:rPr>
        <w:t>这样的现状也在</w:t>
      </w:r>
      <w:r>
        <w:rPr>
          <w:rFonts w:hint="eastAsia" w:ascii="楷体" w:hAnsi="楷体" w:eastAsia="楷体" w:cs="楷体"/>
          <w:lang w:val="en-US" w:eastAsia="zh-CN"/>
        </w:rPr>
        <w:t>提醒</w:t>
      </w:r>
      <w:r>
        <w:rPr>
          <w:rFonts w:hint="eastAsia" w:ascii="楷体" w:hAnsi="楷体" w:eastAsia="楷体" w:cs="楷体"/>
          <w:lang w:val="en-US"/>
        </w:rPr>
        <w:t>我们，</w:t>
      </w:r>
      <w:r>
        <w:rPr>
          <w:rFonts w:hint="eastAsia" w:ascii="楷体" w:hAnsi="楷体" w:eastAsia="楷体" w:cs="楷体"/>
          <w:lang w:val="en-US" w:eastAsia="zh-CN"/>
        </w:rPr>
        <w:t>要采取以下几个方面的措施来推进这项建设</w:t>
      </w:r>
      <w:r>
        <w:rPr>
          <w:rFonts w:hint="eastAsia" w:ascii="楷体" w:hAnsi="楷体" w:eastAsia="楷体" w:cs="楷体"/>
          <w:lang w:val="en-US"/>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第一，政府</w:t>
      </w:r>
      <w:r>
        <w:rPr>
          <w:rFonts w:hint="eastAsia" w:ascii="楷体" w:hAnsi="楷体" w:eastAsia="楷体" w:cs="楷体"/>
          <w:lang w:val="en-US" w:eastAsia="zh-CN"/>
        </w:rPr>
        <w:t>可以</w:t>
      </w:r>
      <w:r>
        <w:rPr>
          <w:rFonts w:hint="eastAsia" w:ascii="楷体" w:hAnsi="楷体" w:eastAsia="楷体" w:cs="楷体"/>
          <w:lang w:val="en-US"/>
        </w:rPr>
        <w:t>出台相关政策，鼓励和支持基层数字化医疗体系的建设。</w:t>
      </w:r>
      <w:r>
        <w:rPr>
          <w:rFonts w:hint="eastAsia" w:ascii="楷体" w:hAnsi="楷体" w:eastAsia="楷体" w:cs="楷体"/>
          <w:lang w:val="en-US" w:eastAsia="zh-CN"/>
        </w:rPr>
        <w:t>通过</w:t>
      </w:r>
      <w:r>
        <w:rPr>
          <w:rFonts w:hint="eastAsia" w:ascii="楷体" w:hAnsi="楷体" w:eastAsia="楷体" w:cs="楷体"/>
          <w:lang w:val="en-US"/>
        </w:rPr>
        <w:t>提供财政补贴、税收优惠等措施，激发基层医疗机构和企业的积极性</w:t>
      </w:r>
      <w:r>
        <w:rPr>
          <w:rFonts w:hint="eastAsia" w:ascii="楷体" w:hAnsi="楷体" w:eastAsia="楷体" w:cs="楷体"/>
          <w:lang w:val="en-US" w:eastAsia="zh-CN"/>
        </w:rPr>
        <w:t>，也可以构建优质高效的医疗卫生服务体系，推动地区内医疗资源均衡布局，医疗资源和病患信息共享……</w:t>
      </w:r>
    </w:p>
    <w:p>
      <w:pPr>
        <w:ind w:firstLine="420"/>
        <w:rPr>
          <w:rFonts w:hint="eastAsia" w:ascii="楷体" w:hAnsi="楷体" w:eastAsia="楷体" w:cs="楷体"/>
          <w:lang w:val="en-US" w:eastAsia="zh-CN"/>
        </w:rPr>
      </w:pPr>
      <w:r>
        <w:rPr>
          <w:rFonts w:hint="eastAsia" w:ascii="楷体" w:hAnsi="楷体" w:eastAsia="楷体" w:cs="楷体"/>
          <w:lang w:val="en-US"/>
        </w:rPr>
        <w:t>第二，基层数字化医疗体系的建设需要有一支高素质的人才队伍。政府和企业应加大对数字化医疗人才的培养力度，</w:t>
      </w:r>
      <w:r>
        <w:rPr>
          <w:rFonts w:hint="eastAsia" w:ascii="楷体" w:hAnsi="楷体" w:eastAsia="楷体" w:cs="楷体"/>
          <w:lang w:val="en-US" w:eastAsia="zh-CN"/>
        </w:rPr>
        <w:t>定期组织数字化技术培训、制定考核标准，</w:t>
      </w:r>
      <w:r>
        <w:rPr>
          <w:rFonts w:hint="eastAsia" w:ascii="楷体" w:hAnsi="楷体" w:eastAsia="楷体" w:cs="楷体"/>
          <w:lang w:val="en-US"/>
        </w:rPr>
        <w:t>提高他们的数字化技术水平和医疗专业素养</w:t>
      </w:r>
      <w:r>
        <w:rPr>
          <w:rFonts w:hint="eastAsia" w:ascii="楷体" w:hAnsi="楷体" w:eastAsia="楷体" w:cs="楷体"/>
          <w:lang w:val="en-US" w:eastAsia="zh-CN"/>
        </w:rPr>
        <w:t>。也可以实行地区医疗人员流动制度，鼓励优秀的医疗人才向基层流动，促进医疗资源均衡分布……</w:t>
      </w:r>
    </w:p>
    <w:p>
      <w:pPr>
        <w:ind w:firstLine="420"/>
        <w:rPr>
          <w:rFonts w:hint="eastAsia" w:ascii="楷体" w:hAnsi="楷体" w:eastAsia="楷体" w:cs="楷体"/>
          <w:lang w:val="en-US" w:eastAsia="zh-CN"/>
        </w:rPr>
      </w:pPr>
      <w:r>
        <w:rPr>
          <w:rFonts w:hint="eastAsia" w:ascii="楷体" w:hAnsi="楷体" w:eastAsia="楷体" w:cs="楷体"/>
          <w:lang w:val="en-US"/>
        </w:rPr>
        <w:t>第三，</w:t>
      </w:r>
      <w:r>
        <w:rPr>
          <w:rFonts w:hint="eastAsia" w:ascii="楷体" w:hAnsi="楷体" w:eastAsia="楷体" w:cs="楷体"/>
          <w:lang w:val="en-US" w:eastAsia="zh-CN"/>
        </w:rPr>
        <w:t>基层数字化医疗体系的建设也需要技术投入的支持，在建设过程中，要加大互联网、云计算、大数据、人工智能等技术，以及相应的硬件设备的投入，同时也需要配有相应的技术人才，以保证其正常运行，同时也要对患者信息进行加密，防止乱象出现……</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rPr>
          <w:rFonts w:hint="eastAsia" w:ascii="楷体" w:hAnsi="楷体" w:eastAsia="楷体" w:cs="楷体"/>
          <w:lang w:eastAsia="zh-CN"/>
        </w:rPr>
      </w:pPr>
      <w:r>
        <w:rPr>
          <w:rFonts w:hint="eastAsia" w:ascii="楷体" w:hAnsi="楷体" w:eastAsia="楷体" w:cs="楷体"/>
          <w:lang w:val="en-US"/>
        </w:rPr>
        <w:t>人民健康是社会主义现代化的重要标志。</w:t>
      </w:r>
      <w:r>
        <w:rPr>
          <w:rFonts w:hint="eastAsia" w:ascii="楷体" w:hAnsi="楷体" w:eastAsia="楷体" w:cs="楷体"/>
          <w:lang w:val="en-US" w:eastAsia="zh-CN"/>
        </w:rPr>
        <w:t>实现基层数字化医疗体系的建设，需要政策、人才、技术等多方面的助力。我相信通过以上措施，百姓看病难、看病不方便的问题可以解决，人民对美好生活的向往和需要也能得到满足……</w:t>
      </w:r>
    </w:p>
    <w:p>
      <w:pPr>
        <w:pStyle w:val="2"/>
        <w:rPr>
          <w:rFonts w:hint="eastAsia"/>
          <w:lang w:eastAsia="zh-CN"/>
        </w:rPr>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4DB42E5"/>
    <w:rsid w:val="273C5A9F"/>
    <w:rsid w:val="29455AB0"/>
    <w:rsid w:val="29955AD6"/>
    <w:rsid w:val="2C1529D1"/>
    <w:rsid w:val="2CBC5E34"/>
    <w:rsid w:val="31943F2B"/>
    <w:rsid w:val="345319C9"/>
    <w:rsid w:val="3AD11AB3"/>
    <w:rsid w:val="3C4E187E"/>
    <w:rsid w:val="3E751487"/>
    <w:rsid w:val="3EEB6AB7"/>
    <w:rsid w:val="43DE2113"/>
    <w:rsid w:val="46E62229"/>
    <w:rsid w:val="47FF4413"/>
    <w:rsid w:val="49845004"/>
    <w:rsid w:val="50CA7DE7"/>
    <w:rsid w:val="51736DAF"/>
    <w:rsid w:val="53746E0E"/>
    <w:rsid w:val="53F003EF"/>
    <w:rsid w:val="55A21A11"/>
    <w:rsid w:val="57333685"/>
    <w:rsid w:val="59994DBA"/>
    <w:rsid w:val="59C96464"/>
    <w:rsid w:val="59E22703"/>
    <w:rsid w:val="5AB126F6"/>
    <w:rsid w:val="5C5F630E"/>
    <w:rsid w:val="5CD43C21"/>
    <w:rsid w:val="612B1454"/>
    <w:rsid w:val="61BD2427"/>
    <w:rsid w:val="66D6776C"/>
    <w:rsid w:val="67A3567A"/>
    <w:rsid w:val="694858F0"/>
    <w:rsid w:val="6A111488"/>
    <w:rsid w:val="6B4C4C4E"/>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0</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2023-12-25T07:20:10Z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DD081F94F7594F10A2722A629F814B85_13</vt:lpwstr>
  </property>
</Properties>
</file>