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</w:t>
      </w:r>
      <w:bookmarkStart w:id="1" w:name="_GoBack"/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推动工业旅游出新出彩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前不久，文化和旅游部公布了新一批国家工业旅游示范基地，北京798艺术区等69家单位入选。新一批示范基地覆盖面广，涉及医药保健、食品工业、遗址遗迹、博物馆等多种类型。作为一种新型旅游业态，工业旅游为游客出游提供了更加丰富的选择，引发广泛关注。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漫步废旧钢铁厂，感受工业设施的“文艺范儿”；参观航空博览园，见证我国航空工业辉煌历史；走进艺术街区，观摩陶瓷制作的全过程……无论是工业遗址、工厂风貌，还是生产过程、劳动场景，都可以成为游客参观、游览、体验的对象，这便是工业旅游的含义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《“十四五”旅游业发展规划》提出，“鼓励依托工业生产场所、生产工艺和工业遗产开展工业旅游，建设一批国家工业旅游示范基地。”发展工业旅游，不仅可以助力工业城市发展旅游经济、促进经济转型、重塑城市形象，也有利于更好传承工业文化，丰富旅游供给，更好满足不断升级的文旅消费需求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近日十堰市自然资源和规划局公开征求“东风老厂房改造”意见，方案中建设内容包含博览中心、中国汽车博物馆、科技馆、规划馆、东风汽车博物馆、会议型酒店、生活体验中心及相关附属设施，总建筑面积30.06万平方米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（1）工业旅游是传承工业文化、弘扬工业精神的重要途径，也是推动工业遗产创造性转化和创新性发展的重要载体，更是展现国家工业化成果、宣传民族品牌的重要窗口。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2）在旅游消费升级、制造业向服务业延伸、城市更新等大背景下，发展工业旅游成为诸多工业城市推动经济增长、促进城市转型、构建城市形象的重要举措。同时，我国工业遗产资源丰富，将工业遗产的保护利用与旅游发展有机结合，不仅有利于丰富旅游产品内容，拓展旅游消费空间，更为资源枯竭型城市振兴提供渠道，实现经济效益、社会效益和生态效益的共同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（1）我国工业体系完整，地域分布广，工业生产与遗产景观丰富多样，为工业旅游发展奠定了良好基础……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（2）每一处工业景观背后都有故事，折射出时代的变迁、人物的奋斗、工匠的创造、工艺的革新……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</w:rPr>
        <w:t>在中国共产党的领导下，中国工业正从站起来、富起来奔赴强起来的路途中。通过提供企业参观、博物馆展示、遗址遗迹观光、文化创意集聚等多种形式的工业旅游体验，彰显我国工业发展历程中的伟大实践、伟大精神、伟大成就和伟大变革，大力推进工业文化与工业旅游深度融合发展，是推动工业旅游高质量发展的光荣使命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文化和旅游部公布了新一批国家工业旅游示范基地，北京798艺术区等69家单位入选。新一批示范基地覆盖面广，涉及医药保健、食品工业、遗址遗迹、博物馆等多种类型。作为一种新型旅游业态，工业旅游为游客出游提供了更加丰富的选择，引发广泛关注。对此，你怎么看？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意义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原因</w:t>
      </w:r>
      <w:r>
        <w:rPr>
          <w:rFonts w:hint="default"/>
          <w:lang w:val="en-US" w:eastAsia="zh-CN"/>
        </w:rPr>
        <w:t>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在中国共产党的领导下，中国工业正从站起来、富起来奔赴强起来的路途中。当前，我国文旅消费加速回暖势头良好，市场活力持续释放，工业旅游是可以深挖、做出特色的细分领域……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lang w:val="en-US" w:eastAsia="zh-CN"/>
        </w:rPr>
        <w:t>推动经济增长</w:t>
      </w:r>
      <w:r>
        <w:rPr>
          <w:rFonts w:hint="eastAsia" w:ascii="楷体" w:hAnsi="楷体" w:eastAsia="楷体" w:cs="楷体"/>
          <w:lang w:val="en-US" w:eastAsia="zh-CN"/>
        </w:rPr>
        <w:t>。通过工业旅游，企业可以提高品牌知名度，增加产品销售；旅游业可以拓展旅游资源，吸引更多游客，推动经济增长……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其二，推动产业升级。工业和旅游通过产业联动，打破原有产业边界，增进交叉融合，形成工业旅游发展新业态新模式，推动产业提质增效升级……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其三，弘扬工业文化。发展工业旅游，可以让游客在潜移默化地接受工业文化的洗礼，让普通民众感受中国式现代化的伟大实践和辉煌成就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技术进步的推动：工业技术的不断进步为工业文化的发展提供了技术支持。新的技术和工艺可以提高工业产品的质量和效率，同时也为工业文化的创新提供了可能性……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/>
          <w:lang w:val="en-US" w:eastAsia="zh-CN"/>
        </w:rPr>
        <w:t>其次，国家战略的支持：国家将工业文化的发展纳入国家战略，通过政策支持和资金投入来推动工业文化的发展，为工业文化的发展提供了政策保障和资源支持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当然，实施“免罚清单”也需要在法律法规的框架内进行，确保政策的公正性和合理性</w:t>
      </w:r>
      <w:r>
        <w:rPr>
          <w:rFonts w:hint="eastAsia" w:ascii="楷体" w:hAnsi="楷体" w:eastAsia="楷体" w:cs="楷体"/>
          <w:lang w:val="en-US" w:eastAsia="zh-CN"/>
        </w:rPr>
        <w:t>，执法机关一定要把握好“尺度”，以免造成负面效应……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是要树立标杆。通过示范创建工作引导全国工业旅游产品建设，推动各地深入挖掘工业旅游资源，打造多元化工业旅游产品，推动管理和服务水平提升。尤其推荐社会效益、经济效益和生态效益兼得的工业旅游基地项目或工业旅游精品线路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二是要融合发展。一方面是要进一步发掘工业文化，推进工业文化与工业旅游深度融合发展；另一方面要积极推动工业旅游与工业博物馆、思政教育等其他领域的深度融合，形成共荣共生的发展局面……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三是要宣传推广。采取多种形式宣传工业旅游，传统媒体之外，鼓励使用新媒体、数字技术吸引年轻人。如虚拟现实+工业旅游，让优秀文化和旅游资源借助虚拟现实技术活起来、火起来……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工业旅游给城市带来消费、投资和就业机会，让不少老工业基地和资源枯竭型城市看到了转型发展的新途径。期待更多工业旅游产品出新出彩，让更多老厂房、老工艺焕发新的生机……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782CB6"/>
    <w:rsid w:val="0BC6115D"/>
    <w:rsid w:val="0BE81B6C"/>
    <w:rsid w:val="0CEF7946"/>
    <w:rsid w:val="0D157B86"/>
    <w:rsid w:val="0D68481B"/>
    <w:rsid w:val="0FA67D74"/>
    <w:rsid w:val="0FE85150"/>
    <w:rsid w:val="10C65B68"/>
    <w:rsid w:val="11AD0487"/>
    <w:rsid w:val="11E74B6B"/>
    <w:rsid w:val="12041F1C"/>
    <w:rsid w:val="14717A98"/>
    <w:rsid w:val="14D22CF5"/>
    <w:rsid w:val="166A5654"/>
    <w:rsid w:val="16E54F9E"/>
    <w:rsid w:val="184B3C39"/>
    <w:rsid w:val="18F36CB9"/>
    <w:rsid w:val="195921EF"/>
    <w:rsid w:val="1A7F48BE"/>
    <w:rsid w:val="1B8371BB"/>
    <w:rsid w:val="1BF4351A"/>
    <w:rsid w:val="1C0628B7"/>
    <w:rsid w:val="1C4F3028"/>
    <w:rsid w:val="1C597755"/>
    <w:rsid w:val="1E957931"/>
    <w:rsid w:val="1EB00C68"/>
    <w:rsid w:val="203023E8"/>
    <w:rsid w:val="20664BB5"/>
    <w:rsid w:val="2080575F"/>
    <w:rsid w:val="20BC55C4"/>
    <w:rsid w:val="228E32C0"/>
    <w:rsid w:val="2303547D"/>
    <w:rsid w:val="23CC3274"/>
    <w:rsid w:val="253D5128"/>
    <w:rsid w:val="273C5A9F"/>
    <w:rsid w:val="29455AB0"/>
    <w:rsid w:val="29955AD6"/>
    <w:rsid w:val="2C1529D1"/>
    <w:rsid w:val="2CBC5E34"/>
    <w:rsid w:val="2F8270F3"/>
    <w:rsid w:val="2FB22B6B"/>
    <w:rsid w:val="309C2C4B"/>
    <w:rsid w:val="31943F2B"/>
    <w:rsid w:val="345319C9"/>
    <w:rsid w:val="36301342"/>
    <w:rsid w:val="3967567A"/>
    <w:rsid w:val="3AD11AB3"/>
    <w:rsid w:val="3CE0487A"/>
    <w:rsid w:val="3E751487"/>
    <w:rsid w:val="3EEB6AB7"/>
    <w:rsid w:val="3FF74C02"/>
    <w:rsid w:val="43DE2113"/>
    <w:rsid w:val="44146C41"/>
    <w:rsid w:val="4667038F"/>
    <w:rsid w:val="46E62229"/>
    <w:rsid w:val="47FF4413"/>
    <w:rsid w:val="49845004"/>
    <w:rsid w:val="49B62C1E"/>
    <w:rsid w:val="4B93258A"/>
    <w:rsid w:val="4D4C2BE0"/>
    <w:rsid w:val="4DC7613B"/>
    <w:rsid w:val="4E8146C5"/>
    <w:rsid w:val="50CA7DE7"/>
    <w:rsid w:val="51736DAF"/>
    <w:rsid w:val="52711BCE"/>
    <w:rsid w:val="535707E6"/>
    <w:rsid w:val="53746E0E"/>
    <w:rsid w:val="53F003EF"/>
    <w:rsid w:val="541D0B0E"/>
    <w:rsid w:val="55A21A11"/>
    <w:rsid w:val="57333685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612B1454"/>
    <w:rsid w:val="61BD2427"/>
    <w:rsid w:val="62CB61BD"/>
    <w:rsid w:val="63F97611"/>
    <w:rsid w:val="65FB3CE3"/>
    <w:rsid w:val="665F3603"/>
    <w:rsid w:val="66D6776C"/>
    <w:rsid w:val="6705795A"/>
    <w:rsid w:val="67A3567A"/>
    <w:rsid w:val="68BB3463"/>
    <w:rsid w:val="694858F0"/>
    <w:rsid w:val="6A111488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5A1245A"/>
    <w:rsid w:val="76DD5312"/>
    <w:rsid w:val="773B1232"/>
    <w:rsid w:val="78AC2F0C"/>
    <w:rsid w:val="7AC1561D"/>
    <w:rsid w:val="7B0C506C"/>
    <w:rsid w:val="7B95754E"/>
    <w:rsid w:val="7BFA64D2"/>
    <w:rsid w:val="7E0A24D6"/>
    <w:rsid w:val="7E1F6BF8"/>
    <w:rsid w:val="7F7B10B3"/>
    <w:rsid w:val="7FD83478"/>
    <w:rsid w:val="7F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26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文档存本地丢失不负责</cp:lastModifiedBy>
  <cp:lastPrinted>2022-03-30T09:34:00Z</cp:lastPrinted>
  <dcterms:modified xsi:type="dcterms:W3CDTF">2023-12-22T02:33:25Z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DDDA4B7F1D7B4560AA8C89F6228D5B5D_13</vt:lpwstr>
  </property>
</Properties>
</file>