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eastAsia"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热点事件：“幽灵档案”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近日，黑龙江省大庆市龙凤区纪委监委工作人员在开展日常监督时发现，龙凤镇卫生院管理的居民健康档案存在异常情况。经查，该区居民亡故后仍在建档、更新的问题档案共有500多份，涉及镇卫生院、社区公共卫生服务中心10家，相关医生和工作人员100余人。人去世了，档案却仍在更新，事出蹊跷必有妖。此案涉及面之广、问题之深，让人触目惊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eastAsia="宋体"/>
          <w:lang w:val="en-US" w:eastAsia="zh-CN"/>
        </w:rPr>
      </w:pPr>
      <w:r>
        <w:rPr>
          <w:rFonts w:hint="eastAsia"/>
        </w:rPr>
        <w:t>依据《居民健康档案管理服务规范》，居民健康档案的终止缘由包括死亡、迁出、失访等，均需要记录日期。也就是说，一旦居民死亡，就应当依规及时终止健康档案。而此案中，该区工作人员不仅没有严格落实，还捏造档案正常运行的假象，无疑让相关规定成了一句空话</w:t>
      </w:r>
      <w:r>
        <w:rPr>
          <w:rFonts w:hint="eastAsia"/>
          <w:lang w:eastAsia="zh-CN"/>
        </w:rPr>
        <w:t>，</w:t>
      </w:r>
      <w:r>
        <w:rPr>
          <w:rFonts w:hint="eastAsia"/>
          <w:lang w:val="en-US" w:eastAsia="zh-CN"/>
        </w:rPr>
        <w:t>也暴露了管理上存在的问题。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4"/>
        <w:ind w:firstLine="420"/>
        <w:rPr>
          <w:rFonts w:hint="eastAsia" w:ascii="楷体" w:hAnsi="楷体" w:eastAsia="楷体" w:cs="楷体"/>
        </w:rPr>
      </w:pPr>
      <w:r>
        <w:rPr>
          <w:rFonts w:hint="eastAsia" w:ascii="楷体" w:hAnsi="楷体" w:eastAsia="楷体" w:cs="楷体"/>
        </w:rPr>
        <w:t>“幽灵档案”涌现，源于责任心的缺失。据了解，黑龙江省大庆市龙凤区存在的违规问题中，大部分是由于工作人员责任意识淡薄、未核实居民实际情况所致。对他们来说，费时费力地去获取真实信息，远不如坐在办公室、动动手指编造数据来得轻松、便捷。往小了说，这是应付工作、作风漂浮；往大了说，可能涉嫌形式主义。</w:t>
      </w:r>
    </w:p>
    <w:p>
      <w:pP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黑龙江省大庆市龙凤区纪委监委工作人员得知，相关人员每更新一份健康档案，便可按更新质量获得最高4.5元的维护管理成本补偿。通过登录基层医疗卫生机构管理信息系统查询“问题档案”的原始报表，该区纪委监委工作人员确认了负责更新“问题档案”人员的身份信息，初步锁定调查对象。原来，相关工作人员主要是使用已离职人员账号对已故居民健康档案进行建档、更新以获取补偿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r>
        <w:rPr>
          <w:rFonts w:hint="eastAsia" w:hAnsi="宋体" w:cs="宋体"/>
          <w:b/>
          <w:bCs/>
          <w:kern w:val="0"/>
          <w:sz w:val="21"/>
          <w:szCs w:val="21"/>
          <w:lang w:val="en-US" w:eastAsia="zh-CN" w:bidi="ar"/>
        </w:rPr>
        <w:t>：</w:t>
      </w:r>
    </w:p>
    <w:p>
      <w:pPr>
        <w:pStyle w:val="12"/>
        <w:ind w:firstLine="482"/>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（1）习近平总书记说：“党员干部干事创业必须实事求是、求真务实，来不得半点虚浮。按规律办事、按规矩做事，是党员干部必须坚守的原则”。</w:t>
      </w:r>
    </w:p>
    <w:p>
      <w:pPr>
        <w:rPr>
          <w:rFonts w:hint="default"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）中国共产党第二十届中央纪律检查委员会第二次全体会议</w:t>
      </w:r>
      <w:r>
        <w:rPr>
          <w:rFonts w:hint="eastAsia" w:ascii="楷体" w:hAnsi="楷体" w:eastAsia="楷体" w:cs="楷体"/>
          <w:lang w:val="en-US" w:eastAsia="zh-CN"/>
        </w:rPr>
        <w:t>强调，要坚持以习近平新时代中国特色社会主义思想为指导，全面贯彻落实党的二十大精神，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3</w:t>
      </w:r>
      <w:r>
        <w:rPr>
          <w:rFonts w:hint="eastAsia" w:ascii="宋体" w:hAnsi="宋体" w:eastAsia="宋体" w:cs="宋体"/>
          <w:b/>
          <w:bCs/>
          <w:kern w:val="0"/>
          <w:sz w:val="21"/>
          <w:szCs w:val="21"/>
          <w:lang w:val="en-US" w:eastAsia="zh-CN" w:bidi="ar"/>
        </w:rPr>
        <w:t>.原因分析</w:t>
      </w:r>
      <w:r>
        <w:rPr>
          <w:rFonts w:hint="eastAsia" w:hAnsi="宋体" w:cs="宋体"/>
          <w:b/>
          <w:bCs/>
          <w:kern w:val="0"/>
          <w:sz w:val="21"/>
          <w:szCs w:val="21"/>
          <w:lang w:val="en-US" w:eastAsia="zh-CN" w:bidi="ar"/>
        </w:rPr>
        <w:t>：</w:t>
      </w:r>
    </w:p>
    <w:p>
      <w:pPr>
        <w:pStyle w:val="2"/>
        <w:rPr>
          <w:rFonts w:hint="default" w:ascii="楷体" w:hAnsi="楷体" w:cs="楷体"/>
          <w:lang w:val="en-US" w:eastAsia="zh-CN"/>
        </w:rPr>
      </w:pPr>
      <w:r>
        <w:rPr>
          <w:rFonts w:hint="eastAsia" w:ascii="楷体" w:hAnsi="楷体" w:cs="楷体"/>
          <w:lang w:val="en-US" w:eastAsia="zh-CN"/>
        </w:rPr>
        <w:t>（1）负责档案更新的工作人员形式主义作风严重，利用工作之便以权谋私……</w:t>
      </w:r>
    </w:p>
    <w:p>
      <w:pPr>
        <w:pStyle w:val="2"/>
        <w:rPr>
          <w:rFonts w:hint="default" w:ascii="楷体" w:hAnsi="楷体" w:cs="楷体"/>
          <w:lang w:val="en-US" w:eastAsia="zh-CN"/>
        </w:rPr>
      </w:pPr>
      <w:r>
        <w:rPr>
          <w:rFonts w:hint="eastAsia" w:ascii="楷体" w:hAnsi="楷体" w:cs="楷体"/>
          <w:lang w:val="en-US" w:eastAsia="zh-CN"/>
        </w:rPr>
        <w:t>（2）相关监管部门日常监管乏力，档案的检查评估工作存在漏洞……</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5"/>
        <w:ind w:firstLine="440"/>
        <w:rPr>
          <w:rFonts w:hint="eastAsia"/>
        </w:rPr>
      </w:pPr>
      <w:r>
        <w:rPr>
          <w:rFonts w:hint="eastAsia"/>
        </w:rPr>
        <w:t>1.明代洪应明在《菜根谭》中写道</w:t>
      </w:r>
      <w:r>
        <w:rPr>
          <w:rFonts w:hint="eastAsia"/>
          <w:lang w:eastAsia="zh-CN"/>
        </w:rPr>
        <w:t>：</w:t>
      </w:r>
      <w:r>
        <w:rPr>
          <w:rFonts w:hint="eastAsia"/>
        </w:rPr>
        <w:t>“小处不渗漏，暗处不欺隐，末路不怠荒，才是真正英雄。”请结合实际，谈谈你对这句话的理解。</w:t>
      </w:r>
    </w:p>
    <w:p>
      <w:pPr>
        <w:pStyle w:val="16"/>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w:t>
      </w:r>
      <w:r>
        <w:rPr>
          <w:rFonts w:hint="eastAsia"/>
          <w:lang w:val="en-US" w:eastAsia="zh-CN"/>
        </w:rPr>
        <w:t>哲理观点</w:t>
      </w:r>
      <w:r>
        <w:rPr>
          <w:rFonts w:hint="eastAsia"/>
        </w:rPr>
        <w:t>类）——答题结构【点题/</w:t>
      </w:r>
      <w:r>
        <w:rPr>
          <w:rFonts w:hint="eastAsia"/>
          <w:lang w:val="en-US" w:eastAsia="zh-CN"/>
        </w:rPr>
        <w:t>解读</w:t>
      </w:r>
      <w:r>
        <w:rPr>
          <w:rFonts w:hint="eastAsia"/>
        </w:rPr>
        <w:t>-</w:t>
      </w:r>
      <w:r>
        <w:rPr>
          <w:rFonts w:hint="default"/>
          <w:lang w:val="en-US"/>
        </w:rPr>
        <w:t>启示+事例+践行</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6"/>
        <w:ind w:firstLine="422"/>
      </w:pPr>
      <w:r>
        <w:rPr>
          <w:rFonts w:hint="eastAsia"/>
        </w:rPr>
        <w:t>◎解题思路</w:t>
      </w:r>
    </w:p>
    <w:p>
      <w:pPr>
        <w:pStyle w:val="16"/>
        <w:ind w:firstLine="422"/>
        <w:rPr>
          <w:rFonts w:hint="eastAsia" w:eastAsia="楷体"/>
          <w:lang w:eastAsia="zh-CN"/>
        </w:rPr>
      </w:pPr>
      <w:r>
        <w:rPr>
          <w:rFonts w:hint="eastAsia"/>
        </w:rPr>
        <w:t>第一步——点题/解读</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世事洞明皆学问，人情练达即文章，名著中的警句总是穿过时代的界限，给予我们深刻的启示。题干中的这句话，意思是在细微之处不粗心大意疏忽遗漏，在没人见到的地方不做见不得人的事，即使是在穷途末路的时候也能振作精神、奋发向上，这才是真正的英雄好汉。对于这句话，我有以下几点理解……</w:t>
      </w:r>
    </w:p>
    <w:p>
      <w:pPr>
        <w:pStyle w:val="16"/>
        <w:ind w:firstLine="422"/>
        <w:rPr>
          <w:rFonts w:hint="eastAsia"/>
          <w:lang w:val="en-US" w:eastAsia="zh-CN"/>
        </w:rPr>
      </w:pPr>
      <w:r>
        <w:rPr>
          <w:rFonts w:hint="eastAsia"/>
        </w:rPr>
        <w:t>第二步——</w:t>
      </w:r>
      <w:r>
        <w:rPr>
          <w:rFonts w:hint="default"/>
          <w:lang w:val="en-US"/>
        </w:rPr>
        <w:t>启示</w:t>
      </w:r>
      <w:r>
        <w:rPr>
          <w:rFonts w:hint="eastAsia"/>
          <w:lang w:val="en-US" w:eastAsia="zh-CN"/>
        </w:rPr>
        <w:t>1</w:t>
      </w:r>
      <w:r>
        <w:rPr>
          <w:rFonts w:hint="default"/>
          <w:lang w:val="en-US"/>
        </w:rPr>
        <w:t>+事例+践行</w:t>
      </w:r>
      <w:r>
        <w:rPr>
          <w:rFonts w:hint="eastAsia"/>
          <w:lang w:val="en-US" w:eastAsia="zh-CN"/>
        </w:rPr>
        <w:t>：</w:t>
      </w:r>
    </w:p>
    <w:p>
      <w:pPr>
        <w:pStyle w:val="2"/>
        <w:rPr>
          <w:rFonts w:hint="eastAsia" w:ascii="楷体" w:hAnsi="楷体" w:eastAsia="楷体" w:cs="楷体"/>
          <w:lang w:val="en-US" w:eastAsia="zh-CN"/>
        </w:rPr>
      </w:pPr>
      <w:r>
        <w:rPr>
          <w:rFonts w:hint="eastAsia" w:ascii="楷体" w:hAnsi="楷体" w:cs="楷体"/>
          <w:lang w:val="en-US" w:eastAsia="zh-CN"/>
        </w:rPr>
        <w:t>首先是重细节。基层的工作盘根错节，常常问题连着问题</w:t>
      </w:r>
      <w:r>
        <w:rPr>
          <w:rFonts w:hint="eastAsia" w:ascii="楷体" w:hAnsi="楷体" w:eastAsia="楷体" w:cs="楷体"/>
          <w:lang w:val="en-US" w:eastAsia="zh-CN"/>
        </w:rPr>
        <w:t>，</w:t>
      </w:r>
      <w:r>
        <w:rPr>
          <w:rFonts w:hint="eastAsia" w:ascii="楷体" w:hAnsi="楷体" w:cs="楷体"/>
          <w:lang w:val="en-US" w:eastAsia="zh-CN"/>
        </w:rPr>
        <w:t>如何处理好小事和</w:t>
      </w:r>
      <w:r>
        <w:rPr>
          <w:rFonts w:hint="eastAsia" w:ascii="楷体" w:hAnsi="楷体" w:eastAsia="楷体" w:cs="楷体"/>
          <w:lang w:val="en-US" w:eastAsia="zh-CN"/>
        </w:rPr>
        <w:t>细节</w:t>
      </w:r>
      <w:r>
        <w:rPr>
          <w:rFonts w:hint="eastAsia" w:ascii="楷体" w:hAnsi="楷体" w:cs="楷体"/>
          <w:lang w:val="en-US" w:eastAsia="zh-CN"/>
        </w:rPr>
        <w:t>是</w:t>
      </w:r>
      <w:r>
        <w:rPr>
          <w:rFonts w:hint="eastAsia" w:ascii="楷体" w:hAnsi="楷体" w:eastAsia="楷体" w:cs="楷体"/>
          <w:lang w:val="en-US" w:eastAsia="zh-CN"/>
        </w:rPr>
        <w:t>决定</w:t>
      </w:r>
      <w:r>
        <w:rPr>
          <w:rFonts w:hint="eastAsia" w:ascii="楷体" w:hAnsi="楷体" w:cs="楷体"/>
          <w:lang w:val="en-US" w:eastAsia="zh-CN"/>
        </w:rPr>
        <w:t>我们工作整体成效的关键</w:t>
      </w:r>
      <w:r>
        <w:rPr>
          <w:rFonts w:hint="eastAsia" w:ascii="楷体" w:hAnsi="楷体" w:eastAsia="楷体" w:cs="楷体"/>
          <w:lang w:val="en-US" w:eastAsia="zh-CN"/>
        </w:rPr>
        <w:t>，</w:t>
      </w:r>
      <w:r>
        <w:rPr>
          <w:rFonts w:hint="eastAsia" w:ascii="楷体" w:hAnsi="楷体" w:cs="楷体"/>
          <w:lang w:val="en-US" w:eastAsia="zh-CN"/>
        </w:rPr>
        <w:t>我们</w:t>
      </w:r>
      <w:r>
        <w:rPr>
          <w:rFonts w:hint="eastAsia" w:ascii="楷体" w:hAnsi="楷体" w:eastAsia="楷体" w:cs="楷体"/>
          <w:lang w:val="en-US" w:eastAsia="zh-CN"/>
        </w:rPr>
        <w:t>只有把每一个细节都做好，</w:t>
      </w:r>
      <w:r>
        <w:rPr>
          <w:rFonts w:hint="eastAsia" w:ascii="楷体" w:hAnsi="楷体" w:cs="楷体"/>
          <w:lang w:val="en-US" w:eastAsia="zh-CN"/>
        </w:rPr>
        <w:t>从细节去体察民情，优化我们的工作，</w:t>
      </w:r>
      <w:r>
        <w:rPr>
          <w:rFonts w:hint="eastAsia" w:ascii="楷体" w:hAnsi="楷体" w:eastAsia="楷体" w:cs="楷体"/>
          <w:lang w:val="en-US" w:eastAsia="zh-CN"/>
        </w:rPr>
        <w:t>才能保证整体的质量和效果</w:t>
      </w:r>
      <w:r>
        <w:rPr>
          <w:rFonts w:hint="eastAsia" w:ascii="楷体" w:hAnsi="楷体" w:cs="楷体"/>
          <w:lang w:val="en-US" w:eastAsia="zh-CN"/>
        </w:rPr>
        <w:t>。就像我们的“白发干部”李忠凯，他经过多年在湾碧乡的深耕观察，发现了促进当地发展的关键点，利用当地的自然优势发展花椒与核桃种植业以及旅游业，探索出了一条独特的致富道路，湾碧乡致富的成功，离不开他细节的观察和把握。所以在将来的工作中</w:t>
      </w:r>
      <w:r>
        <w:rPr>
          <w:rFonts w:hint="eastAsia" w:ascii="楷体" w:hAnsi="楷体" w:eastAsia="楷体" w:cs="楷体"/>
          <w:lang w:val="en-US" w:eastAsia="zh-CN"/>
        </w:rPr>
        <w:t>……</w:t>
      </w:r>
    </w:p>
    <w:p>
      <w:pPr>
        <w:pStyle w:val="16"/>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default"/>
          <w:lang w:val="en-US"/>
        </w:rPr>
        <w:t>启示</w:t>
      </w:r>
      <w:r>
        <w:rPr>
          <w:rFonts w:hint="eastAsia"/>
          <w:lang w:val="en-US" w:eastAsia="zh-CN"/>
        </w:rPr>
        <w:t>2</w:t>
      </w:r>
      <w:r>
        <w:rPr>
          <w:rFonts w:hint="default"/>
          <w:lang w:val="en-US"/>
        </w:rPr>
        <w:t>+事例+践行</w:t>
      </w:r>
      <w:r>
        <w:rPr>
          <w:rFonts w:hint="eastAsia"/>
          <w:lang w:val="en-US"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其次是守诚信。</w:t>
      </w:r>
      <w:r>
        <w:rPr>
          <w:rFonts w:hint="eastAsia" w:ascii="楷体" w:hAnsi="楷体" w:eastAsia="楷体" w:cs="楷体"/>
          <w:lang w:val="en-US"/>
        </w:rPr>
        <w:t>诚实守信</w:t>
      </w:r>
      <w:r>
        <w:rPr>
          <w:rFonts w:hint="eastAsia" w:ascii="楷体" w:hAnsi="楷体" w:eastAsia="楷体" w:cs="楷体"/>
          <w:lang w:val="en-US" w:eastAsia="zh-CN"/>
        </w:rPr>
        <w:t>是我们做人做事的底色</w:t>
      </w:r>
      <w:r>
        <w:rPr>
          <w:rFonts w:hint="eastAsia" w:ascii="楷体" w:hAnsi="楷体" w:eastAsia="楷体" w:cs="楷体"/>
          <w:lang w:val="en-US"/>
        </w:rPr>
        <w:t>，只有诚实守信，才能赢得</w:t>
      </w:r>
      <w:r>
        <w:rPr>
          <w:rFonts w:hint="eastAsia" w:ascii="楷体" w:hAnsi="楷体" w:eastAsia="楷体" w:cs="楷体"/>
          <w:lang w:val="en-US" w:eastAsia="zh-CN"/>
        </w:rPr>
        <w:t>人民群众</w:t>
      </w:r>
      <w:r>
        <w:rPr>
          <w:rFonts w:hint="eastAsia" w:ascii="楷体" w:hAnsi="楷体" w:eastAsia="楷体" w:cs="楷体"/>
          <w:lang w:val="en-US"/>
        </w:rPr>
        <w:t>的信任和尊重</w:t>
      </w:r>
      <w:r>
        <w:rPr>
          <w:rFonts w:hint="eastAsia" w:ascii="楷体" w:hAnsi="楷体" w:eastAsia="楷体" w:cs="楷体"/>
          <w:lang w:val="en-US" w:eastAsia="zh-CN"/>
        </w:rPr>
        <w:t>，如果一味地欺瞒，走形式主义的做派，就会有损政府的形象，违背我们全心全意为人民服务的誓言。这让我想起了我国古代名臣商鞅，他怕民众不信任他推行的新法令，就在城门口立了一根木头，贴出告示说如果有人能将这根木头搬到北门就给他十金，一开始大家都不相信，直到他将赏金提高到五十金时，才有一位壮士搬了木头，而商鞅也兑现了他的承诺，成功取得了百姓的信任。我们在日常的工作中……</w:t>
      </w:r>
      <w:bookmarkStart w:id="1" w:name="_GoBack"/>
      <w:bookmarkEnd w:id="1"/>
    </w:p>
    <w:p>
      <w:pPr>
        <w:pStyle w:val="16"/>
        <w:rPr>
          <w:rFonts w:hint="eastAsia" w:eastAsia="楷体"/>
          <w:lang w:eastAsia="zh-CN"/>
        </w:rPr>
      </w:pPr>
      <w:r>
        <w:rPr>
          <w:rFonts w:hint="eastAsia"/>
        </w:rPr>
        <w:t>第</w:t>
      </w:r>
      <w:r>
        <w:rPr>
          <w:rFonts w:hint="eastAsia"/>
          <w:lang w:val="en-US" w:eastAsia="zh-CN"/>
        </w:rPr>
        <w:t>四</w:t>
      </w:r>
      <w:r>
        <w:rPr>
          <w:rFonts w:hint="eastAsia"/>
        </w:rPr>
        <w:t>步——启示</w:t>
      </w:r>
      <w:r>
        <w:rPr>
          <w:rFonts w:hint="eastAsia"/>
          <w:lang w:val="en-US" w:eastAsia="zh-CN"/>
        </w:rPr>
        <w:t>3</w:t>
      </w:r>
      <w:r>
        <w:rPr>
          <w:rFonts w:hint="eastAsia"/>
        </w:rPr>
        <w:t>+事例+践行</w:t>
      </w:r>
      <w:r>
        <w:rPr>
          <w:rFonts w:hint="eastAsia"/>
          <w:lang w:val="en-US" w:eastAsia="zh-CN"/>
        </w:rPr>
        <w:t>：</w:t>
      </w:r>
    </w:p>
    <w:p>
      <w:pPr>
        <w:ind w:firstLine="420"/>
        <w:rPr>
          <w:rFonts w:hint="eastAsia" w:ascii="楷体" w:hAnsi="楷体" w:eastAsia="楷体" w:cs="楷体"/>
        </w:rPr>
      </w:pPr>
      <w:r>
        <w:rPr>
          <w:rFonts w:hint="eastAsia" w:ascii="楷体" w:hAnsi="楷体" w:eastAsia="楷体" w:cs="楷体"/>
          <w:lang w:val="en-US" w:eastAsia="zh-CN"/>
        </w:rPr>
        <w:t>最后是肯坚持。基层不管是在环境上还是开展工作上，条件都十分艰苦，我们</w:t>
      </w:r>
      <w:r>
        <w:rPr>
          <w:rFonts w:hint="eastAsia" w:ascii="楷体" w:hAnsi="楷体" w:eastAsia="楷体" w:cs="楷体"/>
          <w:lang w:val="en-US"/>
        </w:rPr>
        <w:t>在</w:t>
      </w:r>
      <w:r>
        <w:rPr>
          <w:rFonts w:hint="eastAsia" w:ascii="楷体" w:hAnsi="楷体" w:eastAsia="楷体" w:cs="楷体"/>
          <w:lang w:val="en-US" w:eastAsia="zh-CN"/>
        </w:rPr>
        <w:t>基层建设</w:t>
      </w:r>
      <w:r>
        <w:rPr>
          <w:rFonts w:hint="eastAsia" w:ascii="楷体" w:hAnsi="楷体" w:eastAsia="楷体" w:cs="楷体"/>
          <w:lang w:val="en-US"/>
        </w:rPr>
        <w:t>的道路上，难免会遇到各种困难和挫折，但是我们不能因此而怠惰荒废，而是要坚持不懈，努力</w:t>
      </w:r>
      <w:r>
        <w:rPr>
          <w:rFonts w:hint="eastAsia" w:ascii="楷体" w:hAnsi="楷体" w:eastAsia="楷体" w:cs="楷体"/>
          <w:lang w:val="en-US" w:eastAsia="zh-CN"/>
        </w:rPr>
        <w:t>在基层扎根</w:t>
      </w:r>
      <w:r>
        <w:rPr>
          <w:rFonts w:hint="eastAsia" w:ascii="楷体" w:hAnsi="楷体" w:eastAsia="楷体" w:cs="楷体"/>
          <w:lang w:val="en-US"/>
        </w:rPr>
        <w:t>，</w:t>
      </w:r>
      <w:r>
        <w:rPr>
          <w:rFonts w:hint="eastAsia" w:ascii="楷体" w:hAnsi="楷体" w:eastAsia="楷体" w:cs="楷体"/>
          <w:lang w:val="en-US" w:eastAsia="zh-CN"/>
        </w:rPr>
        <w:t>在意志和能力的磨炼中创造佳绩。就像张桂梅校长，华坪县女子高级中学创办之初，她面临着巨大的压力和挑战，她好不容易找来的17名教职工，9名教师相继离开，办学陷入困境。但她发现，留下来的8名教师中有6名是共产党员。她说：“战争年代，只要党员在阵地就会在。今天，只要我们党员在，就要守住这块教育扶贫的阵地。”20多年来，张桂梅以“红梅傲雪，大爱无疆”的精神扎根在贫困山区，坚守这块教育扶贫的阵地。我们在基层工作中……</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cs="楷体"/>
          <w:b/>
          <w:bCs/>
          <w:lang w:val="en-US" w:eastAsia="zh-CN"/>
        </w:rPr>
        <w:t>总结结尾</w:t>
      </w:r>
      <w:r>
        <w:rPr>
          <w:rFonts w:hint="eastAsia" w:ascii="楷体" w:hAnsi="楷体" w:eastAsia="楷体"/>
          <w:b/>
          <w:bCs/>
          <w:lang w:val="en-US"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与其坐而论道，不如起而行之。在将来的工作中，我一定将重细节、守诚信、肯坚持的道理内化于心，外化于行，不负时代和人民的嘱托，做新时代真正的英雄……</w:t>
      </w:r>
    </w:p>
    <w:p>
      <w:pPr>
        <w:ind w:firstLine="420"/>
      </w:pP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YmU4NTM0MDBjYzRhNjVkM2UwNjQ4NGFlOTgyMTY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6A45A11"/>
    <w:rsid w:val="18F36CB9"/>
    <w:rsid w:val="1A7F48BE"/>
    <w:rsid w:val="1B8371BB"/>
    <w:rsid w:val="1C0628B7"/>
    <w:rsid w:val="1E957931"/>
    <w:rsid w:val="1EB00C68"/>
    <w:rsid w:val="1F2A2C2F"/>
    <w:rsid w:val="203023E8"/>
    <w:rsid w:val="273C5A9F"/>
    <w:rsid w:val="29455AB0"/>
    <w:rsid w:val="29955AD6"/>
    <w:rsid w:val="2C1529D1"/>
    <w:rsid w:val="2CBC5E34"/>
    <w:rsid w:val="31943F2B"/>
    <w:rsid w:val="345319C9"/>
    <w:rsid w:val="3AD11AB3"/>
    <w:rsid w:val="3E751487"/>
    <w:rsid w:val="3EEB6AB7"/>
    <w:rsid w:val="43DE2113"/>
    <w:rsid w:val="46E62229"/>
    <w:rsid w:val="47FF4413"/>
    <w:rsid w:val="48842C88"/>
    <w:rsid w:val="49845004"/>
    <w:rsid w:val="50CA7DE7"/>
    <w:rsid w:val="51736DAF"/>
    <w:rsid w:val="53746E0E"/>
    <w:rsid w:val="53F003EF"/>
    <w:rsid w:val="55A21A11"/>
    <w:rsid w:val="57333685"/>
    <w:rsid w:val="59994DBA"/>
    <w:rsid w:val="59C96464"/>
    <w:rsid w:val="59E22703"/>
    <w:rsid w:val="5AB126F6"/>
    <w:rsid w:val="5CD43C21"/>
    <w:rsid w:val="612B1454"/>
    <w:rsid w:val="61BD2427"/>
    <w:rsid w:val="66D6776C"/>
    <w:rsid w:val="67A3567A"/>
    <w:rsid w:val="694858F0"/>
    <w:rsid w:val="6A111488"/>
    <w:rsid w:val="6D082649"/>
    <w:rsid w:val="6D5B09CB"/>
    <w:rsid w:val="6FF944CB"/>
    <w:rsid w:val="70EE1B56"/>
    <w:rsid w:val="71F71352"/>
    <w:rsid w:val="725134A0"/>
    <w:rsid w:val="732301E9"/>
    <w:rsid w:val="75A1245A"/>
    <w:rsid w:val="773B1232"/>
    <w:rsid w:val="7AC1561D"/>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5">
    <w:name w:val="Date"/>
    <w:basedOn w:val="1"/>
    <w:next w:val="1"/>
    <w:link w:val="19"/>
    <w:qFormat/>
    <w:uiPriority w:val="99"/>
    <w:pPr>
      <w:ind w:left="100" w:leftChars="2500"/>
    </w:pPr>
  </w:style>
  <w:style w:type="paragraph" w:styleId="6">
    <w:name w:val="footer"/>
    <w:basedOn w:val="1"/>
    <w:link w:val="18"/>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List Paragraph"/>
    <w:basedOn w:val="1"/>
    <w:qFormat/>
    <w:uiPriority w:val="34"/>
    <w:pPr>
      <w:ind w:firstLine="420"/>
    </w:pPr>
  </w:style>
  <w:style w:type="character" w:customStyle="1" w:styleId="11">
    <w:name w:val="标题 2 字符"/>
    <w:basedOn w:val="9"/>
    <w:link w:val="4"/>
    <w:qFormat/>
    <w:uiPriority w:val="9"/>
    <w:rPr>
      <w:rFonts w:ascii="宋体" w:hAnsi="等线 Light" w:eastAsia="宋体" w:cs="宋体"/>
      <w:b/>
      <w:bCs/>
      <w:sz w:val="32"/>
      <w:szCs w:val="32"/>
    </w:rPr>
  </w:style>
  <w:style w:type="paragraph" w:customStyle="1" w:styleId="12">
    <w:name w:val="一级段落"/>
    <w:basedOn w:val="1"/>
    <w:next w:val="1"/>
    <w:qFormat/>
    <w:uiPriority w:val="0"/>
    <w:rPr>
      <w:b/>
      <w:sz w:val="24"/>
    </w:rPr>
  </w:style>
  <w:style w:type="paragraph" w:customStyle="1" w:styleId="13">
    <w:name w:val="二级段落"/>
    <w:basedOn w:val="1"/>
    <w:next w:val="1"/>
    <w:qFormat/>
    <w:uiPriority w:val="0"/>
    <w:rPr>
      <w:b/>
    </w:rPr>
  </w:style>
  <w:style w:type="paragraph" w:customStyle="1" w:styleId="14">
    <w:name w:val="点评作答"/>
    <w:basedOn w:val="1"/>
    <w:next w:val="1"/>
    <w:qFormat/>
    <w:uiPriority w:val="0"/>
    <w:rPr>
      <w:rFonts w:eastAsia="楷体"/>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7"/>
    <w:qFormat/>
    <w:uiPriority w:val="99"/>
    <w:rPr>
      <w:rFonts w:ascii="宋体" w:eastAsia="宋体"/>
      <w:sz w:val="18"/>
      <w:szCs w:val="18"/>
    </w:rPr>
  </w:style>
  <w:style w:type="character" w:customStyle="1" w:styleId="18">
    <w:name w:val="页脚 字符"/>
    <w:basedOn w:val="9"/>
    <w:link w:val="6"/>
    <w:qFormat/>
    <w:uiPriority w:val="99"/>
    <w:rPr>
      <w:rFonts w:ascii="宋体" w:eastAsia="宋体"/>
      <w:sz w:val="18"/>
      <w:szCs w:val="18"/>
    </w:rPr>
  </w:style>
  <w:style w:type="character" w:customStyle="1" w:styleId="19">
    <w:name w:val="日期 字符"/>
    <w:basedOn w:val="9"/>
    <w:link w:val="5"/>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64</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shtum</cp:lastModifiedBy>
  <cp:lastPrinted>2022-03-30T01:34:00Z</cp:lastPrinted>
  <dcterms:modified xsi:type="dcterms:W3CDTF">2023-12-22T02:55:11Z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7934A29E21E24FC889BB547C7604E6BB_13</vt:lpwstr>
  </property>
</Properties>
</file>