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default"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热点事件：“高学历”零食</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一、热点概述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如今，零食也流行“高学历”，“某某农科院”研制、“某某大学”开发，成为一些零食所谓“绿色健康”的卖点。这些宣传是真实的吗？近期，上海市消费者权益保护委员会对此进行了调查，发现其宣传不实。比如，在网上热销的一款名为“九0农大蔬菜卷”，其若干商品宣传页面上，几乎都宣称和“东北农业大学”有关，对此，上海市消费者权益保护委员会给东北农业大学发出了查询函，东北农业大学回函明确表示学校不开展对外生产经营工作，“九0农大蔬菜卷”不是学校生产的产品，学校与商品包装上所标的受委托制造商和委托制造商也没有开展过任何合作。</w:t>
      </w: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pStyle w:val="17"/>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1）此前，在某电商平台“代餐麦片爆款榜”上排名第二的“山西省农科院燕麦片”，也宣称是山西省农业科学院农产品加工研究所研发、太原市营养师协会推荐的，其销量已经超2万。但上海市消费者权益保护委员会与山西省农业科学院求证后得到的回复是：这款燕麦片的宣传内容不属实，并未推荐过此款产品。</w:t>
      </w:r>
    </w:p>
    <w:p>
      <w:pPr>
        <w:pStyle w:val="17"/>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2）</w:t>
      </w:r>
      <w:r>
        <w:rPr>
          <w:rFonts w:hint="eastAsia" w:ascii="楷体" w:hAnsi="楷体" w:eastAsia="楷体" w:cs="楷体"/>
          <w:b w:val="0"/>
          <w:bCs w:val="0"/>
          <w:lang w:eastAsia="zh-CN"/>
        </w:rPr>
        <w:t>另外，在网购平台上，一款“翻天娃辣条”也卖得很好，不少店铺都宣称这款零食是湖南农业大学、湖南省农业科学院研发的。上海市消费者权益保护委员会向湖南省农业科学院和湖南农业大学发去了查询函。湖南农业大学回复称没有针对该产品“悉心研发”，湖南省农科院称回复该商品宣传“湖南农科院研发”不属实。与此同时，两家机构都回函表示与该商品的生产商湖南省翻天娃食品有限公司没有授权关系。</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2.道理论证：</w:t>
      </w:r>
    </w:p>
    <w:p>
      <w:pPr>
        <w:rPr>
          <w:rFonts w:hint="eastAsia" w:ascii="楷体" w:hAnsi="楷体" w:eastAsia="楷体" w:cs="楷体"/>
          <w:lang w:val="en-US" w:eastAsia="zh-CN"/>
        </w:rPr>
      </w:pPr>
      <w:r>
        <w:rPr>
          <w:rFonts w:hint="eastAsia" w:ascii="楷体" w:hAnsi="楷体" w:eastAsia="楷体" w:cs="楷体"/>
          <w:b w:val="0"/>
          <w:kern w:val="2"/>
          <w:sz w:val="21"/>
          <w:szCs w:val="22"/>
          <w:lang w:val="en-US" w:eastAsia="zh-CN" w:bidi="ar-SA"/>
        </w:rPr>
        <w:t>《工人日报》在《零食“学历造假”？这股歪风得治》的评论文章中指出，“学历造假”的零食盛行，会损害科研院所的公信力，消减消费者对正规健康食品的信赖和认可，也会对其他品牌构成不正当竞争，妨碍市场健康发展。各地相关部门应对此类食品和广告宣传来一场重拳整治，这是保障消费者合法权益的需要，也是保障食品市场清朗环境的要求。各类科研院所要积极维护自己的声誉，对有合作关系的企业严把质量关，不盲目搞联合研发、贴牌生产；对无合作关系的企业，要及时针对其相关行为发起维权，这不仅是自我保护，也是对消费者和市场负责。食品企业与其把心思放在“学历造假”“装点门面”上，不如把精力、金钱放在谋求差异化发展，放在产品创新和品质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3.开头/结尾</w:t>
      </w:r>
      <w:r>
        <w:rPr>
          <w:rFonts w:hint="eastAsia" w:hAnsi="宋体" w:cs="宋体"/>
          <w:b/>
          <w:bCs/>
          <w:kern w:val="0"/>
          <w:sz w:val="21"/>
          <w:szCs w:val="21"/>
          <w:lang w:val="en-US" w:eastAsia="zh-CN" w:bidi="ar"/>
        </w:rPr>
        <w:t>：</w:t>
      </w:r>
    </w:p>
    <w:p>
      <w:pPr>
        <w:pStyle w:val="2"/>
        <w:rPr>
          <w:rFonts w:hint="eastAsia" w:ascii="楷体" w:hAnsi="楷体" w:eastAsia="楷体" w:cs="楷体"/>
          <w:lang w:val="en-US" w:eastAsia="zh-CN"/>
        </w:rPr>
      </w:pPr>
      <w:r>
        <w:rPr>
          <w:rFonts w:hint="eastAsia" w:ascii="楷体" w:hAnsi="楷体" w:eastAsia="楷体" w:cs="楷体"/>
          <w:lang w:val="en-US" w:eastAsia="zh-CN"/>
        </w:rPr>
        <w:t>（1）通过“学历造假”给自己“脸上贴金”，蹭一时虚名，毁长远发展……</w:t>
      </w:r>
    </w:p>
    <w:p>
      <w:pPr>
        <w:rPr>
          <w:rFonts w:hint="eastAsia" w:ascii="楷体" w:hAnsi="楷体" w:eastAsia="楷体" w:cs="楷体"/>
          <w:lang w:val="en-US" w:eastAsia="zh-CN"/>
        </w:rPr>
      </w:pPr>
      <w:r>
        <w:rPr>
          <w:rFonts w:hint="eastAsia" w:ascii="楷体" w:hAnsi="楷体" w:eastAsia="楷体" w:cs="楷体"/>
          <w:lang w:val="en-US" w:eastAsia="zh-CN"/>
        </w:rPr>
        <w:t>（2）“学历造假”反映出消费端对零食健康、安全的新需求，反映出生产端创新、迭代的必要性，期待更多企业读懂并把握这一点，把精力放在产品的研发和提升上，走上以品质谋发展的道路……</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8"/>
        <w:ind w:firstLine="440"/>
        <w:rPr>
          <w:rFonts w:hint="default" w:eastAsia="宋体"/>
          <w:lang w:val="en-US" w:eastAsia="zh-CN"/>
        </w:rPr>
      </w:pPr>
      <w:r>
        <w:rPr>
          <w:rFonts w:hint="eastAsia"/>
        </w:rPr>
        <w:t>1.</w:t>
      </w:r>
      <w:r>
        <w:rPr>
          <w:rFonts w:hint="eastAsia"/>
          <w:lang w:val="en-US" w:eastAsia="zh-CN"/>
        </w:rPr>
        <w:t>如今，零食也流行“高学历”了，如“某某农科院”研制、“某某大学”开发，都成为一些零食的卖点。近日，上海市消费者权益保护委员会通过调查发现，多款冠名“农大”“农科院”的零食宣传不实，部分“学历造假”网红零食质量检测不达标。对此，你怎么看？</w:t>
      </w:r>
    </w:p>
    <w:p>
      <w:pPr>
        <w:pStyle w:val="19"/>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（热点现象类）——答题结构【点题/破题-</w:t>
      </w:r>
      <w:r>
        <w:rPr>
          <w:rFonts w:hint="eastAsia"/>
          <w:lang w:val="en-US" w:eastAsia="zh-CN"/>
        </w:rPr>
        <w:t>危害</w:t>
      </w:r>
      <w:r>
        <w:rPr>
          <w:rFonts w:hint="default"/>
          <w:lang w:val="en-US"/>
        </w:rPr>
        <w:t>-</w:t>
      </w:r>
      <w:r>
        <w:rPr>
          <w:rFonts w:hint="eastAsia"/>
          <w:lang w:val="en-US" w:eastAsia="zh-CN"/>
        </w:rPr>
        <w:t>原因</w:t>
      </w:r>
      <w:r>
        <w:rPr>
          <w:rFonts w:hint="default"/>
          <w:lang w:val="en-US" w:eastAsia="zh-CN"/>
        </w:rPr>
        <w:t>分析</w:t>
      </w:r>
      <w:r>
        <w:rPr>
          <w:rFonts w:hint="eastAsia"/>
        </w:rPr>
        <w:t>-</w:t>
      </w:r>
      <w:r>
        <w:rPr>
          <w:rFonts w:hint="eastAsia"/>
          <w:lang w:val="en-US" w:eastAsia="zh-CN"/>
        </w:rPr>
        <w:t>过渡-</w:t>
      </w:r>
      <w:r>
        <w:rPr>
          <w:rFonts w:hint="eastAsia" w:ascii="楷体" w:hAnsi="楷体" w:eastAsia="楷体"/>
          <w:b/>
          <w:bCs/>
          <w:lang w:val="en-US" w:eastAsia="zh-CN"/>
        </w:rPr>
        <w:t>对策</w:t>
      </w:r>
      <w:r>
        <w:rPr>
          <w:rFonts w:hint="eastAsia"/>
          <w:lang w:val="en-US" w:eastAsia="zh-CN"/>
        </w:rPr>
        <w:t>-</w:t>
      </w:r>
      <w:r>
        <w:rPr>
          <w:rFonts w:hint="eastAsia" w:ascii="楷体" w:hAnsi="楷体" w:eastAsia="楷体" w:cs="楷体"/>
          <w:b/>
          <w:bCs/>
          <w:lang w:val="en-US" w:eastAsia="zh-CN"/>
        </w:rPr>
        <w:t>总结结尾</w:t>
      </w:r>
      <w:r>
        <w:rPr>
          <w:rFonts w:hint="eastAsia"/>
        </w:rPr>
        <w:t>】</w:t>
      </w:r>
    </w:p>
    <w:p>
      <w:pPr>
        <w:pStyle w:val="19"/>
        <w:ind w:firstLine="422"/>
      </w:pPr>
      <w:r>
        <w:rPr>
          <w:rFonts w:hint="eastAsia"/>
        </w:rPr>
        <w:t>◎解题思路</w:t>
      </w:r>
    </w:p>
    <w:p>
      <w:pPr>
        <w:pStyle w:val="19"/>
        <w:ind w:firstLine="422"/>
        <w:rPr>
          <w:rFonts w:hint="eastAsia" w:eastAsia="楷体"/>
          <w:lang w:eastAsia="zh-CN"/>
        </w:rPr>
      </w:pPr>
      <w:r>
        <w:rPr>
          <w:rFonts w:hint="eastAsia"/>
        </w:rPr>
        <w:t>第一步——点题/破题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零食“学历”造假，本质是虚假宣传。通过“学历造假”给自己“脸上贴金”，蹭一时虚名，毁长远发展……</w:t>
      </w:r>
    </w:p>
    <w:p>
      <w:pPr>
        <w:pStyle w:val="19"/>
        <w:ind w:firstLine="422"/>
        <w:rPr>
          <w:rFonts w:hint="eastAsia"/>
          <w:lang w:val="en-US" w:eastAsia="zh-CN"/>
        </w:rPr>
      </w:pPr>
      <w:r>
        <w:rPr>
          <w:rFonts w:hint="eastAsia"/>
        </w:rPr>
        <w:t>第二步——</w:t>
      </w:r>
      <w:r>
        <w:rPr>
          <w:rFonts w:hint="eastAsia"/>
          <w:lang w:val="en-US" w:eastAsia="zh-CN"/>
        </w:rPr>
        <w:t>危害：</w:t>
      </w:r>
    </w:p>
    <w:p>
      <w:pPr>
        <w:pStyle w:val="2"/>
        <w:rPr>
          <w:rFonts w:hint="eastAsia" w:ascii="楷体" w:hAnsi="楷体" w:eastAsia="楷体" w:cs="楷体"/>
          <w:lang w:val="en-US" w:eastAsia="zh-CN"/>
        </w:rPr>
      </w:pPr>
      <w:r>
        <w:rPr>
          <w:rFonts w:hint="eastAsia" w:ascii="楷体" w:hAnsi="楷体" w:eastAsia="楷体" w:cs="楷体"/>
          <w:lang w:val="en-US" w:eastAsia="zh-CN"/>
        </w:rPr>
        <w:t>其一，损害消费者权益：虚假宣传会让消费者误以为这些零食有健康、安全的品质保证，但实际上可能质量检测不达标，对消费者的健康造成威胁……</w:t>
      </w:r>
    </w:p>
    <w:p>
      <w:pPr>
        <w:rPr>
          <w:rFonts w:hint="eastAsia" w:ascii="楷体" w:hAnsi="楷体" w:eastAsia="楷体" w:cs="楷体"/>
          <w:lang w:val="en-US" w:eastAsia="zh-CN"/>
        </w:rPr>
      </w:pPr>
      <w:r>
        <w:rPr>
          <w:rFonts w:hint="eastAsia" w:ascii="楷体" w:hAnsi="楷体" w:eastAsia="楷体" w:cs="楷体"/>
          <w:lang w:val="en-US" w:eastAsia="zh-CN"/>
        </w:rPr>
        <w:t>其二，影响行业和科研机构的权威性：虚假宣传被揭穿，或者产品没有其宣传的效果，会降低消费者对整个行业和科研机构的信任度，进而影响其权威性……</w:t>
      </w:r>
    </w:p>
    <w:p>
      <w:pPr>
        <w:pStyle w:val="2"/>
        <w:rPr>
          <w:rFonts w:hint="default"/>
          <w:lang w:val="en-US" w:eastAsia="zh-CN"/>
        </w:rPr>
      </w:pPr>
      <w:r>
        <w:rPr>
          <w:rFonts w:hint="eastAsia" w:ascii="楷体" w:hAnsi="楷体" w:cs="楷体"/>
          <w:lang w:val="en-US" w:eastAsia="zh-CN"/>
        </w:rPr>
        <w:t>其三，违反法律法规：零食“学历”造假，本质是虚假宣传，，侵犯了消费者的知情权和选择权，也侵犯了相关科研院校的名誉权</w:t>
      </w:r>
      <w:r>
        <w:rPr>
          <w:rFonts w:hint="eastAsia" w:ascii="楷体" w:hAnsi="楷体" w:eastAsia="楷体" w:cs="楷体"/>
          <w:lang w:val="en-US" w:eastAsia="zh-CN"/>
        </w:rPr>
        <w:t>……</w:t>
      </w:r>
    </w:p>
    <w:p>
      <w:pPr>
        <w:pStyle w:val="19"/>
        <w:ind w:firstLine="422"/>
        <w:rPr>
          <w:rFonts w:hint="default" w:eastAsia="楷体"/>
          <w:lang w:val="en-US" w:eastAsia="zh-CN"/>
        </w:rPr>
      </w:pPr>
      <w:r>
        <w:rPr>
          <w:rFonts w:hint="eastAsia"/>
        </w:rPr>
        <w:t>第</w:t>
      </w:r>
      <w:r>
        <w:rPr>
          <w:rFonts w:hint="eastAsia"/>
          <w:lang w:val="en-US" w:eastAsia="zh-CN"/>
        </w:rPr>
        <w:t>三</w:t>
      </w:r>
      <w:r>
        <w:rPr>
          <w:rFonts w:hint="eastAsia"/>
        </w:rPr>
        <w:t>步——</w:t>
      </w:r>
      <w:r>
        <w:rPr>
          <w:rFonts w:hint="eastAsia"/>
          <w:lang w:val="en-US" w:eastAsia="zh-CN"/>
        </w:rPr>
        <w:t>原因分析：</w:t>
      </w:r>
    </w:p>
    <w:p>
      <w:pPr>
        <w:ind w:firstLine="420"/>
        <w:rPr>
          <w:rFonts w:hint="eastAsia" w:ascii="楷体" w:hAnsi="楷体" w:eastAsia="楷体" w:cs="楷体"/>
          <w:lang w:val="en-US" w:eastAsia="zh-CN"/>
        </w:rPr>
      </w:pPr>
      <w:r>
        <w:rPr>
          <w:rFonts w:hint="eastAsia" w:ascii="楷体" w:hAnsi="楷体" w:eastAsia="楷体" w:cs="楷体"/>
          <w:lang w:val="en-US" w:eastAsia="zh-CN"/>
        </w:rPr>
        <w:t>首先</w:t>
      </w:r>
      <w:r>
        <w:rPr>
          <w:rFonts w:hint="eastAsia" w:ascii="楷体" w:hAnsi="楷体" w:eastAsia="楷体" w:cs="楷体"/>
          <w:lang w:val="en-US"/>
        </w:rPr>
        <w:t>，</w:t>
      </w:r>
      <w:r>
        <w:rPr>
          <w:rFonts w:hint="eastAsia" w:ascii="楷体" w:hAnsi="楷体" w:eastAsia="楷体" w:cs="楷体"/>
          <w:lang w:val="en-US" w:eastAsia="zh-CN"/>
        </w:rPr>
        <w:t>利益驱使：想借助高校或科研单位的声望来“契合”部分消费者的消费心理——更有品质保障，更加绿色健康，来促进产品热销……</w:t>
      </w:r>
    </w:p>
    <w:p>
      <w:pPr>
        <w:pStyle w:val="2"/>
        <w:rPr>
          <w:rFonts w:hint="eastAsia" w:ascii="楷体" w:hAnsi="楷体" w:eastAsia="楷体" w:cs="楷体"/>
          <w:lang w:val="en-US" w:eastAsia="zh-CN"/>
        </w:rPr>
      </w:pPr>
      <w:r>
        <w:rPr>
          <w:rFonts w:hint="eastAsia"/>
          <w:lang w:val="en-US" w:eastAsia="zh-CN"/>
        </w:rPr>
        <w:t>其次，违法成本低：抱着“低成本的违法行为可以换来高额收益”的心态，商家违法成本过低，对法律的震慑作用“无感”</w:t>
      </w:r>
      <w:r>
        <w:rPr>
          <w:rFonts w:hint="eastAsia" w:ascii="楷体" w:hAnsi="楷体" w:eastAsia="楷体" w:cs="楷体"/>
          <w:lang w:val="en-US" w:eastAsia="zh-CN"/>
        </w:rPr>
        <w:t>……</w:t>
      </w:r>
    </w:p>
    <w:p>
      <w:pPr>
        <w:pStyle w:val="19"/>
        <w:ind w:firstLine="422"/>
        <w:rPr>
          <w:rFonts w:hint="eastAsia"/>
          <w:lang w:val="en-US" w:eastAsia="zh-CN"/>
        </w:rPr>
      </w:pPr>
      <w:r>
        <w:rPr>
          <w:rFonts w:hint="eastAsia"/>
        </w:rPr>
        <w:t>第</w:t>
      </w:r>
      <w:r>
        <w:rPr>
          <w:rFonts w:hint="eastAsia"/>
          <w:lang w:val="en-US" w:eastAsia="zh-CN"/>
        </w:rPr>
        <w:t>四</w:t>
      </w:r>
      <w:r>
        <w:rPr>
          <w:rFonts w:hint="eastAsia"/>
        </w:rPr>
        <w:t>步——</w:t>
      </w:r>
      <w:r>
        <w:rPr>
          <w:rFonts w:hint="eastAsia"/>
          <w:lang w:val="en-US" w:eastAsia="zh-CN"/>
        </w:rPr>
        <w:t>过渡：</w:t>
      </w:r>
    </w:p>
    <w:p>
      <w:pPr>
        <w:ind w:firstLine="420"/>
        <w:rPr>
          <w:rFonts w:hint="eastAsia" w:ascii="楷体" w:hAnsi="楷体" w:eastAsia="楷体" w:cs="楷体"/>
          <w:lang w:val="en-US"/>
        </w:rPr>
      </w:pPr>
      <w:r>
        <w:rPr>
          <w:rFonts w:hint="eastAsia" w:ascii="楷体" w:hAnsi="楷体" w:eastAsia="楷体" w:cs="楷体"/>
          <w:lang w:val="en-US"/>
        </w:rPr>
        <w:t>比起花心思做假的“学历证明”给商品“装点门面”，品质才是真正博得消费者垂青的关键</w:t>
      </w:r>
      <w:r>
        <w:rPr>
          <w:rFonts w:hint="eastAsia" w:ascii="楷体" w:hAnsi="楷体" w:eastAsia="楷体" w:cs="楷体"/>
          <w:lang w:val="en-US" w:eastAsia="zh-CN"/>
        </w:rPr>
        <w:t>……</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五</w:t>
      </w:r>
      <w:r>
        <w:rPr>
          <w:rFonts w:ascii="楷体" w:hAnsi="楷体" w:eastAsia="楷体"/>
          <w:b/>
          <w:bCs/>
          <w:lang w:val="en-US"/>
        </w:rPr>
        <w:t>步——</w:t>
      </w:r>
      <w:r>
        <w:rPr>
          <w:rFonts w:hint="eastAsia" w:ascii="楷体" w:hAnsi="楷体" w:eastAsia="楷体"/>
          <w:b/>
          <w:bCs/>
          <w:lang w:val="en-US" w:eastAsia="zh-CN"/>
        </w:rPr>
        <w:t>对策：</w:t>
      </w:r>
    </w:p>
    <w:p>
      <w:pPr>
        <w:ind w:firstLine="420"/>
        <w:rPr>
          <w:rFonts w:hint="eastAsia" w:ascii="楷体" w:hAnsi="楷体" w:eastAsia="楷体" w:cs="楷体"/>
          <w:lang w:val="en-US" w:eastAsia="zh-CN"/>
        </w:rPr>
      </w:pPr>
      <w:r>
        <w:rPr>
          <w:rFonts w:hint="eastAsia" w:ascii="楷体" w:hAnsi="楷体" w:eastAsia="楷体" w:cs="楷体"/>
          <w:lang w:val="en-US" w:eastAsia="zh-CN"/>
        </w:rPr>
        <w:t>第一、强化责任意识：要提高商家的社会责任感，只有诚信经营才能赢得市场，打铁还需自身硬，产品才是企业发展的关键……</w:t>
      </w:r>
    </w:p>
    <w:p>
      <w:pPr>
        <w:ind w:firstLine="420"/>
        <w:rPr>
          <w:rFonts w:hint="eastAsia" w:ascii="楷体" w:hAnsi="楷体" w:eastAsia="楷体" w:cs="楷体"/>
          <w:lang w:val="en-US" w:eastAsia="zh-CN"/>
        </w:rPr>
      </w:pPr>
      <w:r>
        <w:rPr>
          <w:rFonts w:hint="eastAsia" w:ascii="楷体" w:hAnsi="楷体" w:eastAsia="楷体" w:cs="楷体"/>
          <w:lang w:val="en-US" w:eastAsia="zh-CN"/>
        </w:rPr>
        <w:t>第二、加强监管保护：相关部门应加强对知识产权的保护和对零食市场的监管，维护科研机构和高校的合法权益，严厉打击违法行为……</w:t>
      </w:r>
    </w:p>
    <w:p>
      <w:pPr>
        <w:ind w:firstLine="420"/>
        <w:rPr>
          <w:rFonts w:hint="default"/>
          <w:lang w:val="en-US" w:eastAsia="zh-CN"/>
        </w:rPr>
      </w:pPr>
      <w:r>
        <w:rPr>
          <w:rFonts w:hint="eastAsia" w:ascii="楷体" w:hAnsi="楷体" w:eastAsia="楷体" w:cs="楷体"/>
          <w:lang w:val="en-US" w:eastAsia="zh-CN"/>
        </w:rPr>
        <w:t>第三、建立信用体系：建立零食企业的相关信用体系，对违法违规的企业进行曝光和处罚，提高企业的违法成本，维护市场秩序……</w:t>
      </w:r>
    </w:p>
    <w:p>
      <w:pPr>
        <w:ind w:firstLine="420"/>
        <w:rPr>
          <w:rFonts w:hint="eastAsia" w:ascii="楷体" w:hAnsi="楷体" w:eastAsia="楷体" w:cs="楷体"/>
          <w:b/>
          <w:bCs/>
          <w:lang w:val="en-US" w:eastAsia="zh-CN"/>
        </w:rPr>
      </w:pPr>
      <w:r>
        <w:rPr>
          <w:rFonts w:hint="eastAsia" w:ascii="楷体" w:hAnsi="楷体" w:eastAsia="楷体" w:cs="楷体"/>
          <w:b/>
          <w:bCs/>
          <w:lang w:val="en-US" w:eastAsia="zh-CN"/>
        </w:rPr>
        <w:t>第六步</w:t>
      </w:r>
      <w:r>
        <w:rPr>
          <w:rFonts w:hint="eastAsia" w:ascii="楷体" w:hAnsi="楷体" w:eastAsia="楷体" w:cs="楷体"/>
          <w:b/>
          <w:bCs/>
          <w:lang w:val="en-US"/>
        </w:rPr>
        <w:t>——</w:t>
      </w:r>
      <w:r>
        <w:rPr>
          <w:rFonts w:hint="eastAsia" w:ascii="楷体" w:hAnsi="楷体" w:eastAsia="楷体" w:cs="楷体"/>
          <w:b/>
          <w:bCs/>
          <w:lang w:val="en-US" w:eastAsia="zh-CN"/>
        </w:rPr>
        <w:t>总结结尾：</w:t>
      </w:r>
    </w:p>
    <w:p>
      <w:pPr>
        <w:ind w:firstLine="420"/>
      </w:pPr>
      <w:r>
        <w:rPr>
          <w:rFonts w:hint="eastAsia" w:ascii="楷体" w:hAnsi="楷体" w:eastAsia="楷体" w:cs="楷体"/>
          <w:lang w:val="en-US" w:eastAsia="zh-CN"/>
        </w:rPr>
        <w:t>市场当然欢迎真正的“高学历”零食，但不是披着“高学历”外衣的粮食，我们期待着吃到越来越多的</w:t>
      </w:r>
      <w:bookmarkStart w:id="1" w:name="_GoBack"/>
      <w:bookmarkEnd w:id="1"/>
      <w:r>
        <w:rPr>
          <w:rFonts w:hint="eastAsia" w:ascii="楷体" w:hAnsi="楷体" w:eastAsia="楷体" w:cs="楷体"/>
          <w:lang w:val="en-US" w:eastAsia="zh-CN"/>
        </w:rPr>
        <w:t>真正健康、有营养的粮食……</w:t>
      </w: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k2YWMwNmYyOGExMzMxMWJjNjJhNjA0NGI1ZmIifQ=="/>
  </w:docVars>
  <w:rsids>
    <w:rsidRoot w:val="00000000"/>
    <w:rsid w:val="00915910"/>
    <w:rsid w:val="009F1215"/>
    <w:rsid w:val="01E92DC0"/>
    <w:rsid w:val="02713142"/>
    <w:rsid w:val="03782396"/>
    <w:rsid w:val="04676A8B"/>
    <w:rsid w:val="0476023E"/>
    <w:rsid w:val="04963B0C"/>
    <w:rsid w:val="04FC403D"/>
    <w:rsid w:val="07373DAC"/>
    <w:rsid w:val="077D7F4A"/>
    <w:rsid w:val="08141446"/>
    <w:rsid w:val="0923288D"/>
    <w:rsid w:val="095A1B0F"/>
    <w:rsid w:val="09D74946"/>
    <w:rsid w:val="0B782CB6"/>
    <w:rsid w:val="0BE81B6C"/>
    <w:rsid w:val="0CEF7946"/>
    <w:rsid w:val="0D157B86"/>
    <w:rsid w:val="0D68481B"/>
    <w:rsid w:val="0FA67D74"/>
    <w:rsid w:val="0FE85150"/>
    <w:rsid w:val="10C65B68"/>
    <w:rsid w:val="11AD0487"/>
    <w:rsid w:val="11E74B6B"/>
    <w:rsid w:val="12041F1C"/>
    <w:rsid w:val="14717A98"/>
    <w:rsid w:val="14D22CF5"/>
    <w:rsid w:val="16E54F9E"/>
    <w:rsid w:val="184B3C39"/>
    <w:rsid w:val="18F36CB9"/>
    <w:rsid w:val="195921EF"/>
    <w:rsid w:val="1A7F48BE"/>
    <w:rsid w:val="1B8371BB"/>
    <w:rsid w:val="1BF4351A"/>
    <w:rsid w:val="1C0628B7"/>
    <w:rsid w:val="1C4F3028"/>
    <w:rsid w:val="1C597755"/>
    <w:rsid w:val="1E957931"/>
    <w:rsid w:val="1EB00C68"/>
    <w:rsid w:val="203023E8"/>
    <w:rsid w:val="20664BB5"/>
    <w:rsid w:val="2080575F"/>
    <w:rsid w:val="20BC55C4"/>
    <w:rsid w:val="228E32C0"/>
    <w:rsid w:val="22B76683"/>
    <w:rsid w:val="2303547D"/>
    <w:rsid w:val="23CC3274"/>
    <w:rsid w:val="253D5128"/>
    <w:rsid w:val="273C5A9F"/>
    <w:rsid w:val="29455AB0"/>
    <w:rsid w:val="29955AD6"/>
    <w:rsid w:val="2C1529D1"/>
    <w:rsid w:val="2CBC5E34"/>
    <w:rsid w:val="2EB0056E"/>
    <w:rsid w:val="2F8270F3"/>
    <w:rsid w:val="2FB22B6B"/>
    <w:rsid w:val="31943F2B"/>
    <w:rsid w:val="345319C9"/>
    <w:rsid w:val="349C6CB3"/>
    <w:rsid w:val="36301342"/>
    <w:rsid w:val="38263BB6"/>
    <w:rsid w:val="3967567A"/>
    <w:rsid w:val="3A5E23D3"/>
    <w:rsid w:val="3AD11AB3"/>
    <w:rsid w:val="3CE0487A"/>
    <w:rsid w:val="3E751487"/>
    <w:rsid w:val="3EEB6AB7"/>
    <w:rsid w:val="3FF74C02"/>
    <w:rsid w:val="43DE2113"/>
    <w:rsid w:val="44146C41"/>
    <w:rsid w:val="4667038F"/>
    <w:rsid w:val="46E62229"/>
    <w:rsid w:val="47FF4413"/>
    <w:rsid w:val="49845004"/>
    <w:rsid w:val="49B62C1E"/>
    <w:rsid w:val="4B93258A"/>
    <w:rsid w:val="4D4C2BE0"/>
    <w:rsid w:val="4DC7613B"/>
    <w:rsid w:val="4E2408BA"/>
    <w:rsid w:val="4E8146C5"/>
    <w:rsid w:val="50CA7DE7"/>
    <w:rsid w:val="51736DAF"/>
    <w:rsid w:val="52711BCE"/>
    <w:rsid w:val="535707E6"/>
    <w:rsid w:val="53746E0E"/>
    <w:rsid w:val="53F003EF"/>
    <w:rsid w:val="541D0B0E"/>
    <w:rsid w:val="55A21A11"/>
    <w:rsid w:val="57333685"/>
    <w:rsid w:val="59994DBA"/>
    <w:rsid w:val="59C96464"/>
    <w:rsid w:val="59E22703"/>
    <w:rsid w:val="5A0A69B4"/>
    <w:rsid w:val="5A6D19E9"/>
    <w:rsid w:val="5AB126F6"/>
    <w:rsid w:val="5BE348DB"/>
    <w:rsid w:val="5BFD617C"/>
    <w:rsid w:val="5CCD5CD0"/>
    <w:rsid w:val="5CD43C21"/>
    <w:rsid w:val="612B1454"/>
    <w:rsid w:val="61BD2427"/>
    <w:rsid w:val="62CB61BD"/>
    <w:rsid w:val="63F97611"/>
    <w:rsid w:val="65FB3CE3"/>
    <w:rsid w:val="665F3603"/>
    <w:rsid w:val="66D6776C"/>
    <w:rsid w:val="6705795A"/>
    <w:rsid w:val="67A3567A"/>
    <w:rsid w:val="68BB3463"/>
    <w:rsid w:val="694858F0"/>
    <w:rsid w:val="6A111488"/>
    <w:rsid w:val="6A285BB8"/>
    <w:rsid w:val="6D082649"/>
    <w:rsid w:val="6D5B09CB"/>
    <w:rsid w:val="6E191E3D"/>
    <w:rsid w:val="6F6E095D"/>
    <w:rsid w:val="6FD36103"/>
    <w:rsid w:val="6FDC3AAD"/>
    <w:rsid w:val="6FF944CB"/>
    <w:rsid w:val="70715D07"/>
    <w:rsid w:val="70EE1B56"/>
    <w:rsid w:val="71F71352"/>
    <w:rsid w:val="725134A0"/>
    <w:rsid w:val="72BE454D"/>
    <w:rsid w:val="732301E9"/>
    <w:rsid w:val="75342D58"/>
    <w:rsid w:val="75A1245A"/>
    <w:rsid w:val="76DD5312"/>
    <w:rsid w:val="773B1232"/>
    <w:rsid w:val="78AC2F0C"/>
    <w:rsid w:val="7AC1561D"/>
    <w:rsid w:val="7B0C506C"/>
    <w:rsid w:val="7B95754E"/>
    <w:rsid w:val="7BFA64D2"/>
    <w:rsid w:val="7E0A24D6"/>
    <w:rsid w:val="7E1F6BF8"/>
    <w:rsid w:val="7F7B10B3"/>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14"/>
    <w:qFormat/>
    <w:uiPriority w:val="9"/>
    <w:pPr>
      <w:keepNext/>
      <w:keepLines/>
      <w:spacing w:line="240" w:lineRule="auto"/>
      <w:jc w:val="center"/>
      <w:outlineLvl w:val="1"/>
    </w:pPr>
    <w:rPr>
      <w:rFonts w:hAnsi="等线 Light" w:cs="宋体"/>
      <w:b/>
      <w:bCs/>
      <w:sz w:val="32"/>
      <w:szCs w:val="32"/>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6">
    <w:name w:val="Date"/>
    <w:basedOn w:val="1"/>
    <w:next w:val="1"/>
    <w:link w:val="22"/>
    <w:qFormat/>
    <w:uiPriority w:val="99"/>
    <w:pPr>
      <w:ind w:left="100" w:leftChars="2500"/>
    </w:pPr>
  </w:style>
  <w:style w:type="paragraph" w:styleId="7">
    <w:name w:val="footer"/>
    <w:basedOn w:val="1"/>
    <w:link w:val="21"/>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styleId="13">
    <w:name w:val="List Paragraph"/>
    <w:basedOn w:val="1"/>
    <w:qFormat/>
    <w:uiPriority w:val="34"/>
    <w:pPr>
      <w:ind w:firstLine="420"/>
    </w:pPr>
  </w:style>
  <w:style w:type="character" w:customStyle="1" w:styleId="14">
    <w:name w:val="标题 2 字符"/>
    <w:basedOn w:val="11"/>
    <w:link w:val="5"/>
    <w:qFormat/>
    <w:uiPriority w:val="9"/>
    <w:rPr>
      <w:rFonts w:ascii="宋体" w:hAnsi="等线 Light" w:eastAsia="宋体" w:cs="宋体"/>
      <w:b/>
      <w:bCs/>
      <w:sz w:val="32"/>
      <w:szCs w:val="32"/>
    </w:rPr>
  </w:style>
  <w:style w:type="paragraph" w:customStyle="1" w:styleId="15">
    <w:name w:val="一级段落"/>
    <w:basedOn w:val="1"/>
    <w:next w:val="1"/>
    <w:autoRedefine/>
    <w:qFormat/>
    <w:uiPriority w:val="0"/>
    <w:rPr>
      <w:b/>
      <w:sz w:val="24"/>
    </w:rPr>
  </w:style>
  <w:style w:type="paragraph" w:customStyle="1" w:styleId="16">
    <w:name w:val="二级段落"/>
    <w:basedOn w:val="1"/>
    <w:next w:val="1"/>
    <w:autoRedefine/>
    <w:qFormat/>
    <w:uiPriority w:val="0"/>
    <w:rPr>
      <w:b/>
    </w:rPr>
  </w:style>
  <w:style w:type="paragraph" w:customStyle="1" w:styleId="17">
    <w:name w:val="点评作答"/>
    <w:basedOn w:val="1"/>
    <w:next w:val="1"/>
    <w:autoRedefine/>
    <w:qFormat/>
    <w:uiPriority w:val="0"/>
    <w:rPr>
      <w:rFonts w:eastAsia="楷体"/>
    </w:rPr>
  </w:style>
  <w:style w:type="paragraph" w:customStyle="1" w:styleId="18">
    <w:name w:val="原创题干"/>
    <w:basedOn w:val="1"/>
    <w:next w:val="1"/>
    <w:qFormat/>
    <w:uiPriority w:val="0"/>
    <w:rPr>
      <w:sz w:val="22"/>
    </w:rPr>
  </w:style>
  <w:style w:type="paragraph" w:customStyle="1" w:styleId="19">
    <w:name w:val="三级段落"/>
    <w:basedOn w:val="1"/>
    <w:next w:val="1"/>
    <w:qFormat/>
    <w:uiPriority w:val="0"/>
    <w:rPr>
      <w:rFonts w:eastAsia="楷体"/>
      <w:b/>
    </w:rPr>
  </w:style>
  <w:style w:type="character" w:customStyle="1" w:styleId="20">
    <w:name w:val="页眉 字符"/>
    <w:basedOn w:val="11"/>
    <w:link w:val="8"/>
    <w:qFormat/>
    <w:uiPriority w:val="99"/>
    <w:rPr>
      <w:rFonts w:ascii="宋体" w:eastAsia="宋体"/>
      <w:sz w:val="18"/>
      <w:szCs w:val="18"/>
    </w:rPr>
  </w:style>
  <w:style w:type="character" w:customStyle="1" w:styleId="21">
    <w:name w:val="页脚 字符"/>
    <w:basedOn w:val="11"/>
    <w:link w:val="7"/>
    <w:qFormat/>
    <w:uiPriority w:val="99"/>
    <w:rPr>
      <w:rFonts w:ascii="宋体" w:eastAsia="宋体"/>
      <w:sz w:val="18"/>
      <w:szCs w:val="18"/>
    </w:rPr>
  </w:style>
  <w:style w:type="character" w:customStyle="1" w:styleId="22">
    <w:name w:val="日期 字符"/>
    <w:basedOn w:val="11"/>
    <w:link w:val="6"/>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47</TotalTime>
  <ScaleCrop>false</ScaleCrop>
  <LinksUpToDate>false</LinksUpToDate>
  <CharactersWithSpaces>1780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2020-06-01T14:18:00Z</dcterms:created>
  <dc:creator>Denny</dc:creator>
  <cp:lastModifiedBy>欢酚拷探堑</cp:lastModifiedBy>
  <cp:lastPrinted>2022-03-30T09:34:00Z</cp:lastPrinted>
  <dcterms:modified xsi:type="dcterms:W3CDTF">2023-12-27T02:25:35Z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42E8C40D7F19469A90A936FBB7683AC8_13</vt:lpwstr>
  </property>
</Properties>
</file>