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kinsoku/>
        <w:wordWrap/>
        <w:overflowPunct/>
        <w:topLinePunct w:val="0"/>
        <w:autoSpaceDE/>
        <w:autoSpaceDN/>
        <w:bidi w:val="0"/>
        <w:adjustRightInd/>
        <w:snapToGrid/>
        <w:textAlignment w:val="auto"/>
        <w:rPr>
          <w:rFonts w:hint="eastAsia" w:eastAsia="仿宋"/>
          <w:color w:val="auto"/>
          <w:lang w:val="en-US"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四十四</w:t>
      </w:r>
      <w:r>
        <w:rPr>
          <w:rFonts w:hint="eastAsia"/>
          <w:color w:val="auto"/>
          <w:lang w:eastAsia="zh-CN"/>
        </w:rPr>
        <w:t>）</w:t>
      </w:r>
      <w:r>
        <w:rPr>
          <w:rFonts w:hint="eastAsia"/>
          <w:color w:val="auto"/>
          <w:lang w:val="en-US" w:eastAsia="zh-CN"/>
        </w:rPr>
        <w:t xml:space="preserve">                         </w:t>
      </w:r>
      <w:r>
        <w:rPr>
          <w:rFonts w:hint="eastAsia"/>
          <w:color w:val="auto"/>
        </w:rPr>
        <w:t>《综合能力测试》</w:t>
      </w:r>
      <w:r>
        <w:rPr>
          <w:rFonts w:hint="eastAsia"/>
          <w:color w:val="auto"/>
          <w:lang w:val="en-US" w:eastAsia="zh-CN"/>
        </w:rPr>
        <w:t>参考答案及解析</w:t>
      </w:r>
    </w:p>
    <w:p>
      <w:pPr>
        <w:keepNext w:val="0"/>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eastAsia" w:ascii="微软雅黑" w:hAnsi="微软雅黑" w:eastAsia="黑体" w:cs="宋体"/>
          <w:kern w:val="2"/>
          <w:sz w:val="24"/>
          <w:szCs w:val="21"/>
          <w:lang w:val="en-US" w:eastAsia="zh-CN" w:bidi="ar-SA"/>
        </w:rPr>
      </w:pPr>
      <w:r>
        <w:rPr>
          <w:rFonts w:hint="eastAsia" w:ascii="微软雅黑" w:hAnsi="微软雅黑" w:eastAsia="黑体" w:cs="宋体"/>
          <w:kern w:val="2"/>
          <w:sz w:val="24"/>
          <w:szCs w:val="21"/>
          <w:lang w:val="en-US" w:eastAsia="zh-CN" w:bidi="ar-SA"/>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4"/>
          <w:rFonts w:hint="eastAsia" w:ascii="宋体" w:hAnsi="宋体" w:eastAsia="宋体" w:cs="宋体"/>
          <w:color w:val="auto"/>
          <w:szCs w:val="24"/>
          <w:lang w:val="en-US" w:eastAsia="zh-CN"/>
        </w:rPr>
      </w:pPr>
      <w:r>
        <w:rPr>
          <w:rStyle w:val="14"/>
          <w:rFonts w:hint="eastAsia" w:ascii="宋体" w:hAnsi="宋体" w:eastAsia="宋体" w:cs="宋体"/>
          <w:color w:val="auto"/>
          <w:szCs w:val="24"/>
          <w:lang w:val="en-US" w:eastAsia="zh-CN"/>
        </w:rPr>
        <w:t>1.【答案】C。解析：A、B、D三项均属于中央八项规定内容。C项错误，“中央八项规定”第（3）项内容为：要精简文件简报，切实改进文风，没有实质内容、可发可不发的文件、简报一律不发。“以电子文件取代纸质文件”说法错误。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4"/>
          <w:rFonts w:hint="eastAsia" w:ascii="宋体" w:hAnsi="宋体" w:eastAsia="宋体" w:cs="宋体"/>
          <w:color w:val="auto"/>
          <w:szCs w:val="24"/>
          <w:lang w:val="en-US" w:eastAsia="zh-CN"/>
        </w:rPr>
      </w:pPr>
      <w:r>
        <w:rPr>
          <w:rStyle w:val="14"/>
          <w:rFonts w:hint="eastAsia" w:ascii="宋体" w:hAnsi="宋体" w:eastAsia="宋体" w:cs="宋体"/>
          <w:color w:val="auto"/>
          <w:szCs w:val="24"/>
          <w:lang w:val="en-US" w:eastAsia="zh-CN"/>
        </w:rPr>
        <w:t>2.【答案】C。解析：A项错误，材料未体现矛盾的同一性。B项错误，材料未体现矛盾的斗争性。C项正确，“要瞄准方向、保持定力，扬长避短、发挥优势……东北地区广大干部群众持续推进重点领域改革”，说明矛盾的性质是由主要矛盾的主要方面决定的。实际工作中，要坚持“两点论”和“重点论”的统一。“重点论”就要求人们要着重把握主要矛盾、矛盾的主要方面，并以此作为解决问题的出发点。D项错误，矛盾的普遍性是指矛盾存在于一切事物以及一切事物的发展过程中，材料未体现矛盾的普遍性。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4"/>
          <w:rFonts w:hint="eastAsia" w:ascii="宋体" w:hAnsi="宋体" w:eastAsia="宋体" w:cs="宋体"/>
          <w:color w:val="auto"/>
          <w:szCs w:val="24"/>
          <w:lang w:val="en-US" w:eastAsia="zh-CN"/>
        </w:rPr>
      </w:pPr>
      <w:r>
        <w:rPr>
          <w:rStyle w:val="14"/>
          <w:rFonts w:hint="eastAsia" w:ascii="宋体" w:hAnsi="宋体" w:eastAsia="宋体" w:cs="宋体"/>
          <w:color w:val="auto"/>
          <w:szCs w:val="24"/>
          <w:lang w:val="en-US" w:eastAsia="zh-CN"/>
        </w:rPr>
        <w:t>3.【答案】B。解析：①错误，《数字中国建设整体布局规划》提出，到2025年，基本形成横向打通、纵向贯通、协调有力的一体化推进格局，数字中国建设取得重要进展。②正确，《数字中国建设整体布局规划》指出，要全面赋能经济社会发展。一是做强做优做大数字经济。二是发展高效协同的数字政务。三是打造自信繁荣的数字文化。大力发展网络文化，加强优质网络文化产品供给，引导各类平台和广大网民创作生产积极健康、向上向善的网络文化产品。③正确，《数字中国建设整体布局规划》强调，全面提升数字中国建设的整体性、系统性、协同性，促进数字经济和实体经济深度融合，以数字化驱动生产生活和治理方式变革，为以中国式现代化全面推进中华民族伟大复兴注入强大动力。④正确，《数字中国建设整体布局规划》明确，数字中国建设按照“2522”的整体框架进行布局，即夯实数字基础设施和数据资源体系“两大基础”，推进数字技术与经济、政治、文化、社会、生态文明建设“五位一体”深度融合，强化数字技术创新体系和数字安全屏障“两大能力”，优化数字化发展国内国际“两个环境”。综上，正确的是②③④。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4"/>
          <w:rFonts w:hint="eastAsia" w:ascii="宋体" w:hAnsi="宋体" w:eastAsia="宋体" w:cs="宋体"/>
          <w:color w:val="auto"/>
          <w:szCs w:val="24"/>
          <w:lang w:val="en-US" w:eastAsia="zh-CN"/>
        </w:rPr>
      </w:pPr>
      <w:r>
        <w:rPr>
          <w:rStyle w:val="14"/>
          <w:rFonts w:hint="eastAsia" w:ascii="宋体" w:hAnsi="宋体" w:eastAsia="宋体" w:cs="宋体"/>
          <w:color w:val="auto"/>
          <w:szCs w:val="24"/>
          <w:lang w:val="en-US" w:eastAsia="zh-CN"/>
        </w:rPr>
        <w:t>4.【</w:t>
      </w:r>
      <w:r>
        <w:rPr>
          <w:rStyle w:val="14"/>
          <w:rFonts w:hint="eastAsia" w:ascii="Times New Roman" w:hAnsi="Times New Roman" w:cs="宋体"/>
          <w:color w:val="auto"/>
          <w:szCs w:val="24"/>
          <w:lang w:val="en-US" w:eastAsia="zh-CN"/>
        </w:rPr>
        <w:t>答案</w:t>
      </w:r>
      <w:r>
        <w:rPr>
          <w:rStyle w:val="14"/>
          <w:rFonts w:hint="eastAsia" w:ascii="宋体" w:hAnsi="宋体" w:eastAsia="宋体" w:cs="宋体"/>
          <w:color w:val="auto"/>
          <w:szCs w:val="24"/>
          <w:lang w:val="en-US" w:eastAsia="zh-CN"/>
        </w:rPr>
        <w:t>】B</w:t>
      </w:r>
      <w:r>
        <w:rPr>
          <w:rStyle w:val="14"/>
          <w:rFonts w:hint="eastAsia" w:ascii="Times New Roman" w:hAnsi="Times New Roman" w:cs="宋体"/>
          <w:color w:val="auto"/>
          <w:szCs w:val="24"/>
          <w:lang w:val="en-US" w:eastAsia="zh-CN"/>
        </w:rPr>
        <w:t>。解析：</w:t>
      </w:r>
      <w:r>
        <w:rPr>
          <w:rStyle w:val="14"/>
          <w:rFonts w:hint="eastAsia" w:ascii="宋体" w:hAnsi="宋体" w:eastAsia="宋体" w:cs="宋体"/>
          <w:color w:val="auto"/>
          <w:szCs w:val="24"/>
          <w:lang w:val="en-US" w:eastAsia="zh-CN"/>
        </w:rPr>
        <w:t>A、C、D三项均正确。B项错误，文化自信是一个国家、一个民族发展中更基本、更深沉、更持久的力量。故本题选B。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5.【答案】A。解析：A项错误，在常温常压下，氯乙烯是一种无色、有醚样气味的气体。B项正确，如果在短时间里接触高浓度的氯乙烯，会导致接触者急性中毒，引起头晕、头痛、心率减慢、血压降低等症状；重度中毒者可能出现意识障碍，甚至死亡。C项正确，氯乙烯在光照、受热的条件下会快速分解，很少会在环境中长期残留。另外，即便人暂时性地接触到了氯乙烯，也可以很快排出体外，不会在人体内长期富集。D项正确，总体上说，通过大气环流或者飘散，此次泄漏事故直接影响我国的空气质量和人群健康的可能性并不大。但在将来一段时间里，可能需要考虑暂缓进口当地附近区域内的农产品等相关物品。故本题选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heme="minorBidi"/>
          <w:color w:val="auto"/>
          <w:szCs w:val="24"/>
          <w:lang w:val="en-US" w:eastAsia="zh-CN"/>
        </w:rPr>
      </w:pPr>
      <w:r>
        <w:rPr>
          <w:rFonts w:hint="eastAsia" w:cstheme="minorBidi"/>
          <w:color w:val="auto"/>
          <w:szCs w:val="24"/>
          <w:lang w:val="en-US" w:eastAsia="zh-CN"/>
        </w:rPr>
        <w:t>6.【答案】C。解析：①②正确，2022年，党中央、国务院部署实施新的组合式税费支持政策，既有阶段性措施，又有制度性安排；既有税率式优惠，又有税基式优惠；既有退税、减税、免税、缓税政策，又有降费、缓费措施；既有普遍适用的减负政策，又有特定领域专项帮扶措施；既有中央统一实施的政策，又有地方依法自主实施的措施。多种政策工具有效组合、协同发力，为市场主体纾困发展提供了有力支撑。③错误，从国际经验看，目前税费优惠政策主要有以下几个着力点：一是解决市场失灵，用税费政策去弥补正外部性所产生的成本；二是作为财政刺激性工具，尤其在逆周期、跨周期的调节中，税费优惠可以发挥更为明显的作用；三是助力产业发展战略；四是吸引投资。“弥补负外部性”说法错误。综上，正确的是①②，共2项。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rPr>
      </w:pPr>
      <w:r>
        <w:rPr>
          <w:rFonts w:hint="eastAsia" w:cstheme="minorBidi"/>
          <w:color w:val="auto"/>
          <w:szCs w:val="24"/>
          <w:lang w:val="en-US" w:eastAsia="zh-CN"/>
        </w:rPr>
        <w:t>7.</w:t>
      </w:r>
      <w:r>
        <w:rPr>
          <w:rFonts w:hint="eastAsia" w:cstheme="minorBidi"/>
          <w:color w:val="auto"/>
          <w:szCs w:val="24"/>
          <w:lang w:eastAsia="zh-CN"/>
        </w:rPr>
        <w:t>【</w:t>
      </w:r>
      <w:r>
        <w:rPr>
          <w:rFonts w:hint="eastAsia" w:cstheme="minorBidi"/>
          <w:color w:val="auto"/>
          <w:szCs w:val="24"/>
          <w:lang w:val="en-US" w:eastAsia="zh-CN"/>
        </w:rPr>
        <w:t>答案</w:t>
      </w:r>
      <w:r>
        <w:rPr>
          <w:rFonts w:hint="eastAsia" w:cstheme="minorBidi"/>
          <w:color w:val="auto"/>
          <w:szCs w:val="24"/>
          <w:lang w:eastAsia="zh-CN"/>
        </w:rPr>
        <w:t>】</w:t>
      </w:r>
      <w:r>
        <w:rPr>
          <w:rFonts w:hint="eastAsia" w:cstheme="minorBidi"/>
          <w:color w:val="auto"/>
          <w:szCs w:val="24"/>
          <w:lang w:val="en-US" w:eastAsia="zh-CN"/>
        </w:rPr>
        <w:t>D</w:t>
      </w:r>
      <w:r>
        <w:rPr>
          <w:rFonts w:hint="eastAsia" w:cstheme="minorBidi"/>
          <w:color w:val="auto"/>
          <w:szCs w:val="24"/>
          <w:lang w:eastAsia="zh-CN"/>
        </w:rPr>
        <w:t>。</w:t>
      </w:r>
      <w:r>
        <w:rPr>
          <w:rFonts w:hint="eastAsia" w:asciiTheme="minorEastAsia" w:hAnsiTheme="minorEastAsia" w:cstheme="minorEastAsia"/>
          <w:color w:val="auto"/>
          <w:szCs w:val="24"/>
          <w:lang w:val="en-US" w:eastAsia="zh-CN"/>
        </w:rPr>
        <w:t>解析：“十四五”时期指的是2021</w:t>
      </w:r>
      <w:r>
        <w:rPr>
          <w:rFonts w:hint="eastAsia" w:ascii="宋体" w:hAnsi="宋体" w:eastAsia="宋体" w:cs="宋体"/>
          <w:color w:val="auto"/>
          <w:szCs w:val="24"/>
          <w:lang w:val="en-US" w:eastAsia="zh-CN"/>
        </w:rPr>
        <w:t>～</w:t>
      </w:r>
      <w:r>
        <w:rPr>
          <w:rFonts w:hint="eastAsia" w:asciiTheme="minorEastAsia" w:hAnsiTheme="minorEastAsia" w:cstheme="minorEastAsia"/>
          <w:color w:val="auto"/>
          <w:szCs w:val="24"/>
          <w:lang w:val="en-US" w:eastAsia="zh-CN"/>
        </w:rPr>
        <w:t>2025年。A项正确，2022年10月9日，中国综合性太阳探测专用卫星“夸父一号”在酒泉卫星发射中心升空。2022年12月13日，中国科学院国家空间科学中心公布了“夸父一号”的首批科学图像。B项正确，2022年1月12日，国际著名期刊《Nature》发表了电子科大李言荣院士团队为主完成的《玻色子体系中的奇异金属态》研究论文，首次在高温超导体中发现并证实了玻色子奇异金属。C项正确，2022年11月29日，搭载神舟十五号载人飞船的长征二号F遥十五运载火箭在酒泉卫星发射中心点火发射，我国载人航天工程“三步走”发展战略从构想成为现实，我国第一座空间站“天宫”正式建成。D项错误，2018年12月8日，我国在西昌卫星发射中心用长征三号乙运载火箭成功发射嫦娥四号探测器，于2019年1月3日实现首次月背登陆。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4"/>
          <w:rFonts w:hint="default" w:ascii="宋体" w:hAnsi="宋体" w:eastAsia="宋体" w:cs="宋体"/>
          <w:color w:val="auto"/>
          <w:szCs w:val="24"/>
          <w:lang w:val="en-US" w:eastAsia="zh-CN"/>
        </w:rPr>
      </w:pPr>
      <w:r>
        <w:rPr>
          <w:rStyle w:val="14"/>
          <w:rFonts w:hint="eastAsia" w:ascii="宋体" w:hAnsi="宋体" w:eastAsia="宋体" w:cs="宋体"/>
          <w:color w:val="auto"/>
          <w:szCs w:val="24"/>
          <w:lang w:val="en-US" w:eastAsia="zh-CN"/>
        </w:rPr>
        <w:t>8.</w:t>
      </w:r>
      <w:r>
        <w:rPr>
          <w:rStyle w:val="14"/>
          <w:rFonts w:hint="eastAsia" w:ascii="宋体" w:hAnsi="宋体" w:eastAsia="宋体" w:cs="宋体"/>
          <w:color w:val="auto"/>
          <w:szCs w:val="24"/>
          <w:lang w:val="en-US" w:eastAsia="zh-CN"/>
        </w:rPr>
        <w:t>【答案】C。解析：A项正确，1927年5月9日，中共五大选举产生了党的历史上第一个中央纪律检查监督机构——中央监察委员会，开启了中国共产党有组织、有依据、有制度地开展执纪监督的新阶段。B项正确，1938年5月26日至6月3日，毛泽东在延安抗日战争研究会上，作了《论持久战》的长篇演讲。C项错误，在抗日战争的战略相持阶段，敌后游击战争成为主要的抗日作战方式。D项正确，平型关大捷是全民族抗战爆发后中国军队主动对日作战取得的第一个重大胜利，打破了日军“不可战胜”的神话，极大地振奋了全国军民的抗战信心，提高了共产党和八路军的声望，使许多人由此相信共产党不但坚决抗日，并且是有能力战胜敌人的。故本题选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heme="minorBidi"/>
          <w:color w:val="auto"/>
          <w:szCs w:val="24"/>
          <w:lang w:val="en-US" w:eastAsia="zh-CN"/>
        </w:rPr>
      </w:pPr>
      <w:r>
        <w:rPr>
          <w:rFonts w:hint="eastAsia" w:cstheme="minorBidi"/>
          <w:color w:val="auto"/>
          <w:szCs w:val="24"/>
          <w:lang w:val="en-US" w:eastAsia="zh-CN"/>
        </w:rPr>
        <w:t>9.</w:t>
      </w:r>
      <w:r>
        <w:rPr>
          <w:rFonts w:hint="eastAsia" w:cstheme="minorBidi"/>
          <w:color w:val="auto"/>
          <w:szCs w:val="24"/>
          <w:lang w:eastAsia="zh-CN"/>
        </w:rPr>
        <w:t>【</w:t>
      </w:r>
      <w:r>
        <w:rPr>
          <w:rFonts w:hint="eastAsia" w:cstheme="minorBidi"/>
          <w:color w:val="auto"/>
          <w:szCs w:val="24"/>
          <w:lang w:val="en-US" w:eastAsia="zh-CN"/>
        </w:rPr>
        <w:t>答案</w:t>
      </w:r>
      <w:r>
        <w:rPr>
          <w:rFonts w:hint="eastAsia" w:cstheme="minorBidi"/>
          <w:color w:val="auto"/>
          <w:szCs w:val="24"/>
          <w:lang w:eastAsia="zh-CN"/>
        </w:rPr>
        <w:t>】</w:t>
      </w:r>
      <w:r>
        <w:rPr>
          <w:rFonts w:hint="eastAsia" w:cstheme="minorBidi"/>
          <w:color w:val="auto"/>
          <w:szCs w:val="24"/>
          <w:lang w:val="en-US" w:eastAsia="zh-CN"/>
        </w:rPr>
        <w:t>B。解析：A项错误，诗句出自左河水的《大寒》，描写的节气是大寒。B项正确，大寒是二十四节气中的最后一个节气。C项错误，冬至日北半球夜最长，昼最短。D项错误，立冬代表着冬季的开始，北方大部分地区将出现雨雪降温天气。故本题选B。</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cstheme="minorBidi"/>
          <w:color w:val="auto"/>
          <w:szCs w:val="24"/>
          <w:lang w:val="en-US" w:eastAsia="zh-CN"/>
        </w:rPr>
      </w:pPr>
      <w:r>
        <w:rPr>
          <w:rFonts w:hint="eastAsia" w:cstheme="minorBidi"/>
          <w:color w:val="auto"/>
          <w:szCs w:val="24"/>
          <w:lang w:val="en-US" w:eastAsia="zh-CN"/>
        </w:rPr>
        <w:t>10.【答案】D。解析：A、B、C三项均正确。D项错误，混合农业是一种在同一农场中将种植业和畜牧业有机结合在一起的农业生产地域类型，主要分布在欧洲、北美、南非、澳大利亚、新西兰、我国珠江三角洲等地。其主要特点是饲养牲畜和谷物生产有机结合，大农场经济、生产规模大，商品率高，机械化和科技水平高，经营比较粗放，机械化程度较高。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theme="minorBidi"/>
          <w:color w:val="auto"/>
          <w:szCs w:val="24"/>
          <w:lang w:val="en-US" w:eastAsia="zh-CN"/>
        </w:rPr>
      </w:pPr>
      <w:r>
        <w:rPr>
          <w:rFonts w:hint="eastAsia" w:cstheme="minorBidi"/>
          <w:color w:val="auto"/>
          <w:szCs w:val="24"/>
          <w:lang w:val="en-US" w:eastAsia="zh-CN"/>
        </w:rPr>
        <w:t>11</w:t>
      </w:r>
      <w:r>
        <w:rPr>
          <w:rFonts w:hint="eastAsia" w:ascii="宋体" w:eastAsia="宋体" w:cstheme="minorBidi"/>
          <w:color w:val="auto"/>
          <w:szCs w:val="24"/>
          <w:lang w:val="en-US" w:eastAsia="zh-CN"/>
        </w:rPr>
        <w:t>.【答案】B。解析：根据题干可知，B≥A，则</w:t>
      </w:r>
      <w:r>
        <w:rPr>
          <w:rFonts w:hint="eastAsia" w:ascii="宋体" w:eastAsia="宋体" w:cstheme="minorBidi"/>
          <w:color w:val="auto"/>
          <w:position w:val="-22"/>
          <w:szCs w:val="24"/>
          <w:lang w:val="en-US" w:eastAsia="zh-CN"/>
        </w:rPr>
        <w:object>
          <v:shape id="_x0000_i1025" o:spt="75" type="#_x0000_t75" style="height:28pt;width:13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26" o:spt="75" type="#_x0000_t75" style="height:28pt;width:13.95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27" o:spt="75" type="#_x0000_t75" style="height:28pt;width:13.95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28" o:spt="75" type="#_x0000_t75" style="height:28pt;width:15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eastAsia="宋体" w:cstheme="minorBidi"/>
          <w:color w:val="auto"/>
          <w:szCs w:val="24"/>
          <w:lang w:val="en-US" w:eastAsia="zh-CN"/>
        </w:rPr>
        <w:t>，即</w:t>
      </w:r>
      <w:r>
        <w:rPr>
          <w:rFonts w:hint="eastAsia" w:ascii="宋体" w:eastAsia="宋体" w:cstheme="minorBidi"/>
          <w:color w:val="auto"/>
          <w:position w:val="-22"/>
          <w:szCs w:val="24"/>
          <w:lang w:val="en-US" w:eastAsia="zh-CN"/>
        </w:rPr>
        <w:object>
          <v:shape id="_x0000_i1029" o:spt="75" type="#_x0000_t75" style="height:28pt;width:13.95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30" o:spt="75" type="#_x0000_t75" style="height:28pt;width:16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宋体" w:eastAsia="宋体" w:cstheme="minorBidi"/>
          <w:color w:val="auto"/>
          <w:szCs w:val="24"/>
          <w:lang w:val="en-US" w:eastAsia="zh-CN"/>
        </w:rPr>
        <w:t>。A、B均为自然数，则</w:t>
      </w:r>
      <w:r>
        <w:rPr>
          <w:rFonts w:hint="eastAsia" w:ascii="宋体" w:eastAsia="宋体" w:cstheme="minorBidi"/>
          <w:color w:val="auto"/>
          <w:position w:val="-22"/>
          <w:szCs w:val="24"/>
          <w:lang w:val="en-US" w:eastAsia="zh-CN"/>
        </w:rPr>
        <w:object>
          <v:shape id="_x0000_i1031" o:spt="75" type="#_x0000_t75" style="height:28pt;width:13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宋体" w:eastAsia="宋体" w:cstheme="minorBidi"/>
          <w:color w:val="auto"/>
          <w:szCs w:val="24"/>
          <w:lang w:val="en-US" w:eastAsia="zh-CN"/>
        </w:rPr>
        <w:t>＞0，</w:t>
      </w:r>
      <w:r>
        <w:rPr>
          <w:rFonts w:hint="eastAsia" w:ascii="宋体" w:eastAsia="宋体" w:cstheme="minorBidi"/>
          <w:color w:val="auto"/>
          <w:position w:val="-22"/>
          <w:szCs w:val="24"/>
          <w:lang w:val="en-US" w:eastAsia="zh-CN"/>
        </w:rPr>
        <w:object>
          <v:shape id="_x0000_i1032" o:spt="75" type="#_x0000_t75" style="height:28pt;width:13.95pt;" o:ole="t" filled="f" o:preferrelative="t" stroked="f" coordsize="21600,21600">
            <v:path/>
            <v:fill on="f" focussize="0,0"/>
            <v:stroke on="f"/>
            <v:imagedata r:id="rId17" o:title=""/>
            <o:lock v:ext="edit" aspectratio="t"/>
            <w10:wrap type="none"/>
            <w10:anchorlock/>
          </v:shape>
          <o:OLEObject Type="Embed" ProgID="Equation.KSEE3" ShapeID="_x0000_i1032" DrawAspect="Content" ObjectID="_1468075732" r:id="rId22">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33" o:spt="75" type="#_x0000_t75" style="height:28pt;width:15pt;" o:ole="t" filled="f" o:preferrelative="t" stroked="f" coordsize="21600,21600">
            <v:path/>
            <v:fill on="f" focussize="0,0"/>
            <v:stroke on="f"/>
            <v:imagedata r:id="rId15" o:title=""/>
            <o:lock v:ext="edit" aspectratio="t"/>
            <w10:wrap type="none"/>
            <w10:anchorlock/>
          </v:shape>
          <o:OLEObject Type="Embed" ProgID="Equation.KSEE3" ShapeID="_x0000_i1033" DrawAspect="Content" ObjectID="_1468075733" r:id="rId23">
            <o:LockedField>false</o:LockedField>
          </o:OLEObject>
        </w:object>
      </w:r>
      <w:r>
        <w:rPr>
          <w:rFonts w:hint="eastAsia" w:ascii="宋体" w:eastAsia="宋体" w:cstheme="minorBidi"/>
          <w:color w:val="auto"/>
          <w:szCs w:val="24"/>
          <w:lang w:val="en-US" w:eastAsia="zh-CN"/>
        </w:rPr>
        <w:t>，因此</w:t>
      </w:r>
      <w:r>
        <w:rPr>
          <w:rFonts w:hint="eastAsia" w:ascii="宋体" w:eastAsia="宋体" w:cstheme="minorBidi"/>
          <w:color w:val="auto"/>
          <w:position w:val="-22"/>
          <w:szCs w:val="24"/>
          <w:lang w:val="en-US" w:eastAsia="zh-CN"/>
        </w:rPr>
        <w:object>
          <v:shape id="_x0000_i1034" o:spt="75" type="#_x0000_t75" style="height:28pt;width:16pt;" o:ole="t" filled="f" o:preferrelative="t" stroked="f" coordsize="21600,21600">
            <v:path/>
            <v:fill on="f" focussize="0,0"/>
            <v:stroke on="f"/>
            <v:imagedata r:id="rId19" o:title=""/>
            <o:lock v:ext="edit" aspectratio="t"/>
            <w10:wrap type="none"/>
            <w10:anchorlock/>
          </v:shape>
          <o:OLEObject Type="Embed" ProgID="Equation.KSEE3" ShapeID="_x0000_i1034" DrawAspect="Content" ObjectID="_1468075734" r:id="rId24">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35" o:spt="75" type="#_x0000_t75" style="height:28pt;width:13.95pt;" o:ole="t" filled="f" o:preferrelative="t" stroked="f" coordsize="21600,21600">
            <v:path/>
            <v:fill on="f" focussize="0,0"/>
            <v:stroke on="f"/>
            <v:imagedata r:id="rId17" o:title=""/>
            <o:lock v:ext="edit" aspectratio="t"/>
            <w10:wrap type="none"/>
            <w10:anchorlock/>
          </v:shape>
          <o:OLEObject Type="Embed" ProgID="Equation.KSEE3" ShapeID="_x0000_i1035" DrawAspect="Content" ObjectID="_1468075735" r:id="rId25">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36" o:spt="75" type="#_x0000_t75" style="height:28pt;width:15pt;" o:ole="t" filled="f" o:preferrelative="t" stroked="f" coordsize="21600,21600">
            <v:path/>
            <v:fill on="f" focussize="0,0"/>
            <v:stroke on="f"/>
            <v:imagedata r:id="rId15" o:title=""/>
            <o:lock v:ext="edit" aspectratio="t"/>
            <w10:wrap type="none"/>
            <w10:anchorlock/>
          </v:shape>
          <o:OLEObject Type="Embed" ProgID="Equation.KSEE3" ShapeID="_x0000_i1036" DrawAspect="Content" ObjectID="_1468075736" r:id="rId26">
            <o:LockedField>false</o:LockedField>
          </o:OLEObject>
        </w:object>
      </w:r>
      <w:r>
        <w:rPr>
          <w:rFonts w:hint="eastAsia" w:ascii="宋体" w:eastAsia="宋体" w:cstheme="minorBidi"/>
          <w:color w:val="auto"/>
          <w:szCs w:val="24"/>
          <w:lang w:val="en-US" w:eastAsia="zh-CN"/>
        </w:rPr>
        <w:t>，</w:t>
      </w:r>
      <w:r>
        <w:rPr>
          <w:rFonts w:hint="eastAsia" w:ascii="宋体" w:eastAsia="宋体" w:cstheme="minorBidi"/>
          <w:color w:val="auto"/>
          <w:position w:val="-22"/>
          <w:szCs w:val="24"/>
          <w:lang w:val="en-US" w:eastAsia="zh-CN"/>
        </w:rPr>
        <w:object>
          <v:shape id="_x0000_i1037" o:spt="75" type="#_x0000_t75" style="height:28pt;width:15pt;" o:ole="t" filled="f" o:preferrelative="t" stroked="f" coordsize="21600,21600">
            <v:path/>
            <v:fill on="f" focussize="0,0"/>
            <v:stroke on="f"/>
            <v:imagedata r:id="rId28" o:title=""/>
            <o:lock v:ext="edit" aspectratio="t"/>
            <w10:wrap type="none"/>
            <w10:anchorlock/>
          </v:shape>
          <o:OLEObject Type="Embed" ProgID="Equation.KSEE3" ShapeID="_x0000_i1037" DrawAspect="Content" ObjectID="_1468075737" r:id="rId27">
            <o:LockedField>false</o:LockedField>
          </o:OLEObject>
        </w:object>
      </w:r>
      <w:r>
        <w:rPr>
          <w:rFonts w:hint="eastAsia" w:ascii="宋体" w:eastAsia="宋体" w:cstheme="minorBidi"/>
          <w:color w:val="auto"/>
          <w:szCs w:val="24"/>
          <w:lang w:val="en-US" w:eastAsia="zh-CN"/>
        </w:rPr>
        <w:t>≤A≤</w:t>
      </w:r>
      <w:r>
        <w:rPr>
          <w:rFonts w:hint="eastAsia" w:ascii="宋体" w:eastAsia="宋体" w:cstheme="minorBidi"/>
          <w:color w:val="auto"/>
          <w:position w:val="-22"/>
          <w:szCs w:val="24"/>
          <w:lang w:val="en-US" w:eastAsia="zh-CN"/>
        </w:rPr>
        <w:object>
          <v:shape id="_x0000_i1038" o:spt="75" type="#_x0000_t75" style="height:28pt;width:16pt;" o:ole="t" filled="f" o:preferrelative="t" stroked="f" coordsize="21600,21600">
            <v:path/>
            <v:fill on="f" focussize="0,0"/>
            <v:stroke on="f"/>
            <v:imagedata r:id="rId30" o:title=""/>
            <o:lock v:ext="edit" aspectratio="t"/>
            <w10:wrap type="none"/>
            <w10:anchorlock/>
          </v:shape>
          <o:OLEObject Type="Embed" ProgID="Equation.KSEE3" ShapeID="_x0000_i1038" DrawAspect="Content" ObjectID="_1468075738" r:id="rId29">
            <o:LockedField>false</o:LockedField>
          </o:OLEObject>
        </w:object>
      </w:r>
      <w:r>
        <w:rPr>
          <w:rFonts w:hint="eastAsia" w:ascii="宋体" w:eastAsia="宋体" w:cstheme="minorBidi"/>
          <w:color w:val="auto"/>
          <w:szCs w:val="24"/>
          <w:lang w:val="en-US" w:eastAsia="zh-CN"/>
        </w:rPr>
        <w:t>，则A能取4、5、6、7。当A=4时，B=36，符合题意；当A=5时，B不为自然数，不符合题意；当A=6时，B=9，符合题意；当A=7时，B不为自然数，不符合题意。综上</w:t>
      </w:r>
      <w:r>
        <w:rPr>
          <w:rFonts w:hint="eastAsia" w:cstheme="minorBidi"/>
          <w:color w:val="auto"/>
          <w:szCs w:val="24"/>
          <w:lang w:val="en-US" w:eastAsia="zh-CN"/>
        </w:rPr>
        <w:t>，</w:t>
      </w:r>
      <w:r>
        <w:rPr>
          <w:rFonts w:hint="eastAsia" w:ascii="宋体" w:eastAsia="宋体" w:cstheme="minorBidi"/>
          <w:color w:val="auto"/>
          <w:szCs w:val="24"/>
          <w:lang w:val="en-US" w:eastAsia="zh-CN"/>
        </w:rPr>
        <w:t>B能有2个不同的值。故本题选B。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stheme="minorBidi"/>
          <w:color w:val="auto"/>
          <w:szCs w:val="24"/>
          <w:lang w:val="en-US" w:eastAsia="zh-CN"/>
        </w:rPr>
        <w:t>12</w:t>
      </w:r>
      <w:r>
        <w:rPr>
          <w:rFonts w:hint="eastAsia" w:ascii="宋体" w:eastAsia="宋体" w:cstheme="minorBidi"/>
          <w:color w:val="auto"/>
          <w:szCs w:val="24"/>
          <w:lang w:val="en-US" w:eastAsia="zh-CN"/>
        </w:rPr>
        <w:t>.【答案】B。解析：要使9环射中的最多，则8环、10环应该尽可能少。设小王该场比赛最多射中了x个9环，y个8环。则有9x+8y+（20-x-y）×10=185，化简得x+2y=15，y不为0，则当y取1时，x最大，为13，此时10环为20-13-1=6个，符合题意。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13.【答案】B</w:t>
      </w:r>
      <w:r>
        <w:rPr>
          <w:rFonts w:hint="eastAsia" w:cstheme="minorBidi"/>
          <w:color w:val="auto"/>
          <w:szCs w:val="24"/>
          <w:lang w:val="en-US" w:eastAsia="zh-CN"/>
        </w:rPr>
        <w:t>。解析：本题考查多次相遇追及问题。第一步：审阅题干。根据题意可知小谢、小崔同向跑步，两人与小钟相向跑步，且小崔的速度比小谢快。第二步：设小钟和小崔跑步的速度为x米/秒，则有（2+x）×6×60=（x-2）×12×60，解得x=6。因此该圆形跑道的长度为（2+6）×6×60=2880米。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14.【答案】B</w:t>
      </w:r>
      <w:r>
        <w:rPr>
          <w:rFonts w:hint="eastAsia" w:cstheme="minorBidi"/>
          <w:color w:val="auto"/>
          <w:szCs w:val="24"/>
          <w:lang w:val="en-US" w:eastAsia="zh-CN"/>
        </w:rPr>
        <w:t>。解析：本题考查倍数。第一步：审阅题干。总人数不变，可根据粗调查与详细走访前后的比例变化设未知数求解。第二步：1+6=7，13+25=28。设被调查的老人共有28x人，则粗调查时有准备药品的老人人数为28x÷7×1=4x，详细走访了解后有准备药品的老人人数为28x÷28×13=13x，可得13x-4x=27，解得x=3。因此被调查的老人共有3×28=84人。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15.【答案】D。解析：根据题意可知，一台电脑的价格比鼠标的价格多11倍，即鼠标的价格为4059÷11=369元。因此电脑与鼠标的总价是369×（12+1）=4797元。故本题选D。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16.【答案】C。解析：正面情况较为复杂，考虑反面情况。三名志愿者被随机分到四个不同的地区，共有4</w:t>
      </w:r>
      <w:r>
        <w:rPr>
          <w:rFonts w:hint="eastAsia" w:eastAsia="宋体" w:asciiTheme="minorEastAsia" w:hAnsiTheme="minorEastAsia" w:cstheme="minorEastAsia"/>
          <w:color w:val="auto"/>
          <w:szCs w:val="24"/>
          <w:vertAlign w:val="superscript"/>
          <w:lang w:val="en-US" w:eastAsia="zh-CN"/>
        </w:rPr>
        <w:t>3</w:t>
      </w:r>
      <w:r>
        <w:rPr>
          <w:rFonts w:hint="eastAsia" w:eastAsia="宋体" w:asciiTheme="minorEastAsia" w:hAnsiTheme="minorEastAsia" w:cstheme="minorEastAsia"/>
          <w:color w:val="auto"/>
          <w:szCs w:val="24"/>
          <w:lang w:val="en-US" w:eastAsia="zh-CN"/>
        </w:rPr>
        <w:t>=64种情况，小李和小周在同一个地区服务的概率为4×4=16种情况。因此小李和小周不在同一个地区服务的概率为1-</w:t>
      </w:r>
      <w:r>
        <w:rPr>
          <w:rFonts w:hint="eastAsia" w:eastAsia="宋体" w:asciiTheme="minorEastAsia" w:hAnsiTheme="minorEastAsia" w:cstheme="minorEastAsia"/>
          <w:color w:val="auto"/>
          <w:position w:val="-22"/>
          <w:szCs w:val="24"/>
          <w:lang w:val="en-US" w:eastAsia="zh-CN"/>
        </w:rPr>
        <w:object>
          <v:shape id="_x0000_i1039" o:spt="75" type="#_x0000_t75" style="height:28pt;width:16pt;" o:ole="t" filled="f" o:preferrelative="t" stroked="f" coordsize="21600,21600">
            <v:path/>
            <v:fill on="f" focussize="0,0"/>
            <v:stroke on="f"/>
            <v:imagedata r:id="rId32" o:title=""/>
            <o:lock v:ext="edit" aspectratio="t"/>
            <w10:wrap type="none"/>
            <w10:anchorlock/>
          </v:shape>
          <o:OLEObject Type="Embed" ProgID="Equation.KSEE3" ShapeID="_x0000_i1039" DrawAspect="Content" ObjectID="_1468075739" r:id="rId31">
            <o:LockedField>false</o:LockedField>
          </o:OLEObject>
        </w:object>
      </w:r>
      <w:r>
        <w:rPr>
          <w:rFonts w:hint="eastAsia" w:eastAsia="宋体" w:asciiTheme="minorEastAsia" w:hAnsiTheme="minorEastAsia" w:cstheme="minorEastAsia"/>
          <w:color w:val="auto"/>
          <w:szCs w:val="24"/>
          <w:lang w:val="en-US" w:eastAsia="zh-CN"/>
        </w:rPr>
        <w:t>=</w:t>
      </w:r>
      <w:r>
        <w:rPr>
          <w:rFonts w:hint="eastAsia" w:eastAsia="宋体" w:asciiTheme="minorEastAsia" w:hAnsiTheme="minorEastAsia" w:cstheme="minorEastAsia"/>
          <w:color w:val="auto"/>
          <w:position w:val="-22"/>
          <w:szCs w:val="24"/>
          <w:lang w:val="en-US" w:eastAsia="zh-CN"/>
        </w:rPr>
        <w:object>
          <v:shape id="_x0000_i1040" o:spt="75" type="#_x0000_t75" style="height:28pt;width:11pt;" o:ole="t" filled="f" o:preferrelative="t" stroked="f" coordsize="21600,21600">
            <v:path/>
            <v:fill on="f" focussize="0,0"/>
            <v:stroke on="f"/>
            <v:imagedata r:id="rId34" o:title=""/>
            <o:lock v:ext="edit" aspectratio="t"/>
            <w10:wrap type="none"/>
            <w10:anchorlock/>
          </v:shape>
          <o:OLEObject Type="Embed" ProgID="Equation.KSEE3" ShapeID="_x0000_i1040" DrawAspect="Content" ObjectID="_1468075740" r:id="rId33">
            <o:LockedField>false</o:LockedField>
          </o:OLEObject>
        </w:object>
      </w:r>
      <w:r>
        <w:rPr>
          <w:rFonts w:hint="eastAsia" w:eastAsia="宋体" w:asciiTheme="minorEastAsia" w:hAnsiTheme="minorEastAsia" w:cstheme="minorEastAsia"/>
          <w:color w:val="auto"/>
          <w:szCs w:val="24"/>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17.【答案】A。解析：根据题意可知，舞蹈队原有女生30÷（7+3）×3=9人。设新加入女生x人，可列方程</w:t>
      </w:r>
      <w:r>
        <w:rPr>
          <w:rFonts w:hint="eastAsia" w:asciiTheme="minorEastAsia" w:hAnsiTheme="minorEastAsia" w:cstheme="minorEastAsia"/>
          <w:color w:val="auto"/>
          <w:position w:val="-22"/>
          <w:szCs w:val="24"/>
          <w:lang w:val="en-US" w:eastAsia="zh-CN"/>
        </w:rPr>
        <w:object>
          <v:shape id="_x0000_i1041" o:spt="75" type="#_x0000_t75" style="height:28pt;width:31.95pt;" o:ole="t" filled="f" o:preferrelative="t" stroked="f" coordsize="21600,21600">
            <v:path/>
            <v:fill on="f" focussize="0,0"/>
            <v:stroke on="f"/>
            <v:imagedata r:id="rId36" o:title=""/>
            <o:lock v:ext="edit" aspectratio="t"/>
            <w10:wrap type="none"/>
            <w10:anchorlock/>
          </v:shape>
          <o:OLEObject Type="Embed" ProgID="Equation.KSEE3" ShapeID="_x0000_i1041" DrawAspect="Content" ObjectID="_1468075741" r:id="rId35">
            <o:LockedField>false</o:LockedField>
          </o:OLEObject>
        </w:object>
      </w:r>
      <w:r>
        <w:rPr>
          <w:rFonts w:hint="eastAsia" w:asciiTheme="minorEastAsia" w:hAnsiTheme="minorEastAsia" w:cstheme="minorEastAsia"/>
          <w:color w:val="auto"/>
          <w:szCs w:val="24"/>
          <w:lang w:val="en-US" w:eastAsia="zh-CN"/>
        </w:rPr>
        <w:t>=40%，解得x=5。故本题选A。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asciiTheme="minorEastAsia" w:hAnsiTheme="minorEastAsia" w:cstheme="minorEastAsia"/>
          <w:color w:val="auto"/>
          <w:szCs w:val="24"/>
          <w:lang w:val="en-US" w:eastAsia="zh-CN"/>
        </w:rPr>
      </w:pPr>
      <w:r>
        <w:rPr>
          <w:rFonts w:hint="eastAsia" w:eastAsia="宋体" w:asciiTheme="minorEastAsia" w:hAnsiTheme="minorEastAsia" w:cstheme="minorEastAsia"/>
          <w:color w:val="auto"/>
          <w:szCs w:val="24"/>
          <w:lang w:val="en-US" w:eastAsia="zh-CN"/>
        </w:rPr>
        <w:t>18.【答案】B。解析：根据题意可知，倒掉一半后盐水还有100-30=70ml，加入25g/ml的盐水后浓度为（60×70+25×30）÷100=49.5g/ml。故本题选B。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19.【答案】A。解析：设完好送达的有x件，破损的有y件，则可列式5x+2y=188，x、y均为整数，根据奇偶特性可知，188、2y均为偶数，则5x也为偶数，最大可取180，此时x=180÷5=36。因此该批货品中完好送达的最多有36件。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20.【答案】C。解析：4天游览5个景点，则有1天游览2个景点。先安排甲、戊、丁三个景点，有（甲、戊、丁）、（戊、甲、丁）共2种情况。若乙、丙景点在同一天游览，则只能在中间的两天，有</w:t>
      </w:r>
      <w:r>
        <w:rPr>
          <w:rFonts w:hint="eastAsia" w:asciiTheme="minorEastAsia" w:hAnsiTheme="minorEastAsia" w:cstheme="minorEastAsia"/>
          <w:color w:val="auto"/>
          <w:position w:val="-10"/>
          <w:szCs w:val="24"/>
          <w:lang w:val="en-US" w:eastAsia="zh-CN"/>
        </w:rPr>
        <w:object>
          <v:shape id="_x0000_i1042" o:spt="75" type="#_x0000_t75" style="height:17pt;width:13.95pt;" o:ole="t" filled="f" o:preferrelative="t" stroked="f" coordsize="21600,21600">
            <v:path/>
            <v:fill on="f" focussize="0,0"/>
            <v:stroke on="f"/>
            <v:imagedata r:id="rId38" o:title=""/>
            <o:lock v:ext="edit" aspectratio="t"/>
            <w10:wrap type="none"/>
            <w10:anchorlock/>
          </v:shape>
          <o:OLEObject Type="Embed" ProgID="Equation.KSEE3" ShapeID="_x0000_i1042" DrawAspect="Content" ObjectID="_1468075742" r:id="rId37">
            <o:LockedField>false</o:LockedField>
          </o:OLEObject>
        </w:object>
      </w:r>
      <w:r>
        <w:rPr>
          <w:rFonts w:hint="eastAsia" w:asciiTheme="minorEastAsia" w:hAnsiTheme="minorEastAsia" w:cstheme="minorEastAsia"/>
          <w:color w:val="auto"/>
          <w:szCs w:val="24"/>
          <w:lang w:val="en-US" w:eastAsia="zh-CN"/>
        </w:rPr>
        <w:t>=2种情况；若不在同一天，则中间的两天各游览一个景点，有</w:t>
      </w:r>
      <w:r>
        <w:rPr>
          <w:rFonts w:hint="eastAsia" w:asciiTheme="minorEastAsia" w:hAnsiTheme="minorEastAsia" w:cstheme="minorEastAsia"/>
          <w:color w:val="auto"/>
          <w:position w:val="-10"/>
          <w:szCs w:val="24"/>
          <w:lang w:val="en-US" w:eastAsia="zh-CN"/>
        </w:rPr>
        <w:object>
          <v:shape id="_x0000_i1043" o:spt="75" type="#_x0000_t75" style="height:17pt;width:15pt;" o:ole="t" filled="f" o:preferrelative="t" stroked="f" coordsize="21600,21600">
            <v:path/>
            <v:fill on="f" focussize="0,0"/>
            <v:stroke on="f"/>
            <v:imagedata r:id="rId40" o:title=""/>
            <o:lock v:ext="edit" aspectratio="t"/>
            <w10:wrap type="none"/>
            <w10:anchorlock/>
          </v:shape>
          <o:OLEObject Type="Embed" ProgID="Equation.KSEE3" ShapeID="_x0000_i1043" DrawAspect="Content" ObjectID="_1468075743" r:id="rId39">
            <o:LockedField>false</o:LockedField>
          </o:OLEObject>
        </w:object>
      </w:r>
      <w:r>
        <w:rPr>
          <w:rFonts w:hint="eastAsia" w:asciiTheme="minorEastAsia" w:hAnsiTheme="minorEastAsia" w:cstheme="minorEastAsia"/>
          <w:color w:val="auto"/>
          <w:szCs w:val="24"/>
          <w:lang w:val="en-US" w:eastAsia="zh-CN"/>
        </w:rPr>
        <w:t>=2种情况。因此这4天的游览情况安排共有2×（2+2）=8种。故本题选C。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21.【答案】C。解析：要使三人都通关的关卡最少，则应尽量使他们所通过的关卡不相交，则有人从第一关开始，有人通过第100关。且当通关较少的两人分别为从第一关开始的人、通过最后一关的人时，相同的关卡数量最少，因此三人都通关的关卡至少有59+61-100=20关。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cstheme="minorEastAsia"/>
          <w:color w:val="auto"/>
          <w:szCs w:val="24"/>
          <w:lang w:val="en-US" w:eastAsia="zh-CN"/>
        </w:rPr>
      </w:pPr>
      <w:r>
        <w:rPr>
          <w:rFonts w:hint="eastAsia" w:asciiTheme="minorEastAsia" w:hAnsiTheme="minorEastAsia" w:cstheme="minorEastAsia"/>
          <w:color w:val="auto"/>
          <w:szCs w:val="24"/>
          <w:lang w:val="en-US" w:eastAsia="zh-CN"/>
        </w:rPr>
        <w:t>22.【答案】D。解析：当时间相同时，路程之比等于速度之比，小华与小周骑行的路程之比为7.4:6.5，小华比小周多骑行1.8×2=3.6千米，即7.4-6.5=0.9份为3.6千米，1份为3.6÷0.9=4千米。因此甲、乙两地相距4×（7.4+6.5）=55.6千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23</w:t>
      </w:r>
      <w:r>
        <w:rPr>
          <w:rFonts w:hint="eastAsia" w:ascii="宋体" w:eastAsia="宋体" w:cstheme="minorBidi"/>
          <w:color w:val="auto"/>
          <w:szCs w:val="24"/>
          <w:lang w:val="en-US" w:eastAsia="zh-CN"/>
        </w:rPr>
        <w:t>.【答案】D。解析：设正方形每条边用x枚硬币，则三角形每条边用（x+4）枚硬币，可列式4x-4=3（x+4）-3，解得x=13。因此小明的硬币共有13×4-4=48个。故本题选D。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cstheme="minorBidi"/>
          <w:color w:val="auto"/>
          <w:szCs w:val="24"/>
          <w:lang w:val="en-US" w:eastAsia="zh-CN"/>
        </w:rPr>
      </w:pPr>
      <w:r>
        <w:rPr>
          <w:rFonts w:hint="eastAsia" w:asciiTheme="minorEastAsia" w:hAnsiTheme="minorEastAsia" w:cstheme="minorEastAsia"/>
          <w:color w:val="auto"/>
          <w:szCs w:val="24"/>
          <w:lang w:val="en-US" w:eastAsia="zh-CN"/>
        </w:rPr>
        <w:t>24.【答案】B</w:t>
      </w:r>
      <w:r>
        <w:rPr>
          <w:rFonts w:hint="eastAsia" w:cstheme="minorBidi"/>
          <w:color w:val="auto"/>
          <w:szCs w:val="24"/>
          <w:lang w:val="en-US" w:eastAsia="zh-CN"/>
        </w:rPr>
        <w:t>。解析：本题考查三者容斥问题。第一步：审阅题干。题干出现“三类专利”“申请其中两种”，可知为三者容斥问题。第二步：根据三者容斥公式可得，接受调查的企业有46+69+25-39-12×2+16=93家。故本题选B。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theme="minorBidi"/>
          <w:color w:val="auto"/>
          <w:szCs w:val="24"/>
          <w:lang w:val="en-US" w:eastAsia="zh-CN"/>
        </w:rPr>
      </w:pPr>
      <w:r>
        <w:rPr>
          <w:rFonts w:hint="eastAsia" w:cstheme="minorBidi"/>
          <w:color w:val="auto"/>
          <w:szCs w:val="24"/>
          <w:lang w:val="en-US" w:eastAsia="zh-CN"/>
        </w:rPr>
        <w:t>25</w:t>
      </w:r>
      <w:r>
        <w:rPr>
          <w:rFonts w:hint="eastAsia" w:ascii="宋体" w:eastAsia="宋体" w:cstheme="minorBidi"/>
          <w:color w:val="auto"/>
          <w:szCs w:val="24"/>
          <w:lang w:val="en-US" w:eastAsia="zh-CN"/>
        </w:rPr>
        <w:t>.【答案】B。解析：设小正方形的边长为1，根据题意可知，当O点在左右两边两个正方形上时，△EFO为钝角或直角；当O点在中间两个正方形上时，若∠O=90°，此时O点在以EF中点为圆心，EF为直径的圆上的任意一点，在圆内部取点时△EFO为钝角。因此题干所求概率为</w:t>
      </w:r>
      <w:r>
        <w:rPr>
          <w:rFonts w:hint="eastAsia" w:ascii="宋体" w:eastAsia="宋体" w:cstheme="minorBidi"/>
          <w:color w:val="auto"/>
          <w:position w:val="-22"/>
          <w:szCs w:val="24"/>
          <w:lang w:val="en-US" w:eastAsia="zh-CN"/>
        </w:rPr>
        <w:object>
          <v:shape id="_x0000_i1044" o:spt="75" type="#_x0000_t75" style="height:28pt;width:103.95pt;" o:ole="t" filled="f" o:preferrelative="t" stroked="f" coordsize="21600,21600">
            <v:path/>
            <v:fill on="f" focussize="0,0"/>
            <v:stroke on="f"/>
            <v:imagedata r:id="rId42" o:title=""/>
            <o:lock v:ext="edit" aspectratio="t"/>
            <w10:wrap type="none"/>
            <w10:anchorlock/>
          </v:shape>
          <o:OLEObject Type="Embed" ProgID="Equation.KSEE3" ShapeID="_x0000_i1044" DrawAspect="Content" ObjectID="_1468075744" r:id="rId41">
            <o:LockedField>false</o:LockedField>
          </o:OLEObject>
        </w:object>
      </w:r>
      <w:r>
        <w:rPr>
          <w:rFonts w:hint="eastAsia" w:ascii="宋体" w:eastAsia="宋体" w:cstheme="minorBidi"/>
          <w:color w:val="auto"/>
          <w:szCs w:val="24"/>
          <w:lang w:val="en-US" w:eastAsia="zh-CN"/>
        </w:rPr>
        <w:t>×100%=26.8%。故本题选B。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26</w:t>
      </w:r>
      <w:r>
        <w:rPr>
          <w:rFonts w:hint="eastAsia" w:eastAsia="宋体" w:asciiTheme="minorEastAsia" w:hAnsiTheme="minorEastAsia" w:cstheme="minorEastAsia"/>
          <w:color w:val="auto"/>
          <w:szCs w:val="24"/>
        </w:rPr>
        <w:t>.【答案】A。解析：“济济”指众多的样子，可以修饰人才，且人才济济为褒义词；A项“奕奕”指精神饱满的样子，可以修饰神采，且神采奕奕为褒义词。B项“非非”指虚幻的境界，无法修饰想入，排除。C项“勃勃”指旺盛的样子，可以修饰野心，但野心勃勃为贬义词，排除。D项“兢兢”指小心谨慎的样子，“业业”指担心害怕的样子，二者为反对关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27</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】C</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因果关系。第一步：分析题干词语间的关系。违规执业会受到行政处罚，二者为因果关系。第二步：分析选项，确定答案。A项：治疗疾病不是测量血压的结果，二者不为因果关系，排除。B项：乱砍滥伐会导致水土流失，二者为因果关系，但词语前后顺序与题干相反，排除。C项：见义勇为会受到交口称赞，二者为因果关系，当选。D项：商品滞销会导致工厂倒闭，二者为因果关系，但词语前后顺序与题干相反，排除。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28.【答案】C。解析：本题考查组成关系。第一步：分析题干词语间的关系。堪培拉与悉尼均是澳大利亚的城市。第二步：分析选项，确定答案。A项：德黑兰是伊朗的城市，与南非无关，排除。B项：都柏林是爱尔兰共和国的城市，与德国无关，排除。C项：华盛顿与纽约均是美国的城市，与题干逻辑关系一致，当选。D项：金边是柬埔寨的城市，与泰国无关，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29</w:t>
      </w:r>
      <w:r>
        <w:rPr>
          <w:rFonts w:hint="eastAsia" w:eastAsia="宋体" w:asciiTheme="minorEastAsia" w:hAnsiTheme="minorEastAsia" w:cstheme="minorEastAsia"/>
          <w:color w:val="auto"/>
          <w:szCs w:val="24"/>
        </w:rPr>
        <w:t>.【答案】A。解析：学习英语，二者为动宾关系，学习是一种能力，二者为种属关系；A项销售衣服，二者为动宾关系，销售是一种工作，二者为种属关系。B项背诵课文、朗读课文均为动宾结构，排除。C项坚强是一种性格，二者为种属关系，排除。D项击打</w:t>
      </w:r>
      <w:r>
        <w:rPr>
          <w:rFonts w:hint="eastAsia" w:eastAsia="宋体" w:asciiTheme="minorEastAsia" w:hAnsiTheme="minorEastAsia" w:cstheme="minorEastAsia"/>
          <w:color w:val="auto"/>
          <w:szCs w:val="24"/>
          <w:lang w:val="en-US" w:eastAsia="zh-CN"/>
        </w:rPr>
        <w:t>是一种</w:t>
      </w:r>
      <w:r>
        <w:rPr>
          <w:rFonts w:hint="eastAsia" w:eastAsia="宋体" w:asciiTheme="minorEastAsia" w:hAnsiTheme="minorEastAsia" w:cstheme="minorEastAsia"/>
          <w:color w:val="auto"/>
          <w:szCs w:val="24"/>
        </w:rPr>
        <w:t>动作，</w:t>
      </w:r>
      <w:r>
        <w:rPr>
          <w:rFonts w:hint="eastAsia" w:eastAsia="宋体" w:asciiTheme="minorEastAsia" w:hAnsiTheme="minorEastAsia" w:cstheme="minorEastAsia"/>
          <w:color w:val="auto"/>
          <w:szCs w:val="24"/>
          <w:lang w:val="en-US" w:eastAsia="zh-CN"/>
        </w:rPr>
        <w:t>二者为种属关系，击打木桩，二者为动宾关系，但词语位置与题干不一致</w:t>
      </w:r>
      <w:r>
        <w:rPr>
          <w:rFonts w:hint="eastAsia" w:eastAsia="宋体" w:asciiTheme="minorEastAsia" w:hAnsiTheme="minorEastAsia" w:cstheme="minorEastAsia"/>
          <w:color w:val="auto"/>
          <w:szCs w:val="24"/>
        </w:rPr>
        <w:t>，排除。故本题选A。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30</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近义关系。选项逐一代入。A项：“阳春白雪”泛指高雅的文学艺术，与报恩无明显联系，“高山流水”比喻知己或知音，也比喻乐曲高妙，与恩爱无明显联系，排除。B项：“结草衔环”比喻感恩报德，至死不忘，与报恩为近义关系，高山流水与知音为近义关系，前后逻辑关系一致，当选。C项：“五体投地”比喻佩服到了极点，与报恩无明显联系，高山流水与忠诚无明显联系，排除。D项：“鞠躬尽瘁”指恭敬谨慎</w:t>
      </w:r>
      <w:r>
        <w:rPr>
          <w:rFonts w:hint="eastAsia" w:eastAsia="宋体" w:asciiTheme="minorEastAsia" w:hAnsiTheme="minorEastAsia" w:cstheme="minorEastAsia"/>
          <w:color w:val="auto"/>
          <w:spacing w:val="-6"/>
          <w:sz w:val="21"/>
          <w:szCs w:val="24"/>
          <w:lang w:val="en-US" w:eastAsia="zh-CN"/>
        </w:rPr>
        <w:t>，竭尽心力，与报恩</w:t>
      </w:r>
      <w:r>
        <w:rPr>
          <w:rFonts w:hint="eastAsia" w:eastAsia="宋体" w:asciiTheme="minorEastAsia" w:hAnsiTheme="minorEastAsia" w:cstheme="minorEastAsia"/>
          <w:color w:val="auto"/>
          <w:szCs w:val="24"/>
          <w:lang w:val="en-US" w:eastAsia="zh-CN"/>
        </w:rPr>
        <w:t>无明显联系，高山流水与休闲无明显联系，排除。故本题选B。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w:t>
      </w:r>
      <w:r>
        <w:rPr>
          <w:rFonts w:hint="eastAsia" w:asciiTheme="minorEastAsia" w:hAnsiTheme="minorEastAsia" w:cstheme="minorEastAsia"/>
          <w:color w:val="auto"/>
          <w:szCs w:val="24"/>
          <w:lang w:val="en-US" w:eastAsia="zh-CN"/>
        </w:rPr>
        <w:t>1</w:t>
      </w:r>
      <w:r>
        <w:rPr>
          <w:rFonts w:hint="eastAsia" w:eastAsia="宋体" w:asciiTheme="minorEastAsia" w:hAnsiTheme="minorEastAsia" w:cstheme="minorEastAsia"/>
          <w:color w:val="auto"/>
          <w:szCs w:val="24"/>
          <w:lang w:val="en-US" w:eastAsia="zh-CN"/>
        </w:rPr>
        <w:t>.【答案】D。解析：题干各图形的封闭空间数依次为：1、2、3、4、5，且各图形的封闭空间形状均相同，则问号处图形应含有6个相同的封闭空间。观察选项，只有D项符合。故本题选D。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32</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】C</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数量类规律。第一步：观察图形。题干各图形组成线条较凌乱，均含有曲线和直线，优先考虑数量类规律。第一组图形中曲直交点数依次为：2、3、4，第二组前两个图形中曲直交点数依次为：5、6，则问号处图形中曲直交点数应为7。第二步：分析选项，确定答案。A项：曲直交点数为12</w:t>
      </w:r>
      <w:r>
        <w:rPr>
          <w:rFonts w:hint="eastAsia" w:eastAsia="宋体" w:asciiTheme="minorEastAsia" w:hAnsiTheme="minorEastAsia" w:cstheme="minorEastAsia"/>
          <w:color w:val="auto"/>
          <w:szCs w:val="24"/>
          <w:highlight w:val="none"/>
          <w:lang w:val="en-US" w:eastAsia="zh-CN"/>
        </w:rPr>
        <w:t>，排除。</w:t>
      </w:r>
      <w:r>
        <w:rPr>
          <w:rFonts w:hint="eastAsia" w:eastAsia="宋体" w:asciiTheme="minorEastAsia" w:hAnsiTheme="minorEastAsia" w:cstheme="minorEastAsia"/>
          <w:color w:val="auto"/>
          <w:szCs w:val="24"/>
          <w:lang w:val="en-US" w:eastAsia="zh-CN"/>
        </w:rPr>
        <w:t>B项：曲直交点数为4</w:t>
      </w:r>
      <w:r>
        <w:rPr>
          <w:rFonts w:hint="eastAsia" w:eastAsia="宋体" w:asciiTheme="minorEastAsia" w:hAnsiTheme="minorEastAsia" w:cstheme="minorEastAsia"/>
          <w:color w:val="auto"/>
          <w:szCs w:val="24"/>
          <w:highlight w:val="none"/>
          <w:lang w:val="en-US" w:eastAsia="zh-CN"/>
        </w:rPr>
        <w:t>，排除。</w:t>
      </w:r>
      <w:r>
        <w:rPr>
          <w:rFonts w:hint="eastAsia" w:eastAsia="宋体" w:asciiTheme="minorEastAsia" w:hAnsiTheme="minorEastAsia" w:cstheme="minorEastAsia"/>
          <w:color w:val="auto"/>
          <w:szCs w:val="24"/>
          <w:lang w:val="en-US" w:eastAsia="zh-CN"/>
        </w:rPr>
        <w:t>C项：曲直交点数为7</w:t>
      </w:r>
      <w:r>
        <w:rPr>
          <w:rFonts w:hint="eastAsia" w:eastAsia="宋体" w:asciiTheme="minorEastAsia" w:hAnsiTheme="minorEastAsia" w:cstheme="minorEastAsia"/>
          <w:color w:val="auto"/>
          <w:szCs w:val="24"/>
          <w:highlight w:val="none"/>
          <w:lang w:val="en-US" w:eastAsia="zh-CN"/>
        </w:rPr>
        <w:t>，当选。</w:t>
      </w:r>
      <w:r>
        <w:rPr>
          <w:rFonts w:hint="eastAsia" w:eastAsia="宋体" w:asciiTheme="minorEastAsia" w:hAnsiTheme="minorEastAsia" w:cstheme="minorEastAsia"/>
          <w:color w:val="auto"/>
          <w:szCs w:val="24"/>
          <w:lang w:val="en-US" w:eastAsia="zh-CN"/>
        </w:rPr>
        <w:t>D项：曲直交点数为11</w:t>
      </w:r>
      <w:r>
        <w:rPr>
          <w:rFonts w:hint="eastAsia" w:eastAsia="宋体" w:asciiTheme="minorEastAsia" w:hAnsiTheme="minorEastAsia" w:cstheme="minorEastAsia"/>
          <w:color w:val="auto"/>
          <w:szCs w:val="24"/>
          <w:highlight w:val="none"/>
          <w:lang w:val="en-US" w:eastAsia="zh-CN"/>
        </w:rPr>
        <w:t>，排除。</w:t>
      </w:r>
      <w:r>
        <w:rPr>
          <w:rFonts w:hint="eastAsia" w:eastAsia="宋体" w:asciiTheme="minorEastAsia" w:hAnsiTheme="minorEastAsia" w:cstheme="minorEastAsia"/>
          <w:color w:val="auto"/>
          <w:szCs w:val="24"/>
          <w:lang w:val="en-US" w:eastAsia="zh-CN"/>
        </w:rPr>
        <w:t>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Theme="minorEastAsia" w:hAnsiTheme="minorEastAsia" w:cstheme="minorEastAsia"/>
          <w:color w:val="auto"/>
          <w:szCs w:val="24"/>
          <w:lang w:val="en-US" w:eastAsia="zh-CN"/>
        </w:rPr>
        <w:t>33.【答案】A。解析：题干各图形均为中心对称图形，则问号处图形也应为中心对称图形。观察选项，只有A项符合。故本题选A。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34</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】B</w:t>
      </w:r>
      <w:r>
        <w:rPr>
          <w:rFonts w:hint="eastAsia" w:asciiTheme="minorEastAsia" w:hAnsiTheme="minorEastAsia" w:cstheme="minorEastAsia"/>
          <w:color w:val="auto"/>
          <w:szCs w:val="24"/>
          <w:lang w:val="en-US" w:eastAsia="zh-CN"/>
        </w:rPr>
        <w:t>。解析：</w:t>
      </w:r>
      <w:r>
        <w:rPr>
          <w:rFonts w:hint="eastAsia" w:eastAsia="宋体" w:asciiTheme="minorEastAsia" w:hAnsiTheme="minorEastAsia" w:cstheme="minorEastAsia"/>
          <w:color w:val="auto"/>
          <w:szCs w:val="24"/>
          <w:lang w:val="en-US" w:eastAsia="zh-CN"/>
        </w:rPr>
        <w:t>本题考查位置类规律。第一步：观察图形。题干各图形元素组成相同，优先考虑位置类规律。第二步：分析各组图形的位置类规律。①④⑤图形均由同一个图形旋转得到，②③⑥图形均由同一个图形旋转得到。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default"/>
          <w:color w:val="auto"/>
          <w:lang w:val="en-US" w:eastAsia="zh-CN"/>
        </w:rPr>
        <w:t>35.</w:t>
      </w:r>
      <w:r>
        <w:rPr>
          <w:rFonts w:hint="eastAsia" w:eastAsia="宋体" w:asciiTheme="minorEastAsia" w:hAnsiTheme="minorEastAsia" w:cstheme="minorEastAsia"/>
          <w:color w:val="auto"/>
          <w:szCs w:val="24"/>
          <w:lang w:val="en-US" w:eastAsia="zh-CN"/>
        </w:rPr>
        <w:t>【</w:t>
      </w:r>
      <w:r>
        <w:rPr>
          <w:rFonts w:hint="eastAsia" w:asciiTheme="minorEastAsia" w:hAnsiTheme="minorEastAsia" w:cstheme="minorEastAsia"/>
          <w:color w:val="auto"/>
          <w:szCs w:val="24"/>
          <w:lang w:val="en-US" w:eastAsia="zh-CN"/>
        </w:rPr>
        <w:t>答案</w:t>
      </w:r>
      <w:r>
        <w:rPr>
          <w:rFonts w:hint="eastAsia" w:eastAsia="宋体" w:asciiTheme="minorEastAsia" w:hAnsiTheme="minorEastAsia" w:cstheme="minorEastAsia"/>
          <w:color w:val="auto"/>
          <w:szCs w:val="24"/>
          <w:lang w:val="en-US" w:eastAsia="zh-CN"/>
        </w:rPr>
        <w:t>】</w:t>
      </w:r>
      <w:r>
        <w:rPr>
          <w:rFonts w:hint="default" w:asciiTheme="minorEastAsia" w:hAnsiTheme="minorEastAsia" w:cstheme="minorEastAsia"/>
          <w:color w:val="auto"/>
          <w:szCs w:val="24"/>
          <w:lang w:val="en-US" w:eastAsia="zh-CN"/>
        </w:rPr>
        <w:t>D</w:t>
      </w:r>
      <w:r>
        <w:rPr>
          <w:rFonts w:hint="eastAsia" w:ascii="宋体" w:eastAsia="宋体"/>
          <w:color w:val="auto"/>
          <w:lang w:val="en-US" w:eastAsia="zh-CN"/>
        </w:rPr>
        <w:t>。解析：</w:t>
      </w:r>
      <w:r>
        <w:rPr>
          <w:rFonts w:hint="default"/>
          <w:color w:val="auto"/>
          <w:lang w:val="en-US" w:eastAsia="zh-CN"/>
        </w:rPr>
        <w:t>A项假设右面正确，则正面应为空白面，排除。B项假设正面和右面正确，顶面应为含有“&amp;”的面，排除。C项假设正面和顶面正确，则右面应为含有圆圈的面，排除。D项可以由左边图形折叠而成，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36.【答案】C。解析：题干推理的形式结构为：A→B，C→A，所以C→B。A项形式结构为：A→B，C→¬B，所以C→¬A，与题干形式结构不一致，排除。B项形式结构为：B→A，C→¬A，所以C→¬B，与题干形式结构不一致，排除。C项形式结构为：A→B，C→A，所以C→B，与题干形式结构一致，当选。D项形式结构为：A→B，C→¬A，所以C→¬B，与题干形式结构不一致，排除。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cstheme="minorBidi"/>
          <w:color w:val="auto"/>
          <w:szCs w:val="24"/>
          <w:lang w:val="en-US" w:eastAsia="zh-CN"/>
        </w:rPr>
        <w:t>37.【答案】C</w:t>
      </w:r>
      <w:r>
        <w:rPr>
          <w:rFonts w:hint="eastAsia" w:asciiTheme="minorEastAsia" w:hAnsiTheme="minorEastAsia" w:cstheme="minorEastAsia"/>
          <w:color w:val="auto"/>
          <w:szCs w:val="24"/>
          <w:lang w:val="en-US" w:eastAsia="zh-CN"/>
        </w:rPr>
        <w:t>。解析：本题考查智力推理。</w:t>
      </w:r>
      <w:r>
        <w:rPr>
          <w:rFonts w:hint="default" w:cstheme="minorBidi"/>
          <w:color w:val="auto"/>
          <w:szCs w:val="24"/>
        </w:rPr>
        <w:t>第一步：</w:t>
      </w:r>
      <w:r>
        <w:rPr>
          <w:rFonts w:hint="eastAsia" w:cstheme="minorBidi"/>
          <w:color w:val="auto"/>
          <w:szCs w:val="24"/>
          <w:lang w:val="en-US" w:eastAsia="zh-CN"/>
        </w:rPr>
        <w:t>整理</w:t>
      </w:r>
      <w:r>
        <w:rPr>
          <w:rFonts w:hint="default" w:cstheme="minorBidi"/>
          <w:color w:val="auto"/>
          <w:szCs w:val="24"/>
        </w:rPr>
        <w:t>题干</w:t>
      </w:r>
      <w:r>
        <w:rPr>
          <w:rFonts w:hint="eastAsia" w:cstheme="minorBidi"/>
          <w:color w:val="auto"/>
          <w:szCs w:val="24"/>
          <w:lang w:val="en-US" w:eastAsia="zh-CN"/>
        </w:rPr>
        <w:t>信息。</w:t>
      </w:r>
      <w:r>
        <w:rPr>
          <w:rFonts w:hint="default" w:cstheme="minorBidi"/>
          <w:color w:val="auto"/>
          <w:szCs w:val="24"/>
        </w:rPr>
        <w:t>①</w:t>
      </w:r>
      <w:r>
        <w:rPr>
          <w:rFonts w:hint="eastAsia" w:ascii="宋体" w:hAnsi="宋体" w:eastAsia="宋体" w:cs="宋体"/>
          <w:color w:val="auto"/>
          <w:szCs w:val="24"/>
          <w:lang w:val="en-US" w:eastAsia="zh-CN"/>
        </w:rPr>
        <w:t>¬</w:t>
      </w:r>
      <w:r>
        <w:rPr>
          <w:rFonts w:hint="default" w:cstheme="minorBidi"/>
          <w:color w:val="auto"/>
          <w:szCs w:val="24"/>
        </w:rPr>
        <w:t>乙</w:t>
      </w:r>
      <w:r>
        <w:rPr>
          <w:rFonts w:hint="eastAsia" w:cstheme="minorBidi"/>
          <w:color w:val="auto"/>
          <w:szCs w:val="24"/>
          <w:lang w:val="en-US" w:eastAsia="zh-CN"/>
        </w:rPr>
        <w:t>工</w:t>
      </w:r>
      <w:r>
        <w:rPr>
          <w:rFonts w:hint="default" w:cstheme="minorBidi"/>
          <w:color w:val="auto"/>
          <w:szCs w:val="24"/>
        </w:rPr>
        <w:t>“旦”</w:t>
      </w:r>
      <w:r>
        <w:rPr>
          <w:rFonts w:hint="eastAsia" w:cstheme="minorBidi"/>
          <w:color w:val="auto"/>
          <w:szCs w:val="24"/>
          <w:lang w:val="en-US" w:eastAsia="zh-CN"/>
        </w:rPr>
        <w:t>→</w:t>
      </w:r>
      <w:r>
        <w:rPr>
          <w:rFonts w:hint="default" w:cstheme="minorBidi"/>
          <w:color w:val="auto"/>
          <w:szCs w:val="24"/>
        </w:rPr>
        <w:t>甲</w:t>
      </w:r>
      <w:r>
        <w:rPr>
          <w:rFonts w:hint="eastAsia" w:cstheme="minorBidi"/>
          <w:color w:val="auto"/>
          <w:szCs w:val="24"/>
          <w:lang w:val="en-US" w:eastAsia="zh-CN"/>
        </w:rPr>
        <w:t>工</w:t>
      </w:r>
      <w:r>
        <w:rPr>
          <w:rFonts w:hint="default" w:cstheme="minorBidi"/>
          <w:color w:val="auto"/>
          <w:szCs w:val="24"/>
        </w:rPr>
        <w:t>“生”</w:t>
      </w:r>
      <w:r>
        <w:rPr>
          <w:rFonts w:hint="eastAsia" w:cstheme="minorBidi"/>
          <w:color w:val="auto"/>
          <w:szCs w:val="24"/>
          <w:lang w:eastAsia="zh-CN"/>
        </w:rPr>
        <w:t>；</w:t>
      </w:r>
      <w:r>
        <w:rPr>
          <w:rFonts w:hint="default" w:cstheme="minorBidi"/>
          <w:color w:val="auto"/>
          <w:szCs w:val="24"/>
        </w:rPr>
        <w:t>②丙</w:t>
      </w:r>
      <w:r>
        <w:rPr>
          <w:rFonts w:hint="eastAsia" w:cstheme="minorBidi"/>
          <w:color w:val="auto"/>
          <w:szCs w:val="24"/>
          <w:lang w:val="en-US" w:eastAsia="zh-CN"/>
        </w:rPr>
        <w:t>工</w:t>
      </w:r>
      <w:r>
        <w:rPr>
          <w:rFonts w:hint="default" w:cstheme="minorBidi"/>
          <w:color w:val="auto"/>
          <w:szCs w:val="24"/>
        </w:rPr>
        <w:t>“生”或甲</w:t>
      </w:r>
      <w:r>
        <w:rPr>
          <w:rFonts w:hint="eastAsia" w:cstheme="minorBidi"/>
          <w:color w:val="auto"/>
          <w:szCs w:val="24"/>
          <w:lang w:val="en-US" w:eastAsia="zh-CN"/>
        </w:rPr>
        <w:t>工</w:t>
      </w:r>
      <w:r>
        <w:rPr>
          <w:rFonts w:hint="default" w:cstheme="minorBidi"/>
          <w:color w:val="auto"/>
          <w:szCs w:val="24"/>
        </w:rPr>
        <w:t>“生”</w:t>
      </w:r>
      <w:r>
        <w:rPr>
          <w:rFonts w:hint="eastAsia" w:cstheme="minorBidi"/>
          <w:color w:val="auto"/>
          <w:szCs w:val="24"/>
          <w:lang w:eastAsia="zh-CN"/>
        </w:rPr>
        <w:t>；</w:t>
      </w:r>
      <w:r>
        <w:rPr>
          <w:rFonts w:hint="default" w:cstheme="minorBidi"/>
          <w:color w:val="auto"/>
          <w:szCs w:val="24"/>
        </w:rPr>
        <w:t>③</w:t>
      </w:r>
      <w:r>
        <w:rPr>
          <w:rFonts w:hint="eastAsia" w:ascii="宋体" w:hAnsi="宋体" w:eastAsia="宋体" w:cs="宋体"/>
          <w:color w:val="auto"/>
          <w:szCs w:val="24"/>
          <w:lang w:val="en-US" w:eastAsia="zh-CN"/>
        </w:rPr>
        <w:t>¬</w:t>
      </w:r>
      <w:r>
        <w:rPr>
          <w:rFonts w:hint="default" w:cstheme="minorBidi"/>
          <w:color w:val="auto"/>
          <w:szCs w:val="24"/>
        </w:rPr>
        <w:t>丁</w:t>
      </w:r>
      <w:r>
        <w:rPr>
          <w:rFonts w:hint="eastAsia" w:cstheme="minorBidi"/>
          <w:color w:val="auto"/>
          <w:szCs w:val="24"/>
          <w:lang w:val="en-US" w:eastAsia="zh-CN"/>
        </w:rPr>
        <w:t>工</w:t>
      </w:r>
      <w:r>
        <w:rPr>
          <w:rFonts w:hint="default" w:cstheme="minorBidi"/>
          <w:color w:val="auto"/>
          <w:szCs w:val="24"/>
        </w:rPr>
        <w:t>“净”</w:t>
      </w:r>
      <w:r>
        <w:rPr>
          <w:rFonts w:hint="eastAsia" w:cstheme="minorBidi"/>
          <w:color w:val="auto"/>
          <w:szCs w:val="24"/>
          <w:lang w:val="en-US" w:eastAsia="zh-CN"/>
        </w:rPr>
        <w:t>→</w:t>
      </w:r>
      <w:r>
        <w:rPr>
          <w:rFonts w:hint="eastAsia" w:ascii="宋体" w:hAnsi="宋体" w:eastAsia="宋体" w:cs="宋体"/>
          <w:color w:val="auto"/>
          <w:szCs w:val="24"/>
          <w:lang w:val="en-US" w:eastAsia="zh-CN"/>
        </w:rPr>
        <w:t>¬</w:t>
      </w:r>
      <w:r>
        <w:rPr>
          <w:rFonts w:hint="default" w:cstheme="minorBidi"/>
          <w:color w:val="auto"/>
          <w:szCs w:val="24"/>
        </w:rPr>
        <w:t>乙</w:t>
      </w:r>
      <w:r>
        <w:rPr>
          <w:rFonts w:hint="eastAsia" w:cstheme="minorBidi"/>
          <w:color w:val="auto"/>
          <w:szCs w:val="24"/>
          <w:lang w:val="en-US" w:eastAsia="zh-CN"/>
        </w:rPr>
        <w:t>工</w:t>
      </w:r>
      <w:r>
        <w:rPr>
          <w:rFonts w:hint="default" w:cstheme="minorBidi"/>
          <w:color w:val="auto"/>
          <w:szCs w:val="24"/>
        </w:rPr>
        <w:t>“旦”</w:t>
      </w:r>
      <w:r>
        <w:rPr>
          <w:rFonts w:hint="eastAsia" w:cstheme="minorBidi"/>
          <w:color w:val="auto"/>
          <w:szCs w:val="24"/>
          <w:lang w:eastAsia="zh-CN"/>
        </w:rPr>
        <w:t>；</w:t>
      </w:r>
      <w:r>
        <w:rPr>
          <w:rFonts w:hint="default" w:cstheme="minorBidi"/>
          <w:color w:val="auto"/>
          <w:szCs w:val="24"/>
        </w:rPr>
        <w:t>④</w:t>
      </w:r>
      <w:r>
        <w:rPr>
          <w:rFonts w:hint="eastAsia" w:ascii="宋体" w:hAnsi="宋体" w:eastAsia="宋体" w:cs="宋体"/>
          <w:color w:val="auto"/>
          <w:szCs w:val="24"/>
          <w:lang w:val="en-US" w:eastAsia="zh-CN"/>
        </w:rPr>
        <w:t>¬</w:t>
      </w:r>
      <w:r>
        <w:rPr>
          <w:rFonts w:hint="default" w:cstheme="minorBidi"/>
          <w:color w:val="auto"/>
          <w:szCs w:val="24"/>
        </w:rPr>
        <w:t>甲</w:t>
      </w:r>
      <w:r>
        <w:rPr>
          <w:rFonts w:hint="eastAsia" w:cstheme="minorBidi"/>
          <w:color w:val="auto"/>
          <w:szCs w:val="24"/>
          <w:lang w:val="en-US" w:eastAsia="zh-CN"/>
        </w:rPr>
        <w:t>工</w:t>
      </w:r>
      <w:r>
        <w:rPr>
          <w:rFonts w:hint="default" w:cstheme="minorBidi"/>
          <w:color w:val="auto"/>
          <w:szCs w:val="24"/>
        </w:rPr>
        <w:t>“丑”或丁</w:t>
      </w:r>
      <w:r>
        <w:rPr>
          <w:rFonts w:hint="eastAsia" w:cstheme="minorBidi"/>
          <w:color w:val="auto"/>
          <w:szCs w:val="24"/>
          <w:lang w:val="en-US" w:eastAsia="zh-CN"/>
        </w:rPr>
        <w:t>工</w:t>
      </w:r>
      <w:r>
        <w:rPr>
          <w:rFonts w:hint="default" w:cstheme="minorBidi"/>
          <w:color w:val="auto"/>
          <w:szCs w:val="24"/>
        </w:rPr>
        <w:t>“净”</w:t>
      </w:r>
      <w:r>
        <w:rPr>
          <w:rFonts w:hint="eastAsia" w:cstheme="minorBidi"/>
          <w:color w:val="auto"/>
          <w:szCs w:val="24"/>
          <w:lang w:eastAsia="zh-CN"/>
        </w:rPr>
        <w:t>。</w:t>
      </w:r>
      <w:r>
        <w:rPr>
          <w:rFonts w:hint="eastAsia" w:asciiTheme="minorEastAsia" w:hAnsiTheme="minorEastAsia" w:cstheme="minorEastAsia"/>
          <w:color w:val="auto"/>
          <w:szCs w:val="24"/>
          <w:lang w:val="en-US" w:eastAsia="zh-CN"/>
        </w:rPr>
        <w:t>第二步：分析题干信息，确定答案。</w:t>
      </w:r>
      <w:r>
        <w:rPr>
          <w:rFonts w:hint="default" w:cstheme="minorBidi"/>
          <w:color w:val="auto"/>
          <w:szCs w:val="24"/>
        </w:rPr>
        <w:t>根据②可知，要想得到“丙工‘生’”，则甲不工“生”。根据①可知，若乙不工“旦”，则甲工“生”，则乙要工“旦”。根据③可知，若丁不工“净”，则乙不工“旦”，则丁要工“净”。根据“每位只</w:t>
      </w:r>
      <w:r>
        <w:rPr>
          <w:rFonts w:hint="eastAsia" w:cstheme="minorBidi"/>
          <w:color w:val="auto"/>
          <w:szCs w:val="24"/>
          <w:lang w:val="en-US" w:eastAsia="zh-CN"/>
        </w:rPr>
        <w:t>工</w:t>
      </w:r>
      <w:r>
        <w:rPr>
          <w:rFonts w:hint="default" w:cstheme="minorBidi"/>
          <w:color w:val="auto"/>
          <w:szCs w:val="24"/>
        </w:rPr>
        <w:t>‘生’‘旦’‘净’‘丑’四个行当中的一个行当”，因此甲要工“丑”。故</w:t>
      </w:r>
      <w:r>
        <w:rPr>
          <w:rFonts w:hint="eastAsia" w:cstheme="minorBidi"/>
          <w:color w:val="auto"/>
          <w:szCs w:val="24"/>
          <w:lang w:val="en-US" w:eastAsia="zh-CN"/>
        </w:rPr>
        <w:t>本题选</w:t>
      </w:r>
      <w:r>
        <w:rPr>
          <w:rFonts w:hint="default" w:cstheme="minorBidi"/>
          <w:color w:val="auto"/>
          <w:szCs w:val="24"/>
        </w:rPr>
        <w:t>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38.【答案】A。解析：本题考查加强类。第一步：分析题干论点、论据。论点：倒班工作与非倒班工作相比，痴呆的风险增加30%。论据：无。第二步：分析选项，确定答案。A项：指出长期倒班工作会使人认知功能下降，而该症状是痴呆的前兆，解释了倒班工作使痴呆风险增加的原因，支持题干论点，当选。B项：指出倒班工作与痴呆遗传易感性有关，但不明确对倒班工作人群患痴呆风险的影响，不能支持题干论点，排除。C项：指出人们处于睡眠状态时的大脑情况，与题干论点无关，排除。D项：指出长期倒班可能会增加工作中出事故的风险，与题干论点无关，排除。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Theme="minorEastAsia" w:hAnsiTheme="minorEastAsia" w:cstheme="minorEastAsia"/>
          <w:color w:val="auto"/>
          <w:szCs w:val="24"/>
          <w:lang w:val="en-US" w:eastAsia="zh-CN"/>
        </w:rPr>
        <w:t>39.【答案】B。解析：本题考查削弱类。第一步：分析题干论点、论据。论点：购物可以对人的情绪产生积极影响。论据：购物可以被看作是一种对于生活的主动选择，它带给人们的改变是完全可预见的。人们借由买东西，能够提升对于生活的掌控感。第二步：分析选项，确定答案。A项：指出克服冲突性事件所造成的压力有助于人们提升心理舒适度，购物不等同于克服冲突性事件，无法削弱题干论点，排除。B项：指出超过半数的人都曾因为购物的花费而产生焦虑情绪，说明购物对情绪产生了消极影响，削弱题干论点，当选。C项：指出人们会想象购物之后的生活是怎样的，与购物是否对情绪产生积极影响无关，不能削弱题干论点，排除。D项：指出购物可以让大脑得到休整，与购物是否对情绪产生积极影响无关，不能削弱题干论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eastAsia="宋体" w:asciiTheme="minorEastAsia" w:hAnsiTheme="minorEastAsia" w:cstheme="minorEastAsia"/>
          <w:color w:val="auto"/>
          <w:szCs w:val="24"/>
          <w:lang w:val="en-US" w:eastAsia="zh-CN"/>
        </w:rPr>
        <w:t>40.【答案】B。解析：题干矛盾现象：那些称自己每周固定进行二至三次健身锻炼的人近两年来由30%增加到45%，而近两年来去健身房的人数明显下降。A项指出进行健身锻炼没什么规律的人在数量上明显减少，说明即使固定健身锻炼的人有所增加，去健身房的整体人数也明显下降，可以解释题干矛盾现象，排除。B项指出该市健身房普遍调低了营业价格，则去健身房的人数很可能增加，无法解释题干矛盾现象，当选。C项指出健身房少报顾客人数，说明调查显示近两年来去健身房的人数明显下降的原因，可以解释题干矛盾现象，排除。D项由于简易健身器的出现，家庭健身活动成为可能并逐渐流行，说明在家里就可以进行健身锻炼，而不需要去健身房，可以解释题干矛盾现象，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41.【答案】D。解析：根据表格可知，2017～2021年我国各领域共享经济的市场交易额。观察可知，</w:t>
      </w:r>
      <w:r>
        <w:rPr>
          <w:rFonts w:hint="eastAsia" w:cstheme="minorBidi"/>
          <w:color w:val="auto"/>
          <w:szCs w:val="24"/>
          <w:lang w:val="en-US" w:eastAsia="zh-CN"/>
        </w:rPr>
        <w:t>只有D项</w:t>
      </w:r>
      <w:r>
        <w:rPr>
          <w:rFonts w:hint="eastAsia" w:ascii="宋体" w:hAnsi="宋体" w:eastAsia="宋体" w:cstheme="minorBidi"/>
          <w:color w:val="auto"/>
          <w:szCs w:val="24"/>
          <w:lang w:val="en-US" w:eastAsia="zh-CN"/>
        </w:rPr>
        <w:t>交通出行、共享办公的共享经济市场交易额在2017～2021年间的变化趋势</w:t>
      </w:r>
      <w:r>
        <w:rPr>
          <w:rFonts w:hint="eastAsia" w:cstheme="minorBidi"/>
          <w:color w:val="auto"/>
          <w:szCs w:val="24"/>
          <w:lang w:val="en-US" w:eastAsia="zh-CN"/>
        </w:rPr>
        <w:t>相近，</w:t>
      </w:r>
      <w:r>
        <w:rPr>
          <w:rFonts w:hint="eastAsia" w:ascii="宋体" w:hAnsi="宋体" w:eastAsia="宋体" w:cstheme="minorBidi"/>
          <w:color w:val="auto"/>
          <w:szCs w:val="24"/>
          <w:lang w:val="en-US" w:eastAsia="zh-CN"/>
        </w:rPr>
        <w:t>都是先上升再下降，再上升的变化趋势。故本题选D。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42.【答案】B。解析：根据表格第五、六列可知，2020年、2021年知识技能领域的共享经济市场交易额分别为4010亿元、4540亿元。根据公式增长率=</w:t>
      </w:r>
      <w:r>
        <w:rPr>
          <w:rFonts w:hint="eastAsia" w:ascii="宋体" w:hAnsi="宋体" w:eastAsia="宋体" w:cstheme="minorBidi"/>
          <w:color w:val="auto"/>
          <w:position w:val="-24"/>
          <w:szCs w:val="24"/>
          <w:lang w:val="en-US" w:eastAsia="zh-CN"/>
        </w:rPr>
        <w:object>
          <v:shape id="_x0000_i1045" o:spt="75" type="#_x0000_t75" style="height:30pt;width:78pt;" o:ole="t" filled="f" o:preferrelative="t" stroked="f" coordsize="21600,21600">
            <v:path/>
            <v:fill on="f" focussize="0,0"/>
            <v:stroke on="f"/>
            <v:imagedata r:id="rId44" o:title=""/>
            <o:lock v:ext="edit" aspectratio="t"/>
            <w10:wrap type="none"/>
            <w10:anchorlock/>
          </v:shape>
          <o:OLEObject Type="Embed" ProgID="Equation.KSEE3" ShapeID="_x0000_i1045" DrawAspect="Content" ObjectID="_1468075745" r:id="rId43">
            <o:LockedField>false</o:LockedField>
          </o:OLEObject>
        </w:object>
      </w:r>
      <w:r>
        <w:rPr>
          <w:rFonts w:hint="eastAsia" w:ascii="宋体" w:hAnsi="宋体" w:eastAsia="宋体" w:cstheme="minorBidi"/>
          <w:color w:val="auto"/>
          <w:szCs w:val="24"/>
          <w:lang w:val="en-US" w:eastAsia="zh-CN"/>
        </w:rPr>
        <w:t>×100%可知，2021年知识技能领域的共享经济市场交易额同比增长</w:t>
      </w:r>
      <w:r>
        <w:rPr>
          <w:rFonts w:hint="eastAsia" w:ascii="宋体" w:hAnsi="宋体" w:eastAsia="宋体" w:cstheme="minorBidi"/>
          <w:color w:val="auto"/>
          <w:position w:val="-22"/>
          <w:szCs w:val="24"/>
          <w:lang w:val="en-US" w:eastAsia="zh-CN"/>
        </w:rPr>
        <w:object>
          <v:shape id="_x0000_i1046" o:spt="75" type="#_x0000_t75" style="height:28pt;width:58pt;" o:ole="t" filled="f" o:preferrelative="t" stroked="f" coordsize="21600,21600">
            <v:path/>
            <v:fill on="f" focussize="0,0"/>
            <v:stroke on="f"/>
            <v:imagedata r:id="rId46" o:title=""/>
            <o:lock v:ext="edit" aspectratio="t"/>
            <w10:wrap type="none"/>
            <w10:anchorlock/>
          </v:shape>
          <o:OLEObject Type="Embed" ProgID="Equation.KSEE3" ShapeID="_x0000_i1046" DrawAspect="Content" ObjectID="_1468075746" r:id="rId45">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47" o:spt="75" type="#_x0000_t75" style="height:28pt;width:27pt;" o:ole="t" filled="f" o:preferrelative="t" stroked="f" coordsize="21600,21600">
            <v:path/>
            <v:fill on="f" focussize="0,0"/>
            <v:stroke on="f"/>
            <v:imagedata r:id="rId48" o:title=""/>
            <o:lock v:ext="edit" aspectratio="t"/>
            <w10:wrap type="none"/>
            <w10:anchorlock/>
          </v:shape>
          <o:OLEObject Type="Embed" ProgID="Equation.KSEE3" ShapeID="_x0000_i1047" DrawAspect="Content" ObjectID="_1468075747" r:id="rId47">
            <o:LockedField>false</o:LockedField>
          </o:OLEObject>
        </w:object>
      </w:r>
      <w:r>
        <w:rPr>
          <w:rFonts w:hint="eastAsia" w:ascii="宋体" w:hAnsi="宋体" w:eastAsia="宋体" w:cstheme="minorBidi"/>
          <w:color w:val="auto"/>
          <w:szCs w:val="24"/>
          <w:lang w:val="en-US" w:eastAsia="zh-CN"/>
        </w:rPr>
        <w:t>×100%≈13.3%，B项与之最接近。故本题选B。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43.【答案】C。解析：根据表格第二列可知，2017年交通出行、共享住宿、知识技能、生活服务、共享医疗、共享办公、生产能力的共享经济市场交易额分别为2010亿元、120亿元、1382亿元、12924亿元、56亿元、110亿元、4170亿元。2017年生活服务领域的共享经济市场交易额占共享经济市场交易规模的比重为</w:t>
      </w:r>
      <w:r>
        <w:rPr>
          <w:rFonts w:hint="eastAsia" w:ascii="宋体" w:hAnsi="宋体" w:eastAsia="宋体" w:cstheme="minorBidi"/>
          <w:color w:val="auto"/>
          <w:position w:val="-22"/>
          <w:szCs w:val="24"/>
          <w:lang w:val="en-US" w:eastAsia="zh-CN"/>
        </w:rPr>
        <w:object>
          <v:shape id="_x0000_i1048" o:spt="75" type="#_x0000_t75" style="height:28pt;width:192pt;" o:ole="t" filled="f" o:preferrelative="t" stroked="f" coordsize="21600,21600">
            <v:path/>
            <v:fill on="f" focussize="0,0"/>
            <v:stroke on="f"/>
            <v:imagedata r:id="rId50" o:title=""/>
            <o:lock v:ext="edit" aspectratio="t"/>
            <w10:wrap type="none"/>
            <w10:anchorlock/>
          </v:shape>
          <o:OLEObject Type="Embed" ProgID="Equation.KSEE3" ShapeID="_x0000_i1048" DrawAspect="Content" ObjectID="_1468075748" r:id="rId49">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49" o:spt="75" type="#_x0000_t75" style="height:28pt;width:31.95pt;" o:ole="t" filled="f" o:preferrelative="t" stroked="f" coordsize="21600,21600">
            <v:path/>
            <v:fill on="f" focussize="0,0"/>
            <v:stroke on="f"/>
            <v:imagedata r:id="rId52" o:title=""/>
            <o:lock v:ext="edit" aspectratio="t"/>
            <w10:wrap type="none"/>
            <w10:anchorlock/>
          </v:shape>
          <o:OLEObject Type="Embed" ProgID="Equation.KSEE3" ShapeID="_x0000_i1049" DrawAspect="Content" ObjectID="_1468075749" r:id="rId51">
            <o:LockedField>false</o:LockedField>
          </o:OLEObject>
        </w:object>
      </w:r>
      <w:r>
        <w:rPr>
          <w:rFonts w:hint="eastAsia" w:ascii="宋体" w:hAnsi="宋体" w:eastAsia="宋体" w:cstheme="minorBidi"/>
          <w:color w:val="auto"/>
          <w:szCs w:val="24"/>
          <w:lang w:val="en-US" w:eastAsia="zh-CN"/>
        </w:rPr>
        <w:t>×100%≈62.2%。故本题选C。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44.【答案】A。解析：根据表格第</w:t>
      </w:r>
      <w:r>
        <w:rPr>
          <w:rFonts w:hint="eastAsia" w:cstheme="minorBidi"/>
          <w:color w:val="auto"/>
          <w:szCs w:val="24"/>
          <w:lang w:val="en-US" w:eastAsia="zh-CN"/>
        </w:rPr>
        <w:t>四</w:t>
      </w:r>
      <w:r>
        <w:rPr>
          <w:rFonts w:hint="eastAsia" w:ascii="宋体" w:hAnsi="宋体" w:eastAsia="宋体" w:cstheme="minorBidi"/>
          <w:color w:val="auto"/>
          <w:szCs w:val="24"/>
          <w:lang w:val="en-US" w:eastAsia="zh-CN"/>
        </w:rPr>
        <w:t>、六列可知，2019年共享经济市场交易规模为2700+225+3063+17300+108+227+9205=32828亿元，2021年共享经济市场交易规模为2344+152+4540+17118+147+212+12368=36881亿元，较2019年共享经济市场交易规模增长了</w:t>
      </w:r>
      <w:r>
        <w:rPr>
          <w:rFonts w:hint="eastAsia" w:ascii="宋体" w:hAnsi="宋体" w:eastAsia="宋体" w:cstheme="minorBidi"/>
          <w:color w:val="auto"/>
          <w:position w:val="-22"/>
          <w:szCs w:val="24"/>
          <w:lang w:val="en-US" w:eastAsia="zh-CN"/>
        </w:rPr>
        <w:object>
          <v:shape id="_x0000_i1050" o:spt="75" type="#_x0000_t75" style="height:28pt;width:67pt;" o:ole="t" filled="f" o:preferrelative="t" stroked="f" coordsize="21600,21600">
            <v:path/>
            <v:fill on="f" focussize="0,0"/>
            <v:stroke on="f"/>
            <v:imagedata r:id="rId54" o:title=""/>
            <o:lock v:ext="edit" aspectratio="t"/>
            <w10:wrap type="none"/>
            <w10:anchorlock/>
          </v:shape>
          <o:OLEObject Type="Embed" ProgID="Equation.KSEE3" ShapeID="_x0000_i1050" DrawAspect="Content" ObjectID="_1468075750" r:id="rId53">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51" o:spt="75" type="#_x0000_t75" style="height:28pt;width:31.95pt;" o:ole="t" filled="f" o:preferrelative="t" stroked="f" coordsize="21600,21600">
            <v:path/>
            <v:fill on="f" focussize="0,0"/>
            <v:stroke on="f"/>
            <v:imagedata r:id="rId56" o:title=""/>
            <o:lock v:ext="edit" aspectratio="t"/>
            <w10:wrap type="none"/>
            <w10:anchorlock/>
          </v:shape>
          <o:OLEObject Type="Embed" ProgID="Equation.KSEE3" ShapeID="_x0000_i1051" DrawAspect="Content" ObjectID="_1468075751" r:id="rId55">
            <o:LockedField>false</o:LockedField>
          </o:OLEObject>
        </w:object>
      </w:r>
      <w:r>
        <w:rPr>
          <w:rFonts w:hint="eastAsia" w:ascii="宋体" w:hAnsi="宋体" w:eastAsia="宋体" w:cstheme="minorBidi"/>
          <w:color w:val="auto"/>
          <w:szCs w:val="24"/>
          <w:lang w:val="en-US" w:eastAsia="zh-CN"/>
        </w:rPr>
        <w:t>×100%≈12.3%。故本题选A。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45.【答案】C。解析：A项正确，根据表格第三、四列可知，相较于2018年，2019年生产能力领域的共享经济市场交易额增加了9205-8236=969亿元。B项正确，根据表格第五列可知，2020年共享经济市场交易额最高领域的交易额为16175亿元，最低为138亿元，前者是后者的</w:t>
      </w:r>
      <w:r>
        <w:rPr>
          <w:rFonts w:hint="eastAsia" w:ascii="宋体" w:hAnsi="宋体" w:eastAsia="宋体" w:cstheme="minorBidi"/>
          <w:color w:val="auto"/>
          <w:position w:val="-22"/>
          <w:szCs w:val="24"/>
          <w:lang w:val="en-US" w:eastAsia="zh-CN"/>
        </w:rPr>
        <w:object>
          <v:shape id="_x0000_i1052" o:spt="75" type="#_x0000_t75" style="height:28pt;width:31pt;" o:ole="t" filled="f" o:preferrelative="t" stroked="f" coordsize="21600,21600">
            <v:path/>
            <v:fill on="f" focussize="0,0"/>
            <v:stroke on="f"/>
            <v:imagedata r:id="rId58" o:title=""/>
            <o:lock v:ext="edit" aspectratio="t"/>
            <w10:wrap type="none"/>
            <w10:anchorlock/>
          </v:shape>
          <o:OLEObject Type="Embed" ProgID="Equation.KSEE3" ShapeID="_x0000_i1052" DrawAspect="Content" ObjectID="_1468075752" r:id="rId57">
            <o:LockedField>false</o:LockedField>
          </o:OLEObject>
        </w:object>
      </w:r>
      <w:r>
        <w:rPr>
          <w:rFonts w:hint="eastAsia" w:ascii="宋体" w:hAnsi="宋体" w:eastAsia="宋体" w:cstheme="minorBidi"/>
          <w:color w:val="auto"/>
          <w:szCs w:val="24"/>
          <w:lang w:val="en-US" w:eastAsia="zh-CN"/>
        </w:rPr>
        <w:t>≈117倍。C项错误，根据表格第五、六列及本资料第4小题可知，2020年共享经济市场交易规模为2276+158+4010+16175+138+168+10848=33773亿元，2021年交通出行领域共享经济市场交易额占共享经济市场交易规模的比重较上年下降了</w:t>
      </w:r>
      <w:r>
        <w:rPr>
          <w:rFonts w:hint="eastAsia" w:ascii="宋体" w:hAnsi="宋体" w:eastAsia="宋体" w:cstheme="minorBidi"/>
          <w:color w:val="auto"/>
          <w:position w:val="-22"/>
          <w:szCs w:val="24"/>
          <w:lang w:val="en-US" w:eastAsia="zh-CN"/>
        </w:rPr>
        <w:object>
          <v:shape id="_x0000_i1053" o:spt="75" type="#_x0000_t75" style="height:28pt;width:31pt;" o:ole="t" filled="f" o:preferrelative="t" stroked="f" coordsize="21600,21600">
            <v:path/>
            <v:fill on="f" focussize="0,0"/>
            <v:stroke on="f"/>
            <v:imagedata r:id="rId60" o:title=""/>
            <o:lock v:ext="edit" aspectratio="t"/>
            <w10:wrap type="none"/>
            <w10:anchorlock/>
          </v:shape>
          <o:OLEObject Type="Embed" ProgID="Equation.KSEE3" ShapeID="_x0000_i1053" DrawAspect="Content" ObjectID="_1468075753" r:id="rId59">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54" o:spt="75" type="#_x0000_t75" style="height:28pt;width:31pt;" o:ole="t" filled="f" o:preferrelative="t" stroked="f" coordsize="21600,21600">
            <v:path/>
            <v:fill on="f" focussize="0,0"/>
            <v:stroke on="f"/>
            <v:imagedata r:id="rId62" o:title=""/>
            <o:lock v:ext="edit" aspectratio="t"/>
            <w10:wrap type="none"/>
            <w10:anchorlock/>
          </v:shape>
          <o:OLEObject Type="Embed" ProgID="Equation.KSEE3" ShapeID="_x0000_i1054" DrawAspect="Content" ObjectID="_1468075754" r:id="rId61">
            <o:LockedField>false</o:LockedField>
          </o:OLEObject>
        </w:object>
      </w:r>
      <w:r>
        <w:rPr>
          <w:rFonts w:hint="eastAsia" w:ascii="宋体" w:hAnsi="宋体" w:eastAsia="宋体" w:cstheme="minorBidi"/>
          <w:color w:val="auto"/>
          <w:szCs w:val="24"/>
          <w:lang w:val="en-US" w:eastAsia="zh-CN"/>
        </w:rPr>
        <w:t>≈0.4%，即0.4个百分点。D项</w:t>
      </w:r>
      <w:r>
        <w:rPr>
          <w:rFonts w:hint="eastAsia" w:cstheme="minorBidi"/>
          <w:color w:val="auto"/>
          <w:szCs w:val="24"/>
          <w:lang w:val="en-US" w:eastAsia="zh-CN"/>
        </w:rPr>
        <w:t>正确</w:t>
      </w:r>
      <w:r>
        <w:rPr>
          <w:rFonts w:hint="eastAsia" w:ascii="宋体" w:hAnsi="宋体" w:eastAsia="宋体" w:cstheme="minorBidi"/>
          <w:color w:val="auto"/>
          <w:szCs w:val="24"/>
          <w:lang w:val="en-US" w:eastAsia="zh-CN"/>
        </w:rPr>
        <w:t>，根据表格第五、六列可知，2021年共享经济的同比增速为</w:t>
      </w:r>
      <w:r>
        <w:rPr>
          <w:rFonts w:hint="eastAsia" w:ascii="宋体" w:hAnsi="宋体" w:eastAsia="宋体" w:cstheme="minorBidi"/>
          <w:color w:val="auto"/>
          <w:position w:val="-22"/>
          <w:szCs w:val="24"/>
          <w:lang w:val="en-US" w:eastAsia="zh-CN"/>
        </w:rPr>
        <w:object>
          <v:shape id="_x0000_i1055" o:spt="75" type="#_x0000_t75" style="height:28pt;width:66pt;" o:ole="t" filled="f" o:preferrelative="t" stroked="f" coordsize="21600,21600">
            <v:path/>
            <v:fill on="f" focussize="0,0"/>
            <v:stroke on="f"/>
            <v:imagedata r:id="rId64" o:title=""/>
            <o:lock v:ext="edit" aspectratio="t"/>
            <w10:wrap type="none"/>
            <w10:anchorlock/>
          </v:shape>
          <o:OLEObject Type="Embed" ProgID="Equation.KSEE3" ShapeID="_x0000_i1055" DrawAspect="Content" ObjectID="_1468075755" r:id="rId63">
            <o:LockedField>false</o:LockedField>
          </o:OLEObject>
        </w:object>
      </w:r>
      <w:r>
        <w:rPr>
          <w:rFonts w:hint="eastAsia" w:ascii="宋体" w:hAnsi="宋体" w:eastAsia="宋体" w:cstheme="minorBidi"/>
          <w:color w:val="auto"/>
          <w:szCs w:val="24"/>
          <w:lang w:val="en-US" w:eastAsia="zh-CN"/>
        </w:rPr>
        <w:t>×100%≈10%。2021年共享经济市场交易额同比增速明显超过</w:t>
      </w:r>
      <w:r>
        <w:rPr>
          <w:rFonts w:hint="eastAsia" w:cstheme="minorBidi"/>
          <w:color w:val="auto"/>
          <w:szCs w:val="24"/>
          <w:lang w:val="en-US" w:eastAsia="zh-CN"/>
        </w:rPr>
        <w:t>10%</w:t>
      </w:r>
      <w:r>
        <w:rPr>
          <w:rFonts w:hint="eastAsia" w:ascii="宋体" w:hAnsi="宋体" w:eastAsia="宋体" w:cstheme="minorBidi"/>
          <w:color w:val="auto"/>
          <w:szCs w:val="24"/>
          <w:lang w:val="en-US" w:eastAsia="zh-CN"/>
        </w:rPr>
        <w:t>的有知识技能、共享办公、生产能力，共3个。故本题选C。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46.【</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】D</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本题考查基期计算。第一步：查找相关材料。题干命题点的对应材料在第一段，即2022年，全国规模以上工业企业实现利润总额84038.5亿元，比上年下降4.0%。第二步：根据已知条件解题。根据公式基期量=</w:t>
      </w:r>
      <w:r>
        <w:rPr>
          <w:rFonts w:hint="eastAsia" w:ascii="宋体" w:hAnsi="宋体" w:eastAsia="宋体" w:cstheme="minorBidi"/>
          <w:color w:val="auto"/>
          <w:position w:val="-24"/>
          <w:szCs w:val="24"/>
          <w:lang w:val="en-US" w:eastAsia="zh-CN"/>
        </w:rPr>
        <w:object>
          <v:shape id="_x0000_i1056" o:spt="75" type="#_x0000_t75" style="height:30pt;width:49.95pt;" o:ole="t" filled="f" o:preferrelative="t" stroked="f" coordsize="21600,21600">
            <v:path/>
            <v:fill on="f" focussize="0,0"/>
            <v:stroke on="f"/>
            <v:imagedata r:id="rId66" o:title=""/>
            <o:lock v:ext="edit" aspectratio="t"/>
            <w10:wrap type="none"/>
            <w10:anchorlock/>
          </v:shape>
          <o:OLEObject Type="Embed" ProgID="Equation.KSEE3" ShapeID="_x0000_i1056" DrawAspect="Content" ObjectID="_1468075756" r:id="rId65">
            <o:LockedField>false</o:LockedField>
          </o:OLEObject>
        </w:object>
      </w:r>
      <w:r>
        <w:rPr>
          <w:rFonts w:hint="eastAsia" w:ascii="宋体" w:hAnsi="宋体" w:eastAsia="宋体" w:cstheme="minorBidi"/>
          <w:color w:val="auto"/>
          <w:szCs w:val="24"/>
          <w:lang w:val="en-US" w:eastAsia="zh-CN"/>
        </w:rPr>
        <w:t>可得，2021年全国规模以上工业企业实现利润总额为</w:t>
      </w:r>
      <w:r>
        <w:rPr>
          <w:rFonts w:hint="eastAsia" w:ascii="宋体" w:hAnsi="宋体" w:eastAsia="宋体" w:cstheme="minorBidi"/>
          <w:color w:val="auto"/>
          <w:position w:val="-22"/>
          <w:szCs w:val="24"/>
          <w:lang w:val="en-US" w:eastAsia="zh-CN"/>
        </w:rPr>
        <w:object>
          <v:shape id="_x0000_i1057" o:spt="75" type="#_x0000_t75" style="height:28pt;width:41pt;" o:ole="t" filled="f" o:preferrelative="t" stroked="f" coordsize="21600,21600">
            <v:path/>
            <v:fill on="f" focussize="0,0"/>
            <v:stroke on="f"/>
            <v:imagedata r:id="rId68" o:title=""/>
            <o:lock v:ext="edit" aspectratio="t"/>
            <w10:wrap type="none"/>
            <w10:anchorlock/>
          </v:shape>
          <o:OLEObject Type="Embed" ProgID="Equation.KSEE3" ShapeID="_x0000_i1057" DrawAspect="Content" ObjectID="_1468075757" r:id="rId67">
            <o:LockedField>false</o:LockedField>
          </o:OLEObject>
        </w:object>
      </w:r>
      <w:r>
        <w:rPr>
          <w:rFonts w:hint="eastAsia" w:ascii="宋体" w:hAnsi="宋体" w:eastAsia="宋体" w:cstheme="minorBidi"/>
          <w:color w:val="auto"/>
          <w:szCs w:val="24"/>
          <w:lang w:val="en-US" w:eastAsia="zh-CN"/>
        </w:rPr>
        <w:t>≈84038.5+84000×4%=84038.5+3360=87398.5亿元，大于87000亿元。故本题选D。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47.【</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】A</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基础增长率。第一步：查找相关材料。题干命题点的对应材料在最后一段，即2022年末全国规模以上工业企业每百元资产实现的营业收入为92.4元，比上年减少2.9元。第二步：根据已知条件解题。根据公式增长率=</w:t>
      </w:r>
      <w:r>
        <w:rPr>
          <w:rFonts w:hint="eastAsia" w:ascii="宋体" w:hAnsi="宋体" w:eastAsia="宋体" w:cstheme="minorBidi"/>
          <w:color w:val="auto"/>
          <w:position w:val="-24"/>
          <w:szCs w:val="24"/>
          <w:lang w:val="en-US" w:eastAsia="zh-CN"/>
        </w:rPr>
        <w:object>
          <v:shape id="_x0000_i1058" o:spt="75" type="#_x0000_t75" style="height:30pt;width:78pt;" o:ole="t" filled="f" o:preferrelative="t" stroked="f" coordsize="21600,21600">
            <v:path/>
            <v:fill on="f" focussize="0,0"/>
            <v:stroke on="f"/>
            <v:imagedata r:id="rId70" o:title=""/>
            <o:lock v:ext="edit" aspectratio="t"/>
            <w10:wrap type="none"/>
            <w10:anchorlock/>
          </v:shape>
          <o:OLEObject Type="Embed" ProgID="Equation.KSEE3" ShapeID="_x0000_i1058" DrawAspect="Content" ObjectID="_1468075758" r:id="rId69">
            <o:LockedField>false</o:LockedField>
          </o:OLEObject>
        </w:object>
      </w:r>
      <w:r>
        <w:rPr>
          <w:rFonts w:hint="eastAsia" w:ascii="宋体" w:hAnsi="宋体" w:eastAsia="宋体" w:cstheme="minorBidi"/>
          <w:color w:val="auto"/>
          <w:szCs w:val="24"/>
          <w:lang w:val="en-US" w:eastAsia="zh-CN"/>
        </w:rPr>
        <w:t>×100%可得，2022年末全国规模以上工业企业每百元资产实现的营业收入同比下降</w:t>
      </w:r>
      <w:r>
        <w:rPr>
          <w:rFonts w:hint="eastAsia" w:ascii="宋体" w:hAnsi="宋体" w:eastAsia="宋体" w:cstheme="minorBidi"/>
          <w:color w:val="auto"/>
          <w:position w:val="-22"/>
          <w:szCs w:val="24"/>
          <w:lang w:val="en-US" w:eastAsia="zh-CN"/>
        </w:rPr>
        <w:object>
          <v:shape id="_x0000_i1059" o:spt="75" type="#_x0000_t75" style="height:28pt;width:47pt;" o:ole="t" filled="f" o:preferrelative="t" stroked="f" coordsize="21600,21600">
            <v:path/>
            <v:fill on="f" focussize="0,0"/>
            <v:stroke on="f"/>
            <v:imagedata r:id="rId72" o:title=""/>
            <o:lock v:ext="edit" aspectratio="t"/>
            <w10:wrap type="none"/>
            <w10:anchorlock/>
          </v:shape>
          <o:OLEObject Type="Embed" ProgID="Equation.KSEE3" ShapeID="_x0000_i1059" DrawAspect="Content" ObjectID="_1468075759" r:id="rId71">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60" o:spt="75" type="#_x0000_t75" style="height:28pt;width:16pt;" o:ole="t" filled="f" o:preferrelative="t" stroked="f" coordsize="21600,21600">
            <v:path/>
            <v:fill on="f" focussize="0,0"/>
            <v:stroke on="f"/>
            <v:imagedata r:id="rId74" o:title=""/>
            <o:lock v:ext="edit" aspectratio="t"/>
            <w10:wrap type="none"/>
            <w10:anchorlock/>
          </v:shape>
          <o:OLEObject Type="Embed" ProgID="Equation.KSEE3" ShapeID="_x0000_i1060" DrawAspect="Content" ObjectID="_1468075760" r:id="rId73">
            <o:LockedField>false</o:LockedField>
          </o:OLEObject>
        </w:object>
      </w:r>
      <w:r>
        <w:rPr>
          <w:rFonts w:hint="eastAsia" w:ascii="宋体" w:hAnsi="宋体" w:eastAsia="宋体" w:cstheme="minorBidi"/>
          <w:color w:val="auto"/>
          <w:szCs w:val="24"/>
          <w:lang w:val="en-US" w:eastAsia="zh-CN"/>
        </w:rPr>
        <w:t>×100%≈3.2%，A项与之最接近。故本题选A。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48.【</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查找数据。第一步：查找相关材料。题干命题点的对应材料在第二、六、八段，即2022年规模以上工业企业中，国有控股企业实现利润总额比上年增长3.0%，营业收入较上年增长8.4%；股份制企业实现利润总额下降2.7%，营业收入较上年增长7.0%；外商及港澳台商投资企业实现利润总额下降9.5%，营业收入较上年增加1.3%；私营企业实现利润总额下降7.2%，营业收入较上年增加3.3%。负债合计88.30万亿元，所有者权益合计67.82万亿元。规模以上工业企业每百元营业收入中的成本为84.72元；每百元营业收入中的费用为8.20元。第二步：根据已知条件解题。A项错误：负债合计（88.30万亿元）＞所有者权益合计（67.82万亿元），排除。B项错误：股份制企业实现利润总额下降2.7%，增速为负数，排除。C项正确，柱状图绘制符合数据情况，当选。D项错误：每百元营业收入中的成本（84.72元）是每百元营业收入中的费用（8.20元）的84.72÷8.20＞10倍，柱状图绘制与数据不符，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heme="minorBidi"/>
          <w:color w:val="auto"/>
          <w:szCs w:val="24"/>
          <w:lang w:val="en-US" w:eastAsia="zh-CN"/>
        </w:rPr>
      </w:pPr>
      <w:r>
        <w:rPr>
          <w:rFonts w:hint="eastAsia" w:ascii="宋体" w:hAnsi="宋体" w:eastAsia="宋体" w:cstheme="minorBidi"/>
          <w:color w:val="auto"/>
          <w:szCs w:val="24"/>
          <w:lang w:val="en-US" w:eastAsia="zh-CN"/>
        </w:rPr>
        <w:t>49.【</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】C</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现期比重。第一步：查找相关材料。题干命题点的对应材料在第六段，即2022年末，规模以上工业企业资产总计156.12万亿元，负债合计88.30万亿元。第二步：根据已知条件解题。横线处所求为2022年末规模以上工业企业资产负债率，为</w:t>
      </w:r>
      <w:r>
        <w:rPr>
          <w:rFonts w:hint="eastAsia" w:ascii="宋体" w:hAnsi="宋体" w:eastAsia="宋体" w:cstheme="minorBidi"/>
          <w:color w:val="auto"/>
          <w:position w:val="-22"/>
          <w:szCs w:val="24"/>
          <w:lang w:val="en-US" w:eastAsia="zh-CN"/>
        </w:rPr>
        <w:object>
          <v:shape id="_x0000_i1061" o:spt="75" type="#_x0000_t75" style="height:28pt;width:34pt;" o:ole="t" filled="f" o:preferrelative="t" stroked="f" coordsize="21600,21600">
            <v:path/>
            <v:fill on="f" focussize="0,0"/>
            <v:stroke on="f"/>
            <v:imagedata r:id="rId76" o:title=""/>
            <o:lock v:ext="edit" aspectratio="t"/>
            <w10:wrap type="none"/>
            <w10:anchorlock/>
          </v:shape>
          <o:OLEObject Type="Embed" ProgID="Equation.KSEE3" ShapeID="_x0000_i1061" DrawAspect="Content" ObjectID="_1468075761" r:id="rId75">
            <o:LockedField>false</o:LockedField>
          </o:OLEObject>
        </w:object>
      </w:r>
      <w:r>
        <w:rPr>
          <w:rFonts w:hint="eastAsia" w:ascii="宋体" w:hAnsi="宋体" w:eastAsia="宋体" w:cstheme="minorBidi"/>
          <w:color w:val="auto"/>
          <w:szCs w:val="24"/>
          <w:lang w:val="en-US" w:eastAsia="zh-CN"/>
        </w:rPr>
        <w:t>×100%≈</w:t>
      </w:r>
      <w:r>
        <w:rPr>
          <w:rFonts w:hint="eastAsia" w:ascii="宋体" w:hAnsi="宋体" w:eastAsia="宋体" w:cstheme="minorBidi"/>
          <w:color w:val="auto"/>
          <w:position w:val="-22"/>
          <w:szCs w:val="24"/>
          <w:lang w:val="en-US" w:eastAsia="zh-CN"/>
        </w:rPr>
        <w:object>
          <v:shape id="_x0000_i1062" o:spt="75" type="#_x0000_t75" style="height:28pt;width:20pt;" o:ole="t" filled="f" o:preferrelative="t" stroked="f" coordsize="21600,21600">
            <v:path/>
            <v:fill on="f" focussize="0,0"/>
            <v:stroke on="f"/>
            <v:imagedata r:id="rId78" o:title=""/>
            <o:lock v:ext="edit" aspectratio="t"/>
            <w10:wrap type="none"/>
            <w10:anchorlock/>
          </v:shape>
          <o:OLEObject Type="Embed" ProgID="Equation.KSEE3" ShapeID="_x0000_i1062" DrawAspect="Content" ObjectID="_1468075762" r:id="rId77">
            <o:LockedField>false</o:LockedField>
          </o:OLEObject>
        </w:object>
      </w:r>
      <w:r>
        <w:rPr>
          <w:rFonts w:hint="eastAsia" w:ascii="宋体" w:hAnsi="宋体" w:eastAsia="宋体" w:cstheme="minorBidi"/>
          <w:color w:val="auto"/>
          <w:szCs w:val="24"/>
          <w:lang w:val="en-US" w:eastAsia="zh-CN"/>
        </w:rPr>
        <w:t>×100%≈56.3%，C项与之最接近。故本题选C。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hAnsi="宋体" w:eastAsia="宋体" w:cstheme="minorBidi"/>
          <w:color w:val="auto"/>
          <w:szCs w:val="24"/>
          <w:lang w:val="en-US" w:eastAsia="zh-CN"/>
        </w:rPr>
        <w:t>50.【</w:t>
      </w:r>
      <w:r>
        <w:rPr>
          <w:rFonts w:hint="eastAsia" w:cstheme="minorBidi"/>
          <w:color w:val="auto"/>
          <w:szCs w:val="24"/>
          <w:lang w:val="en-US" w:eastAsia="zh-CN"/>
        </w:rPr>
        <w:t>答案</w:t>
      </w:r>
      <w:r>
        <w:rPr>
          <w:rFonts w:hint="eastAsia" w:ascii="宋体" w:hAnsi="宋体" w:eastAsia="宋体" w:cstheme="minorBidi"/>
          <w:color w:val="auto"/>
          <w:szCs w:val="24"/>
          <w:lang w:val="en-US" w:eastAsia="zh-CN"/>
        </w:rPr>
        <w:t>】B</w:t>
      </w:r>
      <w:r>
        <w:rPr>
          <w:rFonts w:hint="eastAsia" w:cstheme="minorBidi"/>
          <w:color w:val="auto"/>
          <w:szCs w:val="24"/>
          <w:lang w:val="en-US" w:eastAsia="zh-CN"/>
        </w:rPr>
        <w:t>。解析：</w:t>
      </w:r>
      <w:r>
        <w:rPr>
          <w:rFonts w:hint="eastAsia" w:ascii="宋体" w:hAnsi="宋体" w:eastAsia="宋体" w:cstheme="minorBidi"/>
          <w:color w:val="auto"/>
          <w:szCs w:val="24"/>
          <w:lang w:val="en-US" w:eastAsia="zh-CN"/>
        </w:rPr>
        <w:t>本题考查综合分析。①错误：根据材料第九段可知，2022年末规模以上工业企业产成品存货周转天数为17.6天，比上年增加0.9天；应收账款平均回收期为52.8天，比上年增加3.5天。产成品存货周转天数同比增长率为</w:t>
      </w:r>
      <w:r>
        <w:rPr>
          <w:rFonts w:hint="eastAsia" w:ascii="宋体" w:hAnsi="宋体" w:eastAsia="宋体" w:cstheme="minorBidi"/>
          <w:color w:val="auto"/>
          <w:position w:val="-22"/>
          <w:szCs w:val="24"/>
          <w:lang w:val="en-US" w:eastAsia="zh-CN"/>
        </w:rPr>
        <w:object>
          <v:shape id="_x0000_i1063" o:spt="75" type="#_x0000_t75" style="height:28pt;width:46pt;" o:ole="t" filled="f" o:preferrelative="t" stroked="f" coordsize="21600,21600">
            <v:path/>
            <v:fill on="f" focussize="0,0"/>
            <v:stroke on="f"/>
            <v:imagedata r:id="rId80" o:title=""/>
            <o:lock v:ext="edit" aspectratio="t"/>
            <w10:wrap type="none"/>
            <w10:anchorlock/>
          </v:shape>
          <o:OLEObject Type="Embed" ProgID="Equation.KSEE3" ShapeID="_x0000_i1063" DrawAspect="Content" ObjectID="_1468075763" r:id="rId79">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64" o:spt="75" type="#_x0000_t75" style="height:28pt;width:23pt;" o:ole="t" filled="f" o:preferrelative="t" stroked="f" coordsize="21600,21600">
            <v:path/>
            <v:fill on="f" focussize="0,0"/>
            <v:stroke on="f"/>
            <v:imagedata r:id="rId82" o:title=""/>
            <o:lock v:ext="edit" aspectratio="t"/>
            <w10:wrap type="none"/>
            <w10:anchorlock/>
          </v:shape>
          <o:OLEObject Type="Embed" ProgID="Equation.KSEE3" ShapeID="_x0000_i1064" DrawAspect="Content" ObjectID="_1468075764" r:id="rId81">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65" o:spt="75" type="#_x0000_t75" style="height:28pt;width:37pt;" o:ole="t" filled="f" o:preferrelative="t" stroked="f" coordsize="21600,21600">
            <v:path/>
            <v:fill on="f" focussize="0,0"/>
            <v:stroke on="f"/>
            <v:imagedata r:id="rId84" o:title=""/>
            <o:lock v:ext="edit" aspectratio="t"/>
            <w10:wrap type="none"/>
            <w10:anchorlock/>
          </v:shape>
          <o:OLEObject Type="Embed" ProgID="Equation.KSEE3" ShapeID="_x0000_i1065" DrawAspect="Content" ObjectID="_1468075765" r:id="rId83">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66" o:spt="75" type="#_x0000_t75" style="height:28pt;width:23pt;" o:ole="t" filled="f" o:preferrelative="t" stroked="f" coordsize="21600,21600">
            <v:path/>
            <v:fill on="f" focussize="0,0"/>
            <v:stroke on="f"/>
            <v:imagedata r:id="rId86" o:title=""/>
            <o:lock v:ext="edit" aspectratio="t"/>
            <w10:wrap type="none"/>
            <w10:anchorlock/>
          </v:shape>
          <o:OLEObject Type="Embed" ProgID="Equation.KSEE3" ShapeID="_x0000_i1066" DrawAspect="Content" ObjectID="_1468075766" r:id="rId85">
            <o:LockedField>false</o:LockedField>
          </o:OLEObject>
        </w:object>
      </w:r>
      <w:r>
        <w:rPr>
          <w:rFonts w:hint="eastAsia" w:ascii="宋体" w:hAnsi="宋体" w:eastAsia="宋体" w:cstheme="minorBidi"/>
          <w:color w:val="auto"/>
          <w:szCs w:val="24"/>
          <w:lang w:val="en-US" w:eastAsia="zh-CN"/>
        </w:rPr>
        <w:t>×100%，应收账款平均回收期同比增长率为</w:t>
      </w:r>
      <w:r>
        <w:rPr>
          <w:rFonts w:hint="eastAsia" w:ascii="宋体" w:hAnsi="宋体" w:eastAsia="宋体" w:cstheme="minorBidi"/>
          <w:color w:val="auto"/>
          <w:position w:val="-22"/>
          <w:szCs w:val="24"/>
          <w:lang w:val="en-US" w:eastAsia="zh-CN"/>
        </w:rPr>
        <w:object>
          <v:shape id="_x0000_i1067" o:spt="75" type="#_x0000_t75" style="height:28pt;width:46pt;" o:ole="t" filled="f" o:preferrelative="t" stroked="f" coordsize="21600,21600">
            <v:path/>
            <v:fill on="f" focussize="0,0"/>
            <v:stroke on="f"/>
            <v:imagedata r:id="rId88" o:title=""/>
            <o:lock v:ext="edit" aspectratio="t"/>
            <w10:wrap type="none"/>
            <w10:anchorlock/>
          </v:shape>
          <o:OLEObject Type="Embed" ProgID="Equation.KSEE3" ShapeID="_x0000_i1067" DrawAspect="Content" ObjectID="_1468075767" r:id="rId87">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68" o:spt="75" type="#_x0000_t75" style="height:28pt;width:24pt;" o:ole="t" filled="f" o:preferrelative="t" stroked="f" coordsize="21600,21600">
            <v:path/>
            <v:fill on="f" focussize="0,0"/>
            <v:stroke on="f"/>
            <v:imagedata r:id="rId90" o:title=""/>
            <o:lock v:ext="edit" aspectratio="t"/>
            <w10:wrap type="none"/>
            <w10:anchorlock/>
          </v:shape>
          <o:OLEObject Type="Embed" ProgID="Equation.KSEE3" ShapeID="_x0000_i1068" DrawAspect="Content" ObjectID="_1468075768" r:id="rId89">
            <o:LockedField>false</o:LockedField>
          </o:OLEObject>
        </w:object>
      </w:r>
      <w:r>
        <w:rPr>
          <w:rFonts w:hint="eastAsia" w:ascii="宋体" w:hAnsi="宋体" w:eastAsia="宋体" w:cstheme="minorBidi"/>
          <w:color w:val="auto"/>
          <w:szCs w:val="24"/>
          <w:lang w:val="en-US" w:eastAsia="zh-CN"/>
        </w:rPr>
        <w:t>×100%，根据分子分母反向比较可知，前者小于后者，排除。②正确：根据材料第三段可知，2022年制造业实现利润总额的同比变化量为</w:t>
      </w:r>
      <w:r>
        <w:rPr>
          <w:rFonts w:hint="eastAsia" w:ascii="宋体" w:hAnsi="宋体" w:eastAsia="宋体" w:cstheme="minorBidi"/>
          <w:color w:val="auto"/>
          <w:position w:val="-22"/>
          <w:szCs w:val="24"/>
          <w:lang w:val="en-US" w:eastAsia="zh-CN"/>
        </w:rPr>
        <w:object>
          <v:shape id="_x0000_i1069" o:spt="75" type="#_x0000_t75" style="height:28pt;width:45pt;" o:ole="t" filled="f" o:preferrelative="t" stroked="f" coordsize="21600,21600">
            <v:path/>
            <v:fill on="f" focussize="0,0"/>
            <v:stroke on="f"/>
            <v:imagedata r:id="rId92" o:title=""/>
            <o:lock v:ext="edit" aspectratio="t"/>
            <w10:wrap type="none"/>
            <w10:anchorlock/>
          </v:shape>
          <o:OLEObject Type="Embed" ProgID="Equation.KSEE3" ShapeID="_x0000_i1069" DrawAspect="Content" ObjectID="_1468075769" r:id="rId91">
            <o:LockedField>false</o:LockedField>
          </o:OLEObject>
        </w:object>
      </w:r>
      <w:r>
        <w:rPr>
          <w:rFonts w:hint="eastAsia" w:ascii="宋体" w:hAnsi="宋体" w:eastAsia="宋体" w:cstheme="minorBidi"/>
          <w:color w:val="auto"/>
          <w:szCs w:val="24"/>
          <w:lang w:val="en-US" w:eastAsia="zh-CN"/>
        </w:rPr>
        <w:t>×13.4%≈</w:t>
      </w:r>
      <w:r>
        <w:rPr>
          <w:rFonts w:hint="eastAsia" w:ascii="宋体" w:hAnsi="宋体" w:eastAsia="宋体" w:cstheme="minorBidi"/>
          <w:color w:val="auto"/>
          <w:position w:val="-48"/>
          <w:szCs w:val="24"/>
          <w:lang w:val="en-US" w:eastAsia="zh-CN"/>
        </w:rPr>
        <w:object>
          <v:shape id="_x0000_i1070" o:spt="75" type="#_x0000_t75" style="height:41pt;width:34pt;" o:ole="t" filled="f" o:preferrelative="t" stroked="f" coordsize="21600,21600">
            <v:path/>
            <v:fill on="f" focussize="0,0"/>
            <v:stroke on="f"/>
            <v:imagedata r:id="rId94" o:title=""/>
            <o:lock v:ext="edit" aspectratio="t"/>
            <w10:wrap type="none"/>
            <w10:anchorlock/>
          </v:shape>
          <o:OLEObject Type="Embed" ProgID="Equation.KSEE3" ShapeID="_x0000_i1070" DrawAspect="Content" ObjectID="_1468075770" r:id="rId93">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71" o:spt="75" type="#_x0000_t75" style="height:28pt;width:19pt;" o:ole="t" filled="f" o:preferrelative="t" stroked="f" coordsize="21600,21600">
            <v:path/>
            <v:fill on="f" focussize="0,0"/>
            <v:stroke on="f"/>
            <v:imagedata r:id="rId96" o:title=""/>
            <o:lock v:ext="edit" aspectratio="t"/>
            <w10:wrap type="none"/>
            <w10:anchorlock/>
          </v:shape>
          <o:OLEObject Type="Embed" ProgID="Equation.KSEE3" ShapeID="_x0000_i1071" DrawAspect="Content" ObjectID="_1468075771" r:id="rId95">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72" o:spt="75" type="#_x0000_t75" style="height:28pt;width:31.95pt;" o:ole="t" filled="f" o:preferrelative="t" stroked="f" coordsize="21600,21600">
            <v:path/>
            <v:fill on="f" focussize="0,0"/>
            <v:stroke on="f"/>
            <v:imagedata r:id="rId98" o:title=""/>
            <o:lock v:ext="edit" aspectratio="t"/>
            <w10:wrap type="none"/>
            <w10:anchorlock/>
          </v:shape>
          <o:OLEObject Type="Embed" ProgID="Equation.KSEE3" ShapeID="_x0000_i1072" DrawAspect="Content" ObjectID="_1468075772" r:id="rId97">
            <o:LockedField>false</o:LockedField>
          </o:OLEObject>
        </w:object>
      </w:r>
      <w:r>
        <w:rPr>
          <w:rFonts w:hint="eastAsia" w:ascii="宋体" w:hAnsi="宋体" w:eastAsia="宋体" w:cstheme="minorBidi"/>
          <w:color w:val="auto"/>
          <w:szCs w:val="24"/>
          <w:lang w:val="en-US" w:eastAsia="zh-CN"/>
        </w:rPr>
        <w:t>≈9869亿元，采矿业与电力、热力、燃气及水生产和供应业实现利润总额的同比变化量之和为</w:t>
      </w:r>
      <w:r>
        <w:rPr>
          <w:rFonts w:hint="eastAsia" w:ascii="宋体" w:hAnsi="宋体" w:eastAsia="宋体" w:cstheme="minorBidi"/>
          <w:color w:val="auto"/>
          <w:position w:val="-22"/>
          <w:szCs w:val="24"/>
          <w:lang w:val="en-US" w:eastAsia="zh-CN"/>
        </w:rPr>
        <w:object>
          <v:shape id="_x0000_i1073" o:spt="75" type="#_x0000_t75" style="height:28pt;width:46pt;" o:ole="t" filled="f" o:preferrelative="t" stroked="f" coordsize="21600,21600">
            <v:path/>
            <v:fill on="f" focussize="0,0"/>
            <v:stroke on="f"/>
            <v:imagedata r:id="rId100" o:title=""/>
            <o:lock v:ext="edit" aspectratio="t"/>
            <w10:wrap type="none"/>
            <w10:anchorlock/>
          </v:shape>
          <o:OLEObject Type="Embed" ProgID="Equation.KSEE3" ShapeID="_x0000_i1073" DrawAspect="Content" ObjectID="_1468075773" r:id="rId99">
            <o:LockedField>false</o:LockedField>
          </o:OLEObject>
        </w:object>
      </w:r>
      <w:r>
        <w:rPr>
          <w:rFonts w:hint="eastAsia" w:ascii="宋体" w:hAnsi="宋体" w:eastAsia="宋体" w:cstheme="minorBidi"/>
          <w:color w:val="auto"/>
          <w:szCs w:val="24"/>
          <w:lang w:val="en-US" w:eastAsia="zh-CN"/>
        </w:rPr>
        <w:t>×48.6%+</w:t>
      </w:r>
      <w:r>
        <w:rPr>
          <w:rFonts w:hint="eastAsia" w:ascii="宋体" w:hAnsi="宋体" w:eastAsia="宋体" w:cstheme="minorBidi"/>
          <w:color w:val="auto"/>
          <w:position w:val="-22"/>
          <w:szCs w:val="24"/>
          <w:lang w:val="en-US" w:eastAsia="zh-CN"/>
        </w:rPr>
        <w:object>
          <v:shape id="_x0000_i1074" o:spt="75" type="#_x0000_t75" style="height:28pt;width:46pt;" o:ole="t" filled="f" o:preferrelative="t" stroked="f" coordsize="21600,21600">
            <v:path/>
            <v:fill on="f" focussize="0,0"/>
            <v:stroke on="f"/>
            <v:imagedata r:id="rId102" o:title=""/>
            <o:lock v:ext="edit" aspectratio="t"/>
            <w10:wrap type="none"/>
            <w10:anchorlock/>
          </v:shape>
          <o:OLEObject Type="Embed" ProgID="Equation.KSEE3" ShapeID="_x0000_i1074" DrawAspect="Content" ObjectID="_1468075774" r:id="rId101">
            <o:LockedField>false</o:LockedField>
          </o:OLEObject>
        </w:object>
      </w:r>
      <w:r>
        <w:rPr>
          <w:rFonts w:hint="eastAsia" w:ascii="宋体" w:hAnsi="宋体" w:eastAsia="宋体" w:cstheme="minorBidi"/>
          <w:color w:val="auto"/>
          <w:szCs w:val="24"/>
          <w:lang w:val="en-US" w:eastAsia="zh-CN"/>
        </w:rPr>
        <w:t>×41.8%≈</w:t>
      </w:r>
      <w:r>
        <w:rPr>
          <w:rFonts w:hint="eastAsia" w:ascii="宋体" w:hAnsi="宋体" w:eastAsia="宋体" w:cstheme="minorBidi"/>
          <w:color w:val="auto"/>
          <w:position w:val="-48"/>
          <w:szCs w:val="24"/>
          <w:lang w:val="en-US" w:eastAsia="zh-CN"/>
        </w:rPr>
        <w:object>
          <v:shape id="_x0000_i1075" o:spt="75" type="#_x0000_t75" style="height:41pt;width:31pt;" o:ole="t" filled="f" o:preferrelative="t" stroked="f" coordsize="21600,21600">
            <v:path/>
            <v:fill on="f" focussize="0,0"/>
            <v:stroke on="f"/>
            <v:imagedata r:id="rId104" o:title=""/>
            <o:lock v:ext="edit" aspectratio="t"/>
            <w10:wrap type="none"/>
            <w10:anchorlock/>
          </v:shape>
          <o:OLEObject Type="Embed" ProgID="Equation.KSEE3" ShapeID="_x0000_i1075" DrawAspect="Content" ObjectID="_1468075775" r:id="rId103">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76" o:spt="75" type="#_x0000_t75" style="height:28pt;width:11pt;" o:ole="t" filled="f" o:preferrelative="t" stroked="f" coordsize="21600,21600">
            <v:path/>
            <v:fill on="f" focussize="0,0"/>
            <v:stroke on="f"/>
            <v:imagedata r:id="rId106" o:title=""/>
            <o:lock v:ext="edit" aspectratio="t"/>
            <w10:wrap type="none"/>
            <w10:anchorlock/>
          </v:shape>
          <o:OLEObject Type="Embed" ProgID="Equation.KSEE3" ShapeID="_x0000_i1076" DrawAspect="Content" ObjectID="_1468075776" r:id="rId105">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48"/>
          <w:szCs w:val="24"/>
          <w:lang w:val="en-US" w:eastAsia="zh-CN"/>
        </w:rPr>
        <w:object>
          <v:shape id="_x0000_i1077" o:spt="75" type="#_x0000_t75" style="height:41pt;width:34pt;" o:ole="t" filled="f" o:preferrelative="t" stroked="f" coordsize="21600,21600">
            <v:path/>
            <v:fill on="f" focussize="0,0"/>
            <v:stroke on="f"/>
            <v:imagedata r:id="rId108" o:title=""/>
            <o:lock v:ext="edit" aspectratio="t"/>
            <w10:wrap type="none"/>
            <w10:anchorlock/>
          </v:shape>
          <o:OLEObject Type="Embed" ProgID="Equation.KSEE3" ShapeID="_x0000_i1077" DrawAspect="Content" ObjectID="_1468075777" r:id="rId107">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78" o:spt="75" type="#_x0000_t75" style="height:28pt;width:19pt;" o:ole="t" filled="f" o:preferrelative="t" stroked="f" coordsize="21600,21600">
            <v:path/>
            <v:fill on="f" focussize="0,0"/>
            <v:stroke on="f"/>
            <v:imagedata r:id="rId110" o:title=""/>
            <o:lock v:ext="edit" aspectratio="t"/>
            <w10:wrap type="none"/>
            <w10:anchorlock/>
          </v:shape>
          <o:OLEObject Type="Embed" ProgID="Equation.KSEE3" ShapeID="_x0000_i1078" DrawAspect="Content" ObjectID="_1468075778" r:id="rId109">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79" o:spt="75" type="#_x0000_t75" style="height:28pt;width:31pt;" o:ole="t" filled="f" o:preferrelative="t" stroked="f" coordsize="21600,21600">
            <v:path/>
            <v:fill on="f" focussize="0,0"/>
            <v:stroke on="f"/>
            <v:imagedata r:id="rId112" o:title=""/>
            <o:lock v:ext="edit" aspectratio="t"/>
            <w10:wrap type="none"/>
            <w10:anchorlock/>
          </v:shape>
          <o:OLEObject Type="Embed" ProgID="Equation.KSEE3" ShapeID="_x0000_i1079" DrawAspect="Content" ObjectID="_1468075779" r:id="rId111">
            <o:LockedField>false</o:LockedField>
          </o:OLEObject>
        </w:object>
      </w:r>
      <w:r>
        <w:rPr>
          <w:rFonts w:hint="eastAsia" w:ascii="宋体" w:hAnsi="宋体" w:eastAsia="宋体" w:cstheme="minorBidi"/>
          <w:color w:val="auto"/>
          <w:szCs w:val="24"/>
          <w:lang w:val="en-US" w:eastAsia="zh-CN"/>
        </w:rPr>
        <w:t>+</w:t>
      </w:r>
      <w:r>
        <w:rPr>
          <w:rFonts w:hint="eastAsia" w:ascii="宋体" w:hAnsi="宋体" w:eastAsia="宋体" w:cstheme="minorBidi"/>
          <w:color w:val="auto"/>
          <w:position w:val="-22"/>
          <w:szCs w:val="24"/>
          <w:lang w:val="en-US" w:eastAsia="zh-CN"/>
        </w:rPr>
        <w:object>
          <v:shape id="_x0000_i1080" o:spt="75" type="#_x0000_t75" style="height:28pt;width:27pt;" o:ole="t" filled="f" o:preferrelative="t" stroked="f" coordsize="21600,21600">
            <v:path/>
            <v:fill on="f" focussize="0,0"/>
            <v:stroke on="f"/>
            <v:imagedata r:id="rId114" o:title=""/>
            <o:lock v:ext="edit" aspectratio="t"/>
            <w10:wrap type="none"/>
            <w10:anchorlock/>
          </v:shape>
          <o:OLEObject Type="Embed" ProgID="Equation.KSEE3" ShapeID="_x0000_i1080" DrawAspect="Content" ObjectID="_1468075780" r:id="rId113">
            <o:LockedField>false</o:LockedField>
          </o:OLEObject>
        </w:object>
      </w:r>
      <w:r>
        <w:rPr>
          <w:rFonts w:hint="eastAsia" w:ascii="宋体" w:hAnsi="宋体" w:eastAsia="宋体" w:cstheme="minorBidi"/>
          <w:color w:val="auto"/>
          <w:szCs w:val="24"/>
          <w:lang w:val="en-US" w:eastAsia="zh-CN"/>
        </w:rPr>
        <w:t>≈6429亿元，前者大于后者，当选。③错误：根据材料第四段可知，2022年主要行业利润总额中，同比上涨的行业有：石油和天然气开采业、电力、热力生产和供应业、煤炭开采和洗选业、电气机械和器材制造业、专用设备制造业、汽车制造业、通用设备制造业、农副食品加工业，共8个；下降的行业有：化学原料和化学制品制造业、计算机、通信和其他电子设备制造业、非金属矿物制品业、有色金属冶炼和压延加工业、纺织业、石油、煤炭及其他燃料加工业、黑色金属冶炼和压延加工业，共7个，前者大于后者，排除。综上，说法正确的有②，共1个。故本题选B。</w:t>
      </w:r>
    </w:p>
    <w:p>
      <w:pPr>
        <w:keepNext/>
        <w:keepLines/>
        <w:pageBreakBefore w:val="0"/>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b/>
          <w:bCs/>
          <w:lang w:val="en-US" w:eastAsia="zh-CN"/>
        </w:rPr>
      </w:pPr>
      <w:r>
        <w:rPr>
          <w:rFonts w:hint="default"/>
          <w:b/>
          <w:bCs/>
          <w:lang w:val="en-US" w:eastAsia="zh-CN"/>
        </w:rPr>
        <w:t>（一）给定资料1～4中提到浙江省老年人养老事业的发展及规划情况，假如你是浙江省政府办公厅工作人员，请你为全省老年养老事业建设写一份提纲。（30分）</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要求：内容全面，有针对性；条理清楚，结构完整；500字左右。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b/>
          <w:bCs/>
          <w:lang w:val="en-US" w:eastAsia="zh-CN"/>
        </w:rPr>
      </w:pPr>
      <w:r>
        <w:rPr>
          <w:rFonts w:hint="default"/>
          <w:b/>
          <w:bCs/>
          <w:lang w:val="en-US" w:eastAsia="zh-CN"/>
        </w:rPr>
        <w:t>【参考答案】</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lang w:val="en-US" w:eastAsia="zh-CN"/>
        </w:rPr>
      </w:pPr>
      <w:r>
        <w:rPr>
          <w:rFonts w:hint="default"/>
          <w:b/>
          <w:bCs/>
          <w:lang w:val="en-US" w:eastAsia="zh-CN"/>
        </w:rPr>
        <w:t>关于浙江省发展老年养老事业的提纲</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一、工作目的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为积极应对人口老龄化挑战，满足老年人日益增长的养老需求。统筹推进老年健康促进行动，助力2025年基本建成健康浙江。</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二、工作方针</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党委领导、政府主导、社会参与、全民行动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三、主要措施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一）完善老年健康支撑体系。1.制定专项行动方案。开展老年人分类分级健康管理，实现数据部门共享。2.应用数字技术服务养老，制定实施老年疾病干预措施。每年完成一定数量的老年健康评价与管理，建立老年人健康评估与功能维护机制，应用创新提升服务水平，促进健康老龄化。</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二）构筑农村养老服务供给链。1.探索新的农村养老模式。积极改造闲置建筑，优化居家养老服务。2.联合部门及社会公益力量，为特殊困难老人提供配套服务。3.补齐农村公共服务的短板。以党员为依托，实现助老服务，精神陪护，打造多元养老服务场景</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三）提升老年教育服务水平。1.创新授课学习模式。利用直播等线上平台提高老年教育服务能力，将线上学习界面进行适老化改造，为老年居民学习提供便利。2.开展积分挑战活动。充分调动老年人学习积极性，形成良好学习氛围。</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（四）建设社区养老服务新常态。1.借助数字化平台优势。将线上线下相结合，及时解决老年人反映的问题。2.创新社区人才队伍建设。组建社区医护陪聊队伍，满足老年人群的需求。（532字）</w:t>
      </w:r>
    </w:p>
    <w:p>
      <w:pPr>
        <w:keepNext w:val="0"/>
        <w:keepLines w:val="0"/>
        <w:pageBreakBefore w:val="0"/>
        <w:widowControl w:val="0"/>
        <w:kinsoku/>
        <w:wordWrap/>
        <w:overflowPunct/>
        <w:topLinePunct w:val="0"/>
        <w:autoSpaceDE/>
        <w:autoSpaceDN/>
        <w:bidi w:val="0"/>
        <w:adjustRightInd/>
        <w:snapToGrid/>
        <w:spacing w:after="120" w:afterLines="0" w:afterAutospacing="0" w:line="240" w:lineRule="auto"/>
        <w:ind w:left="0" w:leftChars="0" w:firstLine="420" w:firstLineChars="200"/>
        <w:jc w:val="both"/>
        <w:textAlignment w:val="auto"/>
        <w:rPr>
          <w:rFonts w:hint="default"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b/>
          <w:bCs/>
          <w:lang w:val="en-US" w:eastAsia="zh-CN"/>
        </w:rPr>
      </w:pPr>
      <w:r>
        <w:rPr>
          <w:rFonts w:hint="default"/>
          <w:b/>
          <w:bCs/>
          <w:lang w:val="en-US" w:eastAsia="zh-CN"/>
        </w:rPr>
        <w:t>（二）请你结合给定资料，以“推进养老事业高质量发展”为话题，联系实际，自选角度，自拟题目，写一篇议论性文章。（60分）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line="240" w:lineRule="auto"/>
        <w:ind w:firstLine="723"/>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要求：（1）紧扣材料，结构完整，思路清晰；</w:t>
      </w:r>
    </w:p>
    <w:p>
      <w:pPr>
        <w:keepNext w:val="0"/>
        <w:keepLines w:val="0"/>
        <w:pageBreakBefore w:val="0"/>
        <w:widowControl w:val="0"/>
        <w:kinsoku/>
        <w:wordWrap/>
        <w:overflowPunct/>
        <w:topLinePunct w:val="0"/>
        <w:autoSpaceDE/>
        <w:autoSpaceDN/>
        <w:bidi w:val="0"/>
        <w:adjustRightInd/>
        <w:snapToGrid/>
        <w:spacing w:after="0" w:line="240" w:lineRule="auto"/>
        <w:ind w:left="420" w:leftChars="0" w:firstLine="63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（2）内容充实，论述深刻，语言流畅；</w:t>
      </w:r>
    </w:p>
    <w:p>
      <w:pPr>
        <w:keepNext w:val="0"/>
        <w:keepLines w:val="0"/>
        <w:pageBreakBefore w:val="0"/>
        <w:widowControl w:val="0"/>
        <w:kinsoku/>
        <w:wordWrap/>
        <w:overflowPunct/>
        <w:topLinePunct w:val="0"/>
        <w:autoSpaceDE/>
        <w:autoSpaceDN/>
        <w:bidi w:val="0"/>
        <w:adjustRightInd/>
        <w:snapToGrid/>
        <w:spacing w:after="0" w:line="240" w:lineRule="auto"/>
        <w:ind w:left="420" w:leftChars="0" w:firstLine="630" w:firstLineChars="300"/>
        <w:textAlignment w:val="auto"/>
        <w:rPr>
          <w:rFonts w:hint="default" w:ascii="宋体" w:hAnsi="宋体" w:eastAsia="宋体" w:cs="宋体"/>
          <w:lang w:val="en-US" w:eastAsia="zh-CN"/>
        </w:rPr>
      </w:pPr>
      <w:r>
        <w:rPr>
          <w:rFonts w:hint="eastAsia" w:ascii="宋体" w:hAnsi="宋体" w:eastAsia="宋体" w:cs="宋体"/>
          <w:b w:val="0"/>
          <w:bCs w:val="0"/>
          <w:lang w:val="en-US" w:eastAsia="zh-CN"/>
        </w:rPr>
        <w:t>（3）字数1000～1200字。</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b/>
          <w:bCs/>
          <w:lang w:val="en-US" w:eastAsia="zh-CN"/>
        </w:rPr>
      </w:pPr>
      <w:r>
        <w:rPr>
          <w:rFonts w:hint="default"/>
          <w:b/>
          <w:bCs/>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b/>
          <w:bCs/>
          <w:lang w:val="en-US" w:eastAsia="zh-CN"/>
        </w:rPr>
      </w:pPr>
      <w:r>
        <w:rPr>
          <w:rFonts w:hint="default"/>
          <w:b/>
          <w:bCs/>
          <w:lang w:val="en-US" w:eastAsia="zh-CN"/>
        </w:rPr>
        <w:t>多措并举 助推养老事业高质量发展</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养老是重要的民生工作。随着我国老龄化现象不断加深，社会化养老的重要性日益突出。习近平总书记强调，“要高度重视并切实做好老龄工作，让老年人共享改革发展成果安享幸福晚年。”推进养老事业高质量发展，要从老年人身体健康、生活需求、精神情感等角度出发，建立健全老年人健康保障制度体系、推进养老服务产业发展、充分关注老年人精神需求，凝聚社会合力，不断提升老年人幸福感、获得感、满足感，让人人都能健康养老，充分养老，安心养老。</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健全健康养老保障制度，让人人都能“健康养老”。当前，我国健康养老保障制度尚不完善，老年人基本健康需求未得到充分满足。因此，完善老年人健康保障支撑体系，加强老年健康教育，提高老年健康管理水平迫在眉睫。浙江省落实国家决策部署，着力打造“浙里健康”“浙里康养”金名片，推进老年疾病预防关口前移，建立相关的工作机制，开发应用数字技术。让完善的健康保障制度体系成为健康养老建设发展的最有力支撑，提升老年人健康管理水平，促进健康老龄化，让人人都能“健康养老”。</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加快推进养老服务产业发展，让人人都能“充分养老”。养老服务产业的发展，有利于提升老年人的生活质量，同时带动相关产业发展，从而形成服务业升级版的新结合点和发力点。因此，要从老年人基本生活需求出发，强化老年人关爱服务，加快发展老年人生活服务新业态。近年来，浙江省积极探索养老领域，宁波抓紧构筑全周期的农村养老服务供给链，探索形成新的农村养老模式来满足老年人需求。此外浙江依托“虚拟养老院”平台，根据老人的需求提供精准服务</w:t>
      </w:r>
      <w:bookmarkStart w:id="0" w:name="_GoBack"/>
      <w:bookmarkEnd w:id="0"/>
      <w:r>
        <w:rPr>
          <w:rFonts w:hint="default"/>
          <w:lang w:val="en-US" w:eastAsia="zh-CN"/>
        </w:rPr>
        <w:t>。这些不仅推动我国老年产业快速发展，更为人人“充分养老”提供可能。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充分关注老年人精神需求，让人人都能“安心养老”。老年期是一个特殊时期，因此，要充分关注老年人心理健康，重视老年人的情感关照，满足老年人精神需求。实现“老有所乐，老有所学”是丰富老年人精神生活的最终目标。浙江着力构建线上线下相融合发展的老年教育新格局，利用各种方式调动老年人学习的积极性；“未来社区”也能有效发挥智慧养老社区优势，实现老人群体互相作伴，交流沟通，缓解孤单情绪。在这里只有让关怀常随常伴，方可让人人都能“安心养老”。</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723"/>
        <w:textAlignment w:val="auto"/>
        <w:rPr>
          <w:rFonts w:hint="default"/>
          <w:lang w:val="en-US" w:eastAsia="zh-CN"/>
        </w:rPr>
      </w:pPr>
      <w:r>
        <w:rPr>
          <w:rFonts w:hint="default"/>
          <w:lang w:val="en-US" w:eastAsia="zh-CN"/>
        </w:rPr>
        <w:t>养老服务与每个人、每个家庭息息相关。面对日益增长的社会养老需求，探索出一条适合我国国情、又能最大化满足人们养老需要的道路极其重要。为实现这一愿景，要努力建立好老年人健康保障制度、发展好养老服务产业并充分关注老年人精神需求，全面提升养老服务质量，努力让每一位老人都拥有高质量的幸福生活。（1044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8</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A20998"/>
    <w:rsid w:val="00C60A49"/>
    <w:rsid w:val="00ED2EA3"/>
    <w:rsid w:val="01527E42"/>
    <w:rsid w:val="01747A45"/>
    <w:rsid w:val="017F5714"/>
    <w:rsid w:val="01DD3C4D"/>
    <w:rsid w:val="01F76CF9"/>
    <w:rsid w:val="020016E9"/>
    <w:rsid w:val="023C3E8A"/>
    <w:rsid w:val="02443B38"/>
    <w:rsid w:val="02736214"/>
    <w:rsid w:val="02B250DA"/>
    <w:rsid w:val="03353615"/>
    <w:rsid w:val="036C34DA"/>
    <w:rsid w:val="03892F81"/>
    <w:rsid w:val="03C055D4"/>
    <w:rsid w:val="042042C5"/>
    <w:rsid w:val="04485C72"/>
    <w:rsid w:val="04635E25"/>
    <w:rsid w:val="04DF199E"/>
    <w:rsid w:val="05CC65C4"/>
    <w:rsid w:val="05EE0324"/>
    <w:rsid w:val="05EE467B"/>
    <w:rsid w:val="05F13F16"/>
    <w:rsid w:val="06811325"/>
    <w:rsid w:val="06975D03"/>
    <w:rsid w:val="06B34F7C"/>
    <w:rsid w:val="06C60C6D"/>
    <w:rsid w:val="06CE625A"/>
    <w:rsid w:val="06D860E7"/>
    <w:rsid w:val="06DD649D"/>
    <w:rsid w:val="07066DA3"/>
    <w:rsid w:val="0708176C"/>
    <w:rsid w:val="073277F2"/>
    <w:rsid w:val="073700EA"/>
    <w:rsid w:val="07594A68"/>
    <w:rsid w:val="07821B47"/>
    <w:rsid w:val="07846919"/>
    <w:rsid w:val="079B5FAE"/>
    <w:rsid w:val="07E85C76"/>
    <w:rsid w:val="07F910B5"/>
    <w:rsid w:val="08032AA2"/>
    <w:rsid w:val="0854453D"/>
    <w:rsid w:val="0861796A"/>
    <w:rsid w:val="087162E1"/>
    <w:rsid w:val="08772512"/>
    <w:rsid w:val="088840F9"/>
    <w:rsid w:val="08934B69"/>
    <w:rsid w:val="08CE0793"/>
    <w:rsid w:val="0936027E"/>
    <w:rsid w:val="09842276"/>
    <w:rsid w:val="09A137B2"/>
    <w:rsid w:val="09D72421"/>
    <w:rsid w:val="09E16FB9"/>
    <w:rsid w:val="09E85132"/>
    <w:rsid w:val="0A012599"/>
    <w:rsid w:val="0A2C5771"/>
    <w:rsid w:val="0A481EF1"/>
    <w:rsid w:val="0A6937F7"/>
    <w:rsid w:val="0AF3628F"/>
    <w:rsid w:val="0AF66BAE"/>
    <w:rsid w:val="0B7E6C6B"/>
    <w:rsid w:val="0B8B28CC"/>
    <w:rsid w:val="0BD0037E"/>
    <w:rsid w:val="0C272216"/>
    <w:rsid w:val="0C2D1E57"/>
    <w:rsid w:val="0C9F6E57"/>
    <w:rsid w:val="0CC8265C"/>
    <w:rsid w:val="0CCA1272"/>
    <w:rsid w:val="0CDA7E69"/>
    <w:rsid w:val="0CDB6FDB"/>
    <w:rsid w:val="0CDF711A"/>
    <w:rsid w:val="0CF54BA1"/>
    <w:rsid w:val="0D0664E9"/>
    <w:rsid w:val="0D15073F"/>
    <w:rsid w:val="0D30650C"/>
    <w:rsid w:val="0D7A1104"/>
    <w:rsid w:val="0D8458C4"/>
    <w:rsid w:val="0DB611B3"/>
    <w:rsid w:val="0DBC638E"/>
    <w:rsid w:val="0DE1181F"/>
    <w:rsid w:val="0E1B15F2"/>
    <w:rsid w:val="0E4F1D43"/>
    <w:rsid w:val="0E73077A"/>
    <w:rsid w:val="0EA11CDC"/>
    <w:rsid w:val="0EA65B99"/>
    <w:rsid w:val="0EAA60E0"/>
    <w:rsid w:val="0EB36461"/>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E92AA7"/>
    <w:rsid w:val="120314AE"/>
    <w:rsid w:val="12266F4A"/>
    <w:rsid w:val="12303E6E"/>
    <w:rsid w:val="12330942"/>
    <w:rsid w:val="12713746"/>
    <w:rsid w:val="12781EB2"/>
    <w:rsid w:val="12897B14"/>
    <w:rsid w:val="129D714C"/>
    <w:rsid w:val="12C50511"/>
    <w:rsid w:val="12D13580"/>
    <w:rsid w:val="12D22B3E"/>
    <w:rsid w:val="12DF627E"/>
    <w:rsid w:val="130C3B50"/>
    <w:rsid w:val="13302CCD"/>
    <w:rsid w:val="13394A5B"/>
    <w:rsid w:val="13433B2C"/>
    <w:rsid w:val="13540457"/>
    <w:rsid w:val="13E40E6B"/>
    <w:rsid w:val="13F35552"/>
    <w:rsid w:val="14235ED6"/>
    <w:rsid w:val="143040B0"/>
    <w:rsid w:val="14785D3D"/>
    <w:rsid w:val="147A357D"/>
    <w:rsid w:val="148473E2"/>
    <w:rsid w:val="14877C8E"/>
    <w:rsid w:val="14950889"/>
    <w:rsid w:val="149A59CD"/>
    <w:rsid w:val="14B364C3"/>
    <w:rsid w:val="14BA5223"/>
    <w:rsid w:val="14C111C1"/>
    <w:rsid w:val="14CB20CB"/>
    <w:rsid w:val="14CF43E0"/>
    <w:rsid w:val="15455939"/>
    <w:rsid w:val="154918C2"/>
    <w:rsid w:val="155074F4"/>
    <w:rsid w:val="15520875"/>
    <w:rsid w:val="15A85EC8"/>
    <w:rsid w:val="15E47333"/>
    <w:rsid w:val="15FD6214"/>
    <w:rsid w:val="16047E38"/>
    <w:rsid w:val="167B494E"/>
    <w:rsid w:val="169C799E"/>
    <w:rsid w:val="16A91903"/>
    <w:rsid w:val="16D276A1"/>
    <w:rsid w:val="16D42C63"/>
    <w:rsid w:val="16F94C2D"/>
    <w:rsid w:val="171A1C54"/>
    <w:rsid w:val="173478E0"/>
    <w:rsid w:val="1754608B"/>
    <w:rsid w:val="176059C1"/>
    <w:rsid w:val="1763479D"/>
    <w:rsid w:val="17A728DB"/>
    <w:rsid w:val="17AA4282"/>
    <w:rsid w:val="17B36ACF"/>
    <w:rsid w:val="17F83137"/>
    <w:rsid w:val="17FD1D70"/>
    <w:rsid w:val="182E0907"/>
    <w:rsid w:val="187304D3"/>
    <w:rsid w:val="1881498A"/>
    <w:rsid w:val="189C1D14"/>
    <w:rsid w:val="18BE0C4E"/>
    <w:rsid w:val="18C13529"/>
    <w:rsid w:val="18DC68E7"/>
    <w:rsid w:val="18FF3177"/>
    <w:rsid w:val="19031D93"/>
    <w:rsid w:val="194C27A2"/>
    <w:rsid w:val="199724DC"/>
    <w:rsid w:val="19DA3FD1"/>
    <w:rsid w:val="1A5A1E87"/>
    <w:rsid w:val="1A726DA3"/>
    <w:rsid w:val="1AC0211B"/>
    <w:rsid w:val="1AD42ECA"/>
    <w:rsid w:val="1B102545"/>
    <w:rsid w:val="1B28320F"/>
    <w:rsid w:val="1B516A8C"/>
    <w:rsid w:val="1B701586"/>
    <w:rsid w:val="1B744D1D"/>
    <w:rsid w:val="1BBC0700"/>
    <w:rsid w:val="1BFC3DFF"/>
    <w:rsid w:val="1C084051"/>
    <w:rsid w:val="1C0C002B"/>
    <w:rsid w:val="1C4E7894"/>
    <w:rsid w:val="1CB3762C"/>
    <w:rsid w:val="1CB477B1"/>
    <w:rsid w:val="1CE434D5"/>
    <w:rsid w:val="1CF441DE"/>
    <w:rsid w:val="1D277425"/>
    <w:rsid w:val="1D9F6F8D"/>
    <w:rsid w:val="1E44216D"/>
    <w:rsid w:val="1E5B1DB9"/>
    <w:rsid w:val="1E6A347E"/>
    <w:rsid w:val="1ECD66FA"/>
    <w:rsid w:val="1ED0295C"/>
    <w:rsid w:val="1F096E07"/>
    <w:rsid w:val="1F3F55B9"/>
    <w:rsid w:val="1F42517D"/>
    <w:rsid w:val="1F7D0CD8"/>
    <w:rsid w:val="1F887A0D"/>
    <w:rsid w:val="200A7EAB"/>
    <w:rsid w:val="20306AF3"/>
    <w:rsid w:val="203A6D77"/>
    <w:rsid w:val="205B0508"/>
    <w:rsid w:val="205F1281"/>
    <w:rsid w:val="20641C15"/>
    <w:rsid w:val="20977950"/>
    <w:rsid w:val="20B120D5"/>
    <w:rsid w:val="20F34919"/>
    <w:rsid w:val="211D3C0E"/>
    <w:rsid w:val="212D381A"/>
    <w:rsid w:val="21426901"/>
    <w:rsid w:val="214370BF"/>
    <w:rsid w:val="21502868"/>
    <w:rsid w:val="21547029"/>
    <w:rsid w:val="217557F8"/>
    <w:rsid w:val="217B2357"/>
    <w:rsid w:val="21814378"/>
    <w:rsid w:val="218F23DE"/>
    <w:rsid w:val="21940A78"/>
    <w:rsid w:val="21BD7368"/>
    <w:rsid w:val="21FB3F4F"/>
    <w:rsid w:val="223034CD"/>
    <w:rsid w:val="22482582"/>
    <w:rsid w:val="226460A0"/>
    <w:rsid w:val="22880ECA"/>
    <w:rsid w:val="22A719E1"/>
    <w:rsid w:val="22B42350"/>
    <w:rsid w:val="22B52834"/>
    <w:rsid w:val="22F55AC0"/>
    <w:rsid w:val="22F729A7"/>
    <w:rsid w:val="232A616E"/>
    <w:rsid w:val="232E7D9F"/>
    <w:rsid w:val="23492A98"/>
    <w:rsid w:val="237B0335"/>
    <w:rsid w:val="238D01FA"/>
    <w:rsid w:val="239312F5"/>
    <w:rsid w:val="23D457C9"/>
    <w:rsid w:val="23E30A71"/>
    <w:rsid w:val="23F073B8"/>
    <w:rsid w:val="241A2687"/>
    <w:rsid w:val="24257892"/>
    <w:rsid w:val="243D776E"/>
    <w:rsid w:val="24433FC0"/>
    <w:rsid w:val="24523BCF"/>
    <w:rsid w:val="24711462"/>
    <w:rsid w:val="24967286"/>
    <w:rsid w:val="249B11DF"/>
    <w:rsid w:val="24AE2579"/>
    <w:rsid w:val="24D109A2"/>
    <w:rsid w:val="24D665AE"/>
    <w:rsid w:val="25062F64"/>
    <w:rsid w:val="252927B4"/>
    <w:rsid w:val="25587955"/>
    <w:rsid w:val="25590B6F"/>
    <w:rsid w:val="257A162F"/>
    <w:rsid w:val="25C26B32"/>
    <w:rsid w:val="25C96113"/>
    <w:rsid w:val="25D0124F"/>
    <w:rsid w:val="2605035E"/>
    <w:rsid w:val="2674743D"/>
    <w:rsid w:val="267A6D94"/>
    <w:rsid w:val="269B185D"/>
    <w:rsid w:val="26A744B1"/>
    <w:rsid w:val="270F0823"/>
    <w:rsid w:val="271B185E"/>
    <w:rsid w:val="271D5449"/>
    <w:rsid w:val="27480AFB"/>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AE7AF9"/>
    <w:rsid w:val="29B616C2"/>
    <w:rsid w:val="29C56BF1"/>
    <w:rsid w:val="29D92721"/>
    <w:rsid w:val="29DB4666"/>
    <w:rsid w:val="29FF6F50"/>
    <w:rsid w:val="2A110088"/>
    <w:rsid w:val="2A15428B"/>
    <w:rsid w:val="2A1A37F5"/>
    <w:rsid w:val="2A657023"/>
    <w:rsid w:val="2A9C3705"/>
    <w:rsid w:val="2AA019D0"/>
    <w:rsid w:val="2AB70C30"/>
    <w:rsid w:val="2ACB7461"/>
    <w:rsid w:val="2AFC4A8F"/>
    <w:rsid w:val="2AFF2270"/>
    <w:rsid w:val="2B041741"/>
    <w:rsid w:val="2B057D63"/>
    <w:rsid w:val="2B33475A"/>
    <w:rsid w:val="2B5779C8"/>
    <w:rsid w:val="2B7E52A9"/>
    <w:rsid w:val="2BC74EA2"/>
    <w:rsid w:val="2BCA00AF"/>
    <w:rsid w:val="2BD1105A"/>
    <w:rsid w:val="2BD65735"/>
    <w:rsid w:val="2BE912BD"/>
    <w:rsid w:val="2BED66EB"/>
    <w:rsid w:val="2C7E5BEA"/>
    <w:rsid w:val="2C841E41"/>
    <w:rsid w:val="2CAB3B93"/>
    <w:rsid w:val="2CC51318"/>
    <w:rsid w:val="2CC80477"/>
    <w:rsid w:val="2CDE1070"/>
    <w:rsid w:val="2CDF4A29"/>
    <w:rsid w:val="2D1C121E"/>
    <w:rsid w:val="2D476FB7"/>
    <w:rsid w:val="2D6A01DB"/>
    <w:rsid w:val="2D847999"/>
    <w:rsid w:val="2D957987"/>
    <w:rsid w:val="2DDB143E"/>
    <w:rsid w:val="2DE22329"/>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9C6CC2"/>
    <w:rsid w:val="31A77477"/>
    <w:rsid w:val="31C83722"/>
    <w:rsid w:val="31D70D34"/>
    <w:rsid w:val="31DD4B35"/>
    <w:rsid w:val="31E51A96"/>
    <w:rsid w:val="31E605A3"/>
    <w:rsid w:val="322A7F39"/>
    <w:rsid w:val="322F4323"/>
    <w:rsid w:val="32760DDF"/>
    <w:rsid w:val="32A60391"/>
    <w:rsid w:val="32DB3DA5"/>
    <w:rsid w:val="32EE0F67"/>
    <w:rsid w:val="32FC7B27"/>
    <w:rsid w:val="32FF0565"/>
    <w:rsid w:val="33097532"/>
    <w:rsid w:val="332753F9"/>
    <w:rsid w:val="33604A77"/>
    <w:rsid w:val="33707676"/>
    <w:rsid w:val="3384586B"/>
    <w:rsid w:val="339B5919"/>
    <w:rsid w:val="33CA2C80"/>
    <w:rsid w:val="33CC2127"/>
    <w:rsid w:val="342033A2"/>
    <w:rsid w:val="347100A1"/>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3A0AED"/>
    <w:rsid w:val="36F3056E"/>
    <w:rsid w:val="371602F8"/>
    <w:rsid w:val="37620175"/>
    <w:rsid w:val="37920FAE"/>
    <w:rsid w:val="379472AB"/>
    <w:rsid w:val="37C83A2B"/>
    <w:rsid w:val="38305B7D"/>
    <w:rsid w:val="386D6DD1"/>
    <w:rsid w:val="38935446"/>
    <w:rsid w:val="389B1C13"/>
    <w:rsid w:val="38A40870"/>
    <w:rsid w:val="38C83F7D"/>
    <w:rsid w:val="38D34E55"/>
    <w:rsid w:val="38F75011"/>
    <w:rsid w:val="38FD63A7"/>
    <w:rsid w:val="3903562C"/>
    <w:rsid w:val="3913362E"/>
    <w:rsid w:val="391666A3"/>
    <w:rsid w:val="393D49F6"/>
    <w:rsid w:val="393F23D1"/>
    <w:rsid w:val="397743C4"/>
    <w:rsid w:val="398208CC"/>
    <w:rsid w:val="39ED61C5"/>
    <w:rsid w:val="3A323076"/>
    <w:rsid w:val="3A47640F"/>
    <w:rsid w:val="3A9D2A7E"/>
    <w:rsid w:val="3A9E028E"/>
    <w:rsid w:val="3AAE241C"/>
    <w:rsid w:val="3AAF6E41"/>
    <w:rsid w:val="3B027CA5"/>
    <w:rsid w:val="3B0A531A"/>
    <w:rsid w:val="3B245E6D"/>
    <w:rsid w:val="3B3C7C4A"/>
    <w:rsid w:val="3B3F2CA7"/>
    <w:rsid w:val="3B6F4C0F"/>
    <w:rsid w:val="3B8F672C"/>
    <w:rsid w:val="3BAF3466"/>
    <w:rsid w:val="3C055B26"/>
    <w:rsid w:val="3C372AB6"/>
    <w:rsid w:val="3C400297"/>
    <w:rsid w:val="3C493B58"/>
    <w:rsid w:val="3C87698F"/>
    <w:rsid w:val="3CE07B72"/>
    <w:rsid w:val="3CF967CC"/>
    <w:rsid w:val="3D1D5C8C"/>
    <w:rsid w:val="3D400A77"/>
    <w:rsid w:val="3D682925"/>
    <w:rsid w:val="3D8F15CC"/>
    <w:rsid w:val="3DCC4E57"/>
    <w:rsid w:val="3DF24238"/>
    <w:rsid w:val="3E927F6D"/>
    <w:rsid w:val="3E9B4AFA"/>
    <w:rsid w:val="3E9C3CA2"/>
    <w:rsid w:val="3EB9673A"/>
    <w:rsid w:val="3EB97CA4"/>
    <w:rsid w:val="3EFB6EE5"/>
    <w:rsid w:val="3F1A5776"/>
    <w:rsid w:val="3F2C52F0"/>
    <w:rsid w:val="3F3314F0"/>
    <w:rsid w:val="3F4575FB"/>
    <w:rsid w:val="3F49778D"/>
    <w:rsid w:val="3F5B2981"/>
    <w:rsid w:val="3FC304C7"/>
    <w:rsid w:val="3FFA0F4B"/>
    <w:rsid w:val="40557EB1"/>
    <w:rsid w:val="406B41DB"/>
    <w:rsid w:val="40881936"/>
    <w:rsid w:val="40FD6DFF"/>
    <w:rsid w:val="41654AEA"/>
    <w:rsid w:val="41AA69A0"/>
    <w:rsid w:val="41F73F5A"/>
    <w:rsid w:val="420112F0"/>
    <w:rsid w:val="42167A81"/>
    <w:rsid w:val="42343097"/>
    <w:rsid w:val="424262B6"/>
    <w:rsid w:val="424262E2"/>
    <w:rsid w:val="42462B6D"/>
    <w:rsid w:val="424D3EFC"/>
    <w:rsid w:val="42DE2DA6"/>
    <w:rsid w:val="42E357C1"/>
    <w:rsid w:val="42F05FA2"/>
    <w:rsid w:val="42F822EC"/>
    <w:rsid w:val="431E4995"/>
    <w:rsid w:val="432033BE"/>
    <w:rsid w:val="4364501E"/>
    <w:rsid w:val="437D48AE"/>
    <w:rsid w:val="43875D69"/>
    <w:rsid w:val="44066714"/>
    <w:rsid w:val="440C3942"/>
    <w:rsid w:val="443A2A91"/>
    <w:rsid w:val="443C778D"/>
    <w:rsid w:val="448919A2"/>
    <w:rsid w:val="44F62345"/>
    <w:rsid w:val="4519216E"/>
    <w:rsid w:val="451958FB"/>
    <w:rsid w:val="45360A30"/>
    <w:rsid w:val="455916ED"/>
    <w:rsid w:val="456D319A"/>
    <w:rsid w:val="45804003"/>
    <w:rsid w:val="45F35C09"/>
    <w:rsid w:val="45FE6A67"/>
    <w:rsid w:val="4640116D"/>
    <w:rsid w:val="464F7B16"/>
    <w:rsid w:val="46932BCF"/>
    <w:rsid w:val="46A45113"/>
    <w:rsid w:val="46A75BA4"/>
    <w:rsid w:val="46B1432D"/>
    <w:rsid w:val="46DF533E"/>
    <w:rsid w:val="46E057BD"/>
    <w:rsid w:val="46F87ED9"/>
    <w:rsid w:val="473478B2"/>
    <w:rsid w:val="474D1C6C"/>
    <w:rsid w:val="47632377"/>
    <w:rsid w:val="476E1B1D"/>
    <w:rsid w:val="476F7E82"/>
    <w:rsid w:val="47835CCA"/>
    <w:rsid w:val="478D3378"/>
    <w:rsid w:val="478E226C"/>
    <w:rsid w:val="47A67C0A"/>
    <w:rsid w:val="47ED0937"/>
    <w:rsid w:val="47F2473E"/>
    <w:rsid w:val="47F646ED"/>
    <w:rsid w:val="47FE13FC"/>
    <w:rsid w:val="481B656B"/>
    <w:rsid w:val="48223734"/>
    <w:rsid w:val="48315726"/>
    <w:rsid w:val="48474DA0"/>
    <w:rsid w:val="48633724"/>
    <w:rsid w:val="48AE4431"/>
    <w:rsid w:val="48BC72E5"/>
    <w:rsid w:val="48F14EB5"/>
    <w:rsid w:val="48F86B09"/>
    <w:rsid w:val="49221DAA"/>
    <w:rsid w:val="492A385B"/>
    <w:rsid w:val="493E4893"/>
    <w:rsid w:val="49755234"/>
    <w:rsid w:val="49887640"/>
    <w:rsid w:val="4999354D"/>
    <w:rsid w:val="49C11094"/>
    <w:rsid w:val="49C64593"/>
    <w:rsid w:val="49D24043"/>
    <w:rsid w:val="49F977DB"/>
    <w:rsid w:val="4A0A2264"/>
    <w:rsid w:val="4A252EC3"/>
    <w:rsid w:val="4A29004F"/>
    <w:rsid w:val="4A2B43F6"/>
    <w:rsid w:val="4A304B2F"/>
    <w:rsid w:val="4A3D2AA8"/>
    <w:rsid w:val="4A496B89"/>
    <w:rsid w:val="4A805E65"/>
    <w:rsid w:val="4A897A9B"/>
    <w:rsid w:val="4A96653E"/>
    <w:rsid w:val="4AAC0A4B"/>
    <w:rsid w:val="4B47323C"/>
    <w:rsid w:val="4B4C27DA"/>
    <w:rsid w:val="4B7661E4"/>
    <w:rsid w:val="4BA42F33"/>
    <w:rsid w:val="4BA9728F"/>
    <w:rsid w:val="4BB260DE"/>
    <w:rsid w:val="4BBF1B88"/>
    <w:rsid w:val="4BCF3098"/>
    <w:rsid w:val="4C1F5F2B"/>
    <w:rsid w:val="4C45481B"/>
    <w:rsid w:val="4C607C4A"/>
    <w:rsid w:val="4CA24E44"/>
    <w:rsid w:val="4D0E70BC"/>
    <w:rsid w:val="4D3D09A3"/>
    <w:rsid w:val="4D556A88"/>
    <w:rsid w:val="4D720832"/>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BC1F97"/>
    <w:rsid w:val="4FE55A96"/>
    <w:rsid w:val="4FF444BF"/>
    <w:rsid w:val="500F2A77"/>
    <w:rsid w:val="50897743"/>
    <w:rsid w:val="50AD2FE7"/>
    <w:rsid w:val="510E5B23"/>
    <w:rsid w:val="511107EA"/>
    <w:rsid w:val="516E1C65"/>
    <w:rsid w:val="51B3590F"/>
    <w:rsid w:val="51CE1AEB"/>
    <w:rsid w:val="51FD2B1C"/>
    <w:rsid w:val="522C60A4"/>
    <w:rsid w:val="53126652"/>
    <w:rsid w:val="53230361"/>
    <w:rsid w:val="53313200"/>
    <w:rsid w:val="53417424"/>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E30FE8"/>
    <w:rsid w:val="54E666E2"/>
    <w:rsid w:val="54F15D3A"/>
    <w:rsid w:val="54F56A9D"/>
    <w:rsid w:val="55125B61"/>
    <w:rsid w:val="552D3985"/>
    <w:rsid w:val="55315609"/>
    <w:rsid w:val="554F18E1"/>
    <w:rsid w:val="558557CD"/>
    <w:rsid w:val="55AF5316"/>
    <w:rsid w:val="55BF410B"/>
    <w:rsid w:val="55F942A7"/>
    <w:rsid w:val="56570A4D"/>
    <w:rsid w:val="566D6D0C"/>
    <w:rsid w:val="566E43F9"/>
    <w:rsid w:val="567D422C"/>
    <w:rsid w:val="56976953"/>
    <w:rsid w:val="56BD3A1F"/>
    <w:rsid w:val="5716762D"/>
    <w:rsid w:val="572D21B4"/>
    <w:rsid w:val="573449FD"/>
    <w:rsid w:val="579A7CD1"/>
    <w:rsid w:val="57BD33C6"/>
    <w:rsid w:val="58135FF6"/>
    <w:rsid w:val="58223786"/>
    <w:rsid w:val="58366036"/>
    <w:rsid w:val="58507E4A"/>
    <w:rsid w:val="5857329C"/>
    <w:rsid w:val="58595310"/>
    <w:rsid w:val="585C58B0"/>
    <w:rsid w:val="58640EBA"/>
    <w:rsid w:val="58686E10"/>
    <w:rsid w:val="58DE2AF2"/>
    <w:rsid w:val="58E07AA6"/>
    <w:rsid w:val="58EA5ED6"/>
    <w:rsid w:val="58F06F37"/>
    <w:rsid w:val="5910252B"/>
    <w:rsid w:val="5922354D"/>
    <w:rsid w:val="594546C3"/>
    <w:rsid w:val="597121BE"/>
    <w:rsid w:val="5974530C"/>
    <w:rsid w:val="598A738C"/>
    <w:rsid w:val="59E7658C"/>
    <w:rsid w:val="59E91DE6"/>
    <w:rsid w:val="5A0C31DE"/>
    <w:rsid w:val="5A551A1D"/>
    <w:rsid w:val="5A6E07BD"/>
    <w:rsid w:val="5A70032F"/>
    <w:rsid w:val="5AE14D89"/>
    <w:rsid w:val="5AE60959"/>
    <w:rsid w:val="5AF8386F"/>
    <w:rsid w:val="5B047C5A"/>
    <w:rsid w:val="5B22547E"/>
    <w:rsid w:val="5B39568F"/>
    <w:rsid w:val="5B3B059D"/>
    <w:rsid w:val="5B7A2171"/>
    <w:rsid w:val="5B8A3673"/>
    <w:rsid w:val="5BED4932"/>
    <w:rsid w:val="5C060B30"/>
    <w:rsid w:val="5C0D40EB"/>
    <w:rsid w:val="5C2E349C"/>
    <w:rsid w:val="5C472023"/>
    <w:rsid w:val="5C7D5440"/>
    <w:rsid w:val="5C7F0CFE"/>
    <w:rsid w:val="5C961BA3"/>
    <w:rsid w:val="5D047455"/>
    <w:rsid w:val="5D215911"/>
    <w:rsid w:val="5D350482"/>
    <w:rsid w:val="5D4C6DCF"/>
    <w:rsid w:val="5D554B15"/>
    <w:rsid w:val="5D723EC3"/>
    <w:rsid w:val="5D935CE3"/>
    <w:rsid w:val="5DA45DDB"/>
    <w:rsid w:val="5DD64F9D"/>
    <w:rsid w:val="5E281158"/>
    <w:rsid w:val="5E9F11E3"/>
    <w:rsid w:val="5EB72A3D"/>
    <w:rsid w:val="5F1B0F89"/>
    <w:rsid w:val="5F2C54A2"/>
    <w:rsid w:val="5F536B85"/>
    <w:rsid w:val="5F5F4E16"/>
    <w:rsid w:val="5F876D53"/>
    <w:rsid w:val="5FC24D7D"/>
    <w:rsid w:val="5FD17AC2"/>
    <w:rsid w:val="5FF13CC0"/>
    <w:rsid w:val="5FF839AF"/>
    <w:rsid w:val="606052D8"/>
    <w:rsid w:val="60995980"/>
    <w:rsid w:val="60C363E5"/>
    <w:rsid w:val="60DA78F7"/>
    <w:rsid w:val="60E474CA"/>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17A7"/>
    <w:rsid w:val="63276DF7"/>
    <w:rsid w:val="636E73D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6174CEF"/>
    <w:rsid w:val="661D62C6"/>
    <w:rsid w:val="665B59B8"/>
    <w:rsid w:val="66772A46"/>
    <w:rsid w:val="66E41FC2"/>
    <w:rsid w:val="66FD119D"/>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8726E"/>
    <w:rsid w:val="69766FE4"/>
    <w:rsid w:val="69AF0EE7"/>
    <w:rsid w:val="69AF2426"/>
    <w:rsid w:val="69C26D6C"/>
    <w:rsid w:val="69C92925"/>
    <w:rsid w:val="69EB1E27"/>
    <w:rsid w:val="69ED6AA8"/>
    <w:rsid w:val="69EF309E"/>
    <w:rsid w:val="6A5512F0"/>
    <w:rsid w:val="6A8E68C2"/>
    <w:rsid w:val="6A9A6657"/>
    <w:rsid w:val="6AA61F40"/>
    <w:rsid w:val="6AD577FD"/>
    <w:rsid w:val="6B1A49A6"/>
    <w:rsid w:val="6B1B4485"/>
    <w:rsid w:val="6B1E3880"/>
    <w:rsid w:val="6B403D4E"/>
    <w:rsid w:val="6B664768"/>
    <w:rsid w:val="6BAE1754"/>
    <w:rsid w:val="6BDA5F51"/>
    <w:rsid w:val="6C123536"/>
    <w:rsid w:val="6C16685D"/>
    <w:rsid w:val="6C417923"/>
    <w:rsid w:val="6C6B08A8"/>
    <w:rsid w:val="6C7D6F3E"/>
    <w:rsid w:val="6C890713"/>
    <w:rsid w:val="6C9C5858"/>
    <w:rsid w:val="6D0C2A35"/>
    <w:rsid w:val="6D0D35D4"/>
    <w:rsid w:val="6D8E655C"/>
    <w:rsid w:val="6DA5673A"/>
    <w:rsid w:val="6DCE5641"/>
    <w:rsid w:val="6E020FC1"/>
    <w:rsid w:val="6E25669E"/>
    <w:rsid w:val="6E3D1FD3"/>
    <w:rsid w:val="6E520DE3"/>
    <w:rsid w:val="6E6B2CA2"/>
    <w:rsid w:val="6E710C21"/>
    <w:rsid w:val="6E9C4850"/>
    <w:rsid w:val="6EAE733F"/>
    <w:rsid w:val="6EE449F0"/>
    <w:rsid w:val="6F2B29DB"/>
    <w:rsid w:val="6F3040D9"/>
    <w:rsid w:val="6F395FEB"/>
    <w:rsid w:val="6F8C0ECB"/>
    <w:rsid w:val="6F8F7097"/>
    <w:rsid w:val="6FA21BB0"/>
    <w:rsid w:val="6FB03FF6"/>
    <w:rsid w:val="6FC25391"/>
    <w:rsid w:val="6FFE1AE2"/>
    <w:rsid w:val="7012558D"/>
    <w:rsid w:val="703310AA"/>
    <w:rsid w:val="703419A7"/>
    <w:rsid w:val="708725E8"/>
    <w:rsid w:val="70A703CB"/>
    <w:rsid w:val="70C64CF5"/>
    <w:rsid w:val="70D54F38"/>
    <w:rsid w:val="712209D4"/>
    <w:rsid w:val="71467BE4"/>
    <w:rsid w:val="71970440"/>
    <w:rsid w:val="71FD2464"/>
    <w:rsid w:val="724F3294"/>
    <w:rsid w:val="727F515C"/>
    <w:rsid w:val="729246A4"/>
    <w:rsid w:val="72A328EC"/>
    <w:rsid w:val="72AA0ADE"/>
    <w:rsid w:val="72AD26DF"/>
    <w:rsid w:val="72B017B9"/>
    <w:rsid w:val="7301673F"/>
    <w:rsid w:val="730B6B7E"/>
    <w:rsid w:val="731E3A64"/>
    <w:rsid w:val="731F26D1"/>
    <w:rsid w:val="732C0A81"/>
    <w:rsid w:val="732E0930"/>
    <w:rsid w:val="7335676A"/>
    <w:rsid w:val="734343DB"/>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7B7C51"/>
    <w:rsid w:val="778560D7"/>
    <w:rsid w:val="779A3A7E"/>
    <w:rsid w:val="77A75F2F"/>
    <w:rsid w:val="77B9649D"/>
    <w:rsid w:val="77C74066"/>
    <w:rsid w:val="77CD3D6F"/>
    <w:rsid w:val="77CF5135"/>
    <w:rsid w:val="77F2017E"/>
    <w:rsid w:val="785774B3"/>
    <w:rsid w:val="78681D5F"/>
    <w:rsid w:val="7873672C"/>
    <w:rsid w:val="7891075A"/>
    <w:rsid w:val="78EE303B"/>
    <w:rsid w:val="78EE6B97"/>
    <w:rsid w:val="794D4C08"/>
    <w:rsid w:val="797D5171"/>
    <w:rsid w:val="7993773F"/>
    <w:rsid w:val="79B26BB5"/>
    <w:rsid w:val="79CD6CC2"/>
    <w:rsid w:val="79FE4F36"/>
    <w:rsid w:val="7A341F6C"/>
    <w:rsid w:val="7A55297D"/>
    <w:rsid w:val="7A7829EC"/>
    <w:rsid w:val="7AEE7323"/>
    <w:rsid w:val="7B145A11"/>
    <w:rsid w:val="7B1C7CE1"/>
    <w:rsid w:val="7B2D74A8"/>
    <w:rsid w:val="7B5C74C4"/>
    <w:rsid w:val="7B863637"/>
    <w:rsid w:val="7B95521D"/>
    <w:rsid w:val="7BA1632C"/>
    <w:rsid w:val="7BC40083"/>
    <w:rsid w:val="7BFC41D8"/>
    <w:rsid w:val="7C0E7550"/>
    <w:rsid w:val="7C1822AA"/>
    <w:rsid w:val="7C2654C8"/>
    <w:rsid w:val="7C2B3C5E"/>
    <w:rsid w:val="7C6361AD"/>
    <w:rsid w:val="7C847864"/>
    <w:rsid w:val="7C9904E9"/>
    <w:rsid w:val="7D000001"/>
    <w:rsid w:val="7D1D4FBB"/>
    <w:rsid w:val="7D425704"/>
    <w:rsid w:val="7D50174B"/>
    <w:rsid w:val="7D760F0D"/>
    <w:rsid w:val="7D9561F5"/>
    <w:rsid w:val="7DDC1500"/>
    <w:rsid w:val="7DFA5FDE"/>
    <w:rsid w:val="7E080319"/>
    <w:rsid w:val="7E1A3697"/>
    <w:rsid w:val="7E1E4B18"/>
    <w:rsid w:val="7E436536"/>
    <w:rsid w:val="7E7A44AA"/>
    <w:rsid w:val="7EC87767"/>
    <w:rsid w:val="7EE051D4"/>
    <w:rsid w:val="7EEF71C5"/>
    <w:rsid w:val="7EF8518C"/>
    <w:rsid w:val="7F2B45C2"/>
    <w:rsid w:val="7F4E65E2"/>
    <w:rsid w:val="7F623E3B"/>
    <w:rsid w:val="7F671451"/>
    <w:rsid w:val="7F891ACC"/>
    <w:rsid w:val="7F8B6823"/>
    <w:rsid w:val="7F8D4B94"/>
    <w:rsid w:val="7FCD0740"/>
    <w:rsid w:val="7FCE14D1"/>
    <w:rsid w:val="7FDF45BB"/>
    <w:rsid w:val="7FE144B5"/>
    <w:rsid w:val="7FEE56CF"/>
    <w:rsid w:val="7FF8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qFormat/>
    <w:uiPriority w:val="0"/>
    <w:pPr>
      <w:widowControl w:val="0"/>
      <w:tabs>
        <w:tab w:val="left" w:pos="420"/>
        <w:tab w:val="left" w:pos="2520"/>
        <w:tab w:val="left" w:pos="4620"/>
        <w:tab w:val="left" w:pos="6720"/>
      </w:tabs>
      <w:spacing w:after="120" w:afterLines="0" w:afterAutospacing="0" w:line="288" w:lineRule="auto"/>
      <w:ind w:left="420" w:leftChars="200" w:firstLine="723" w:firstLineChars="200"/>
      <w:jc w:val="both"/>
    </w:pPr>
    <w:rPr>
      <w:rFonts w:ascii="宋体" w:hAnsi="宋体" w:eastAsia="宋体" w:cs="宋体"/>
      <w:kern w:val="2"/>
      <w:sz w:val="21"/>
      <w:szCs w:val="21"/>
      <w:lang w:val="en-US" w:eastAsia="zh-CN" w:bidi="ar-SA"/>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image" Target="media/image44.wmf"/><Relationship Id="rId97" Type="http://schemas.openxmlformats.org/officeDocument/2006/relationships/oleObject" Target="embeddings/oleObject48.bin"/><Relationship Id="rId96" Type="http://schemas.openxmlformats.org/officeDocument/2006/relationships/image" Target="media/image43.wmf"/><Relationship Id="rId95" Type="http://schemas.openxmlformats.org/officeDocument/2006/relationships/oleObject" Target="embeddings/oleObject47.bin"/><Relationship Id="rId94" Type="http://schemas.openxmlformats.org/officeDocument/2006/relationships/image" Target="media/image42.wmf"/><Relationship Id="rId93" Type="http://schemas.openxmlformats.org/officeDocument/2006/relationships/oleObject" Target="embeddings/oleObject46.bin"/><Relationship Id="rId92" Type="http://schemas.openxmlformats.org/officeDocument/2006/relationships/image" Target="media/image41.wmf"/><Relationship Id="rId91" Type="http://schemas.openxmlformats.org/officeDocument/2006/relationships/oleObject" Target="embeddings/oleObject45.bin"/><Relationship Id="rId90" Type="http://schemas.openxmlformats.org/officeDocument/2006/relationships/image" Target="media/image40.wmf"/><Relationship Id="rId9" Type="http://schemas.openxmlformats.org/officeDocument/2006/relationships/image" Target="media/image2.wmf"/><Relationship Id="rId89" Type="http://schemas.openxmlformats.org/officeDocument/2006/relationships/oleObject" Target="embeddings/oleObject44.bin"/><Relationship Id="rId88" Type="http://schemas.openxmlformats.org/officeDocument/2006/relationships/image" Target="media/image39.wmf"/><Relationship Id="rId87" Type="http://schemas.openxmlformats.org/officeDocument/2006/relationships/oleObject" Target="embeddings/oleObject43.bin"/><Relationship Id="rId86" Type="http://schemas.openxmlformats.org/officeDocument/2006/relationships/image" Target="media/image38.wmf"/><Relationship Id="rId85" Type="http://schemas.openxmlformats.org/officeDocument/2006/relationships/oleObject" Target="embeddings/oleObject42.bin"/><Relationship Id="rId84" Type="http://schemas.openxmlformats.org/officeDocument/2006/relationships/image" Target="media/image37.wmf"/><Relationship Id="rId83" Type="http://schemas.openxmlformats.org/officeDocument/2006/relationships/oleObject" Target="embeddings/oleObject41.bin"/><Relationship Id="rId82" Type="http://schemas.openxmlformats.org/officeDocument/2006/relationships/image" Target="media/image36.wmf"/><Relationship Id="rId81" Type="http://schemas.openxmlformats.org/officeDocument/2006/relationships/oleObject" Target="embeddings/oleObject40.bin"/><Relationship Id="rId80" Type="http://schemas.openxmlformats.org/officeDocument/2006/relationships/image" Target="media/image35.wmf"/><Relationship Id="rId8" Type="http://schemas.openxmlformats.org/officeDocument/2006/relationships/oleObject" Target="embeddings/oleObject1.bin"/><Relationship Id="rId79" Type="http://schemas.openxmlformats.org/officeDocument/2006/relationships/oleObject" Target="embeddings/oleObject39.bin"/><Relationship Id="rId78" Type="http://schemas.openxmlformats.org/officeDocument/2006/relationships/image" Target="media/image34.wmf"/><Relationship Id="rId77" Type="http://schemas.openxmlformats.org/officeDocument/2006/relationships/oleObject" Target="embeddings/oleObject38.bin"/><Relationship Id="rId76" Type="http://schemas.openxmlformats.org/officeDocument/2006/relationships/image" Target="media/image33.wmf"/><Relationship Id="rId75" Type="http://schemas.openxmlformats.org/officeDocument/2006/relationships/oleObject" Target="embeddings/oleObject37.bin"/><Relationship Id="rId74" Type="http://schemas.openxmlformats.org/officeDocument/2006/relationships/image" Target="media/image32.wmf"/><Relationship Id="rId73" Type="http://schemas.openxmlformats.org/officeDocument/2006/relationships/oleObject" Target="embeddings/oleObject36.bin"/><Relationship Id="rId72" Type="http://schemas.openxmlformats.org/officeDocument/2006/relationships/image" Target="media/image31.wmf"/><Relationship Id="rId71" Type="http://schemas.openxmlformats.org/officeDocument/2006/relationships/oleObject" Target="embeddings/oleObject35.bin"/><Relationship Id="rId70" Type="http://schemas.openxmlformats.org/officeDocument/2006/relationships/image" Target="media/image30.wmf"/><Relationship Id="rId7" Type="http://schemas.openxmlformats.org/officeDocument/2006/relationships/theme" Target="theme/theme1.xml"/><Relationship Id="rId69" Type="http://schemas.openxmlformats.org/officeDocument/2006/relationships/oleObject" Target="embeddings/oleObject34.bin"/><Relationship Id="rId68" Type="http://schemas.openxmlformats.org/officeDocument/2006/relationships/image" Target="media/image29.wmf"/><Relationship Id="rId67" Type="http://schemas.openxmlformats.org/officeDocument/2006/relationships/oleObject" Target="embeddings/oleObject33.bin"/><Relationship Id="rId66" Type="http://schemas.openxmlformats.org/officeDocument/2006/relationships/image" Target="media/image28.wmf"/><Relationship Id="rId65" Type="http://schemas.openxmlformats.org/officeDocument/2006/relationships/oleObject" Target="embeddings/oleObject32.bin"/><Relationship Id="rId64" Type="http://schemas.openxmlformats.org/officeDocument/2006/relationships/image" Target="media/image27.wmf"/><Relationship Id="rId63" Type="http://schemas.openxmlformats.org/officeDocument/2006/relationships/oleObject" Target="embeddings/oleObject31.bin"/><Relationship Id="rId62" Type="http://schemas.openxmlformats.org/officeDocument/2006/relationships/image" Target="media/image26.wmf"/><Relationship Id="rId61" Type="http://schemas.openxmlformats.org/officeDocument/2006/relationships/oleObject" Target="embeddings/oleObject30.bin"/><Relationship Id="rId60" Type="http://schemas.openxmlformats.org/officeDocument/2006/relationships/image" Target="media/image25.wmf"/><Relationship Id="rId6" Type="http://schemas.openxmlformats.org/officeDocument/2006/relationships/footer" Target="footer1.xml"/><Relationship Id="rId59" Type="http://schemas.openxmlformats.org/officeDocument/2006/relationships/oleObject" Target="embeddings/oleObject29.bin"/><Relationship Id="rId58" Type="http://schemas.openxmlformats.org/officeDocument/2006/relationships/image" Target="media/image24.wmf"/><Relationship Id="rId57" Type="http://schemas.openxmlformats.org/officeDocument/2006/relationships/oleObject" Target="embeddings/oleObject28.bin"/><Relationship Id="rId56" Type="http://schemas.openxmlformats.org/officeDocument/2006/relationships/image" Target="media/image23.wmf"/><Relationship Id="rId55" Type="http://schemas.openxmlformats.org/officeDocument/2006/relationships/oleObject" Target="embeddings/oleObject27.bin"/><Relationship Id="rId54" Type="http://schemas.openxmlformats.org/officeDocument/2006/relationships/image" Target="media/image22.wmf"/><Relationship Id="rId53" Type="http://schemas.openxmlformats.org/officeDocument/2006/relationships/oleObject" Target="embeddings/oleObject26.bin"/><Relationship Id="rId52" Type="http://schemas.openxmlformats.org/officeDocument/2006/relationships/image" Target="media/image21.wmf"/><Relationship Id="rId51" Type="http://schemas.openxmlformats.org/officeDocument/2006/relationships/oleObject" Target="embeddings/oleObject25.bin"/><Relationship Id="rId50" Type="http://schemas.openxmlformats.org/officeDocument/2006/relationships/image" Target="media/image20.wmf"/><Relationship Id="rId5" Type="http://schemas.openxmlformats.org/officeDocument/2006/relationships/header" Target="header1.xml"/><Relationship Id="rId49" Type="http://schemas.openxmlformats.org/officeDocument/2006/relationships/oleObject" Target="embeddings/oleObject24.bin"/><Relationship Id="rId48" Type="http://schemas.openxmlformats.org/officeDocument/2006/relationships/image" Target="media/image19.wmf"/><Relationship Id="rId47" Type="http://schemas.openxmlformats.org/officeDocument/2006/relationships/oleObject" Target="embeddings/oleObject23.bin"/><Relationship Id="rId46" Type="http://schemas.openxmlformats.org/officeDocument/2006/relationships/image" Target="media/image18.wmf"/><Relationship Id="rId45" Type="http://schemas.openxmlformats.org/officeDocument/2006/relationships/oleObject" Target="embeddings/oleObject22.bin"/><Relationship Id="rId44" Type="http://schemas.openxmlformats.org/officeDocument/2006/relationships/image" Target="media/image17.wmf"/><Relationship Id="rId43" Type="http://schemas.openxmlformats.org/officeDocument/2006/relationships/oleObject" Target="embeddings/oleObject21.bin"/><Relationship Id="rId42" Type="http://schemas.openxmlformats.org/officeDocument/2006/relationships/image" Target="media/image16.wmf"/><Relationship Id="rId41" Type="http://schemas.openxmlformats.org/officeDocument/2006/relationships/oleObject" Target="embeddings/oleObject20.bin"/><Relationship Id="rId40" Type="http://schemas.openxmlformats.org/officeDocument/2006/relationships/image" Target="media/image15.wmf"/><Relationship Id="rId4" Type="http://schemas.openxmlformats.org/officeDocument/2006/relationships/endnotes" Target="endnotes.xml"/><Relationship Id="rId39" Type="http://schemas.openxmlformats.org/officeDocument/2006/relationships/oleObject" Target="embeddings/oleObject19.bin"/><Relationship Id="rId38" Type="http://schemas.openxmlformats.org/officeDocument/2006/relationships/image" Target="media/image14.wmf"/><Relationship Id="rId37" Type="http://schemas.openxmlformats.org/officeDocument/2006/relationships/oleObject" Target="embeddings/oleObject18.bin"/><Relationship Id="rId36" Type="http://schemas.openxmlformats.org/officeDocument/2006/relationships/image" Target="media/image13.wmf"/><Relationship Id="rId35" Type="http://schemas.openxmlformats.org/officeDocument/2006/relationships/oleObject" Target="embeddings/oleObject17.bin"/><Relationship Id="rId34" Type="http://schemas.openxmlformats.org/officeDocument/2006/relationships/image" Target="media/image12.wmf"/><Relationship Id="rId33" Type="http://schemas.openxmlformats.org/officeDocument/2006/relationships/oleObject" Target="embeddings/oleObject16.bin"/><Relationship Id="rId32" Type="http://schemas.openxmlformats.org/officeDocument/2006/relationships/image" Target="media/image11.wmf"/><Relationship Id="rId31" Type="http://schemas.openxmlformats.org/officeDocument/2006/relationships/oleObject" Target="embeddings/oleObject15.bin"/><Relationship Id="rId30" Type="http://schemas.openxmlformats.org/officeDocument/2006/relationships/image" Target="media/image10.wmf"/><Relationship Id="rId3" Type="http://schemas.openxmlformats.org/officeDocument/2006/relationships/footnotes" Target="footnotes.xml"/><Relationship Id="rId29" Type="http://schemas.openxmlformats.org/officeDocument/2006/relationships/oleObject" Target="embeddings/oleObject14.bin"/><Relationship Id="rId28" Type="http://schemas.openxmlformats.org/officeDocument/2006/relationships/image" Target="media/image9.wmf"/><Relationship Id="rId27" Type="http://schemas.openxmlformats.org/officeDocument/2006/relationships/oleObject" Target="embeddings/oleObject13.bin"/><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6" Type="http://schemas.openxmlformats.org/officeDocument/2006/relationships/fontTable" Target="fontTable.xml"/><Relationship Id="rId115" Type="http://schemas.openxmlformats.org/officeDocument/2006/relationships/customXml" Target="../customXml/item1.xml"/><Relationship Id="rId114" Type="http://schemas.openxmlformats.org/officeDocument/2006/relationships/image" Target="media/image52.wmf"/><Relationship Id="rId113" Type="http://schemas.openxmlformats.org/officeDocument/2006/relationships/oleObject" Target="embeddings/oleObject56.bin"/><Relationship Id="rId112" Type="http://schemas.openxmlformats.org/officeDocument/2006/relationships/image" Target="media/image51.wmf"/><Relationship Id="rId111" Type="http://schemas.openxmlformats.org/officeDocument/2006/relationships/oleObject" Target="embeddings/oleObject55.bin"/><Relationship Id="rId110" Type="http://schemas.openxmlformats.org/officeDocument/2006/relationships/image" Target="media/image50.wmf"/><Relationship Id="rId11" Type="http://schemas.openxmlformats.org/officeDocument/2006/relationships/image" Target="media/image3.wmf"/><Relationship Id="rId109" Type="http://schemas.openxmlformats.org/officeDocument/2006/relationships/oleObject" Target="embeddings/oleObject54.bin"/><Relationship Id="rId108" Type="http://schemas.openxmlformats.org/officeDocument/2006/relationships/image" Target="media/image49.wmf"/><Relationship Id="rId107" Type="http://schemas.openxmlformats.org/officeDocument/2006/relationships/oleObject" Target="embeddings/oleObject53.bin"/><Relationship Id="rId106" Type="http://schemas.openxmlformats.org/officeDocument/2006/relationships/image" Target="media/image48.wmf"/><Relationship Id="rId105" Type="http://schemas.openxmlformats.org/officeDocument/2006/relationships/oleObject" Target="embeddings/oleObject52.bin"/><Relationship Id="rId104" Type="http://schemas.openxmlformats.org/officeDocument/2006/relationships/image" Target="media/image47.wmf"/><Relationship Id="rId103" Type="http://schemas.openxmlformats.org/officeDocument/2006/relationships/oleObject" Target="embeddings/oleObject51.bin"/><Relationship Id="rId102" Type="http://schemas.openxmlformats.org/officeDocument/2006/relationships/image" Target="media/image46.wmf"/><Relationship Id="rId101" Type="http://schemas.openxmlformats.org/officeDocument/2006/relationships/oleObject" Target="embeddings/oleObject50.bin"/><Relationship Id="rId100" Type="http://schemas.openxmlformats.org/officeDocument/2006/relationships/image" Target="media/image45.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10735</Words>
  <Characters>11703</Characters>
  <Lines>0</Lines>
  <Paragraphs>0</Paragraphs>
  <TotalTime>1</TotalTime>
  <ScaleCrop>false</ScaleCrop>
  <LinksUpToDate>false</LinksUpToDate>
  <CharactersWithSpaces>11733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2023-08-30T02:52:23Z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