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widowControl/>
        <w:kinsoku/>
        <w:wordWrap/>
        <w:overflowPunct/>
        <w:topLinePunct w:val="0"/>
        <w:autoSpaceDE/>
        <w:autoSpaceDN/>
        <w:bidi w:val="0"/>
        <w:adjustRightInd/>
        <w:snapToGrid/>
        <w:textAlignment w:val="auto"/>
        <w:rPr>
          <w:rFonts w:hint="eastAsia" w:eastAsia="仿宋"/>
          <w:color w:val="auto"/>
          <w:lang w:val="en-US"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四十三</w:t>
      </w:r>
      <w:r>
        <w:rPr>
          <w:rFonts w:hint="eastAsia"/>
          <w:color w:val="auto"/>
          <w:lang w:eastAsia="zh-CN"/>
        </w:rPr>
        <w:t>）</w:t>
      </w:r>
      <w:r>
        <w:rPr>
          <w:rFonts w:hint="eastAsia"/>
          <w:color w:val="auto"/>
          <w:lang w:val="en-US" w:eastAsia="zh-CN"/>
        </w:rPr>
        <w:t xml:space="preserve">                         </w:t>
      </w:r>
      <w:r>
        <w:rPr>
          <w:rFonts w:hint="eastAsia"/>
          <w:color w:val="auto"/>
        </w:rPr>
        <w:t>《综合能力测试》</w:t>
      </w:r>
      <w:r>
        <w:rPr>
          <w:rFonts w:hint="eastAsia"/>
          <w:color w:val="auto"/>
          <w:lang w:val="en-US" w:eastAsia="zh-CN"/>
        </w:rPr>
        <w:t>参考答案及解析</w:t>
      </w:r>
    </w:p>
    <w:p>
      <w:pPr>
        <w:keepNext w:val="0"/>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eastAsia" w:ascii="微软雅黑" w:hAnsi="微软雅黑" w:eastAsia="黑体" w:cs="宋体"/>
          <w:kern w:val="2"/>
          <w:sz w:val="24"/>
          <w:szCs w:val="21"/>
          <w:lang w:val="en-US" w:eastAsia="zh-CN" w:bidi="ar-SA"/>
        </w:rPr>
      </w:pPr>
      <w:r>
        <w:rPr>
          <w:rFonts w:hint="eastAsia" w:ascii="微软雅黑" w:hAnsi="微软雅黑" w:eastAsia="黑体" w:cs="宋体"/>
          <w:kern w:val="2"/>
          <w:sz w:val="24"/>
          <w:szCs w:val="21"/>
          <w:lang w:val="en-US" w:eastAsia="zh-CN" w:bidi="ar-SA"/>
        </w:rPr>
        <w:t>第一部分  行政职业能力测验</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cstheme="minorBidi"/>
          <w:color w:val="auto"/>
          <w:szCs w:val="24"/>
          <w:lang w:val="en-US" w:eastAsia="zh-CN"/>
        </w:rPr>
      </w:pPr>
      <w:r>
        <w:rPr>
          <w:rFonts w:hint="eastAsia" w:cstheme="minorBidi"/>
          <w:color w:val="auto"/>
          <w:szCs w:val="24"/>
          <w:lang w:val="en-US" w:eastAsia="zh-CN"/>
        </w:rPr>
        <w:t>1.【答案】C。解析：①正确，2023年中央一号文件指出，加快完善县乡村电子商务和快递物流配送体系，建设县域集采集配中心，推动农村客货邮融合发展，大力发展共同配送、即时零售等新模式，推动冷链物流服务网络向乡村下沉。②正确，2023年中央一号文件指出，完善农产品流通骨干网络，改造提升产地、集散地、销地批发市场，布局建设一批城郊大仓基地。③正确，2023年中央一号文件指出，深入实施“数商兴农”和“互联网+”农产品出村进城工程，鼓励发展农产品电商直采、定制生产等模式，建设农副产品直播电商基地。④错误，2023年中央一号文件指出，引导劳动密集型产业向中西部地区、向县域梯度转移，支持大中城市在周边县域布局关联产业和配套企业。综上，①②③正确。故本题选C。</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default" w:cstheme="minorBidi"/>
          <w:color w:val="auto"/>
          <w:szCs w:val="24"/>
          <w:lang w:val="en-US" w:eastAsia="zh-CN"/>
        </w:rPr>
      </w:pPr>
      <w:r>
        <w:rPr>
          <w:rFonts w:hint="eastAsia" w:cstheme="minorBidi"/>
          <w:color w:val="auto"/>
          <w:szCs w:val="24"/>
          <w:lang w:val="en-US" w:eastAsia="zh-CN"/>
        </w:rPr>
        <w:t>2.【答案】B。解析：A、C项正确，中国式现代化在理论上和实践上具有许多亮点。其一，中国式现代化对内创造了经济快速发展和社会长期稳定的奇迹。其二，中国式现代化对外坚持走合作共赢的和平发展道路。其三，中国式现代化在运行上的体制优势和高效率。其四，中国式现代化在进程上的整体一贯性和延续性。B项错误，党的二十大报告指出，中国式现代化是全体人民共同富裕的现代化。并非“同步富裕”。D项正确，党的二十大报告指出，中国式现代化是人与自然和谐共生的现代化。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cstheme="minorEastAsia"/>
          <w:color w:val="auto"/>
          <w:szCs w:val="24"/>
          <w:lang w:val="en-US" w:eastAsia="zh-CN"/>
        </w:rPr>
        <w:t>3.【答案】D。解析：2023年1月31日，中共中央政治局就加快构建新发展格局进行第二次集体学习。中共中央总书记习近平在主持学习时指出，近年来，构建新发展格局扎实推进，取得了一些成效，思想共识不断凝聚、工作基础不断夯实、政策制度不断完善，但全面建成新发展格局还任重道远。要坚持问题导向和系统观念，着力破除制约加快构建新发展格局的主要矛盾和问题，全面深化改革，推进实践创新、制度创新，不断扬优势、补短板、强弱项。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4.【答案】C。解析：《数字中国建设整体布局规划》明确，数字中国建设按照“2522”的整体框架进行布局，即夯实数字基础设施和数据资源体系“两大基础”，推进数字技术与经济、政治、文化、社会、生态文明建设“五位一体”深度融合，强化数字技术创新体系和数字安全屏障“两大能力”，优化数字化发展国内国际“两个环境”。综上，正确的有①③④，共3项。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5.【答案】D。解析：新发展理念即创新、协调、绿色、开放、共享的发展理念，是习近平于2015年10月在党的十八届五中全会上提出。故本题选D。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6.【答案】A。解析：按是否具有透支功能将银行卡分为信用卡和借记卡。其中信用卡还可以分为：（1）贷记卡，是指发卡银行给予持卡人一定的信用额度，持卡人可在信用额度内先消费、后还款的信用卡；（2）准贷记卡，是指持卡人须先按发卡银行要求交存一定金额的备用金，当备用金账户余额不足支付时，可在发卡银行规定的信用额度内透支的信用卡。A项正确，B项贷记卡和C项准贷记卡均属于可透支的银行卡，D项准贷记卡需要存入一定的备用金。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7.【答案】B。解析：“潭清疑水浅”是因此水底反射的光从水中斜射入空气中时发生折射，人逆着光线看去，看到好像水变浅了，属于光的折射现象。“举杯邀明月，对影成三人”中人影是由于光在同种均匀透明介质中沿直线传播形成的。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8.【答案】C。</w:t>
      </w:r>
      <w:r>
        <w:rPr>
          <w:rFonts w:hint="eastAsia" w:cstheme="minorBidi"/>
          <w:color w:val="auto"/>
          <w:szCs w:val="24"/>
          <w:lang w:val="en-US" w:eastAsia="zh-CN"/>
        </w:rPr>
        <w:t>解析：“春雨惊春清谷天”分别指的是立春、雨水、惊蛰、春分、清明、谷雨，第二个春指的是春分。故本题选C。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9.</w:t>
      </w:r>
      <w:r>
        <w:rPr>
          <w:rFonts w:hint="eastAsia" w:cstheme="minorBidi"/>
          <w:color w:val="auto"/>
          <w:szCs w:val="24"/>
          <w:lang w:eastAsia="zh-CN"/>
        </w:rPr>
        <w:t>【</w:t>
      </w:r>
      <w:r>
        <w:rPr>
          <w:rFonts w:hint="eastAsia" w:cstheme="minorBidi"/>
          <w:color w:val="auto"/>
          <w:szCs w:val="24"/>
          <w:lang w:val="en-US" w:eastAsia="zh-CN"/>
        </w:rPr>
        <w:t>答案</w:t>
      </w:r>
      <w:r>
        <w:rPr>
          <w:rFonts w:hint="eastAsia" w:cstheme="minorBidi"/>
          <w:color w:val="auto"/>
          <w:szCs w:val="24"/>
          <w:lang w:eastAsia="zh-CN"/>
        </w:rPr>
        <w:t>】</w:t>
      </w:r>
      <w:r>
        <w:rPr>
          <w:rFonts w:hint="eastAsia" w:cstheme="minorBidi"/>
          <w:color w:val="auto"/>
          <w:szCs w:val="24"/>
          <w:lang w:val="en-US" w:eastAsia="zh-CN"/>
        </w:rPr>
        <w:t>B。解析：A、C、D三项均属于唐代诗人李白的作品。B项错误，“无边落木萧萧下，不尽长江滚滚来”出自唐代诗人杜甫的《登高》。故本题选B。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10.【答案】B。解析：A项正确，长春祠位于台湾花莲县太鲁阁国家公园区内。B项错误，大昭寺又名“祖拉康”“觉康”（藏语意为佛殿），位于西藏自治区拉萨市老城区中心，是一座藏传佛教寺院。C项正确，纳木错位于西藏自治区中部，是西藏第二大湖泊，也是中国第三大咸水湖。D项正确，阿尔山位于内蒙古自治区东北部。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11</w:t>
      </w:r>
      <w:r>
        <w:rPr>
          <w:rFonts w:hint="eastAsia" w:ascii="宋体" w:eastAsia="宋体" w:cstheme="minorBidi"/>
          <w:color w:val="auto"/>
          <w:szCs w:val="24"/>
          <w:lang w:val="en-US" w:eastAsia="zh-CN"/>
        </w:rPr>
        <w:t>.【答案】A。解析：设原价为x元，成本为y元，则可列式</w:t>
      </w:r>
      <w:r>
        <w:rPr>
          <w:rFonts w:hint="eastAsia" w:ascii="宋体" w:eastAsia="宋体" w:cstheme="minorBidi"/>
          <w:color w:val="auto"/>
          <w:position w:val="-28"/>
          <w:szCs w:val="24"/>
          <w:lang w:val="en-US" w:eastAsia="zh-CN"/>
        </w:rPr>
        <w:object>
          <v:shape id="_x0000_i1025" o:spt="75" type="#_x0000_t75" style="height:33pt;width:126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eastAsia="宋体" w:cstheme="minorBidi"/>
          <w:color w:val="auto"/>
          <w:szCs w:val="24"/>
          <w:lang w:val="en-US" w:eastAsia="zh-CN"/>
        </w:rPr>
        <w:t>，解得x=750，y=500。因此若该商品以七折销售，则利润为750×0.7-500=25元。故本题选A。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12</w:t>
      </w:r>
      <w:r>
        <w:rPr>
          <w:rFonts w:hint="eastAsia" w:ascii="宋体" w:eastAsia="宋体" w:cstheme="minorBidi"/>
          <w:color w:val="auto"/>
          <w:szCs w:val="24"/>
          <w:lang w:val="en-US" w:eastAsia="zh-CN"/>
        </w:rPr>
        <w:t>.【答案】B。解析：工作量相同时，工作时间与工作效率成反比，根据批改的时间甲+丁＞甲+乙＞甲+丙可知，乙、丙、丁的效率大小关系为丙＞乙＞丁；根据批改的时间甲+丁＜丙+丁可知，甲、丙的工作效率大小关系为甲＞丙。因此四名同学的效率由高到低为甲、丙、乙、丁。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13.【答案】B</w:t>
      </w:r>
      <w:r>
        <w:rPr>
          <w:rFonts w:hint="eastAsia" w:cstheme="minorBidi"/>
          <w:color w:val="auto"/>
          <w:szCs w:val="24"/>
          <w:lang w:val="en-US" w:eastAsia="zh-CN"/>
        </w:rPr>
        <w:t>。解析：本题考查基础应用。第一步：审阅题干。题干给出各天走访慰问人数的和差倍比关系，可列方程式求解。第二步：设第三天走访慰问了3x名困难群众，则第一天慰问了（2x+4）名，第二天慰问了2x+4+6=（2x+10）名。前三天走访慰问的困难群众人数为（82-4）÷（1+2）×2+4=56名，则可列式3x+2x+4+2x+10=56，解得x=6。第三天走访慰问的困难群众人数为3×6=18名，第二天为2×6+10=22名，因此前三天中该单位走访慰问困难群众人数最多的一天共走访慰问了22名困难群众。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14.【答案】B</w:t>
      </w:r>
      <w:r>
        <w:rPr>
          <w:rFonts w:hint="eastAsia" w:cstheme="minorBidi"/>
          <w:color w:val="auto"/>
          <w:szCs w:val="24"/>
          <w:lang w:val="en-US" w:eastAsia="zh-CN"/>
        </w:rPr>
        <w:t>。解析：本题考查基础最值问题。第一步：审阅题干。根据题意可知A部门目前得分是5×18+8×10-15×（10-8）=140分，则关键题还需得到180-140=40分。第二步：设关键题答对了x题，则有10x-5（20-x）≥40，解得x≥9.3。因此A部门至少需要答对10道关键题。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15.【答案】C</w:t>
      </w:r>
      <w:r>
        <w:rPr>
          <w:rFonts w:hint="eastAsia" w:cstheme="minorBidi"/>
          <w:color w:val="auto"/>
          <w:szCs w:val="24"/>
          <w:lang w:val="en-US" w:eastAsia="zh-CN"/>
        </w:rPr>
        <w:t>。解析：本题考查相遇追及问题。第一步：审阅题干。追及路程相同，已知乙、丙的追及时间，可设未知数求解。第二步：设甲驾驶的帆船速度为每小时x千米，则可列式（12-x）×2.5=（15-x）×1.5，解得x=7.5。因此乙、丙二人出发时，甲已经航行了（12-7.5）×2.5=11.25千米。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16.【答案】A</w:t>
      </w:r>
      <w:r>
        <w:rPr>
          <w:rFonts w:hint="eastAsia" w:cstheme="minorBidi"/>
          <w:color w:val="auto"/>
          <w:szCs w:val="24"/>
          <w:lang w:val="en-US" w:eastAsia="zh-CN"/>
        </w:rPr>
        <w:t>。解析：本题考查日期问题。第一步：审阅题干。第150天为某月的最后一天，即共用了5个月（150天约为5个月）。第二步：若连续的5个月中不含有小于30天的月份，则不满足第150天为某月的最后一天，即其中有一个月为2月（28天），两个月为31天，满足条件的情况为2月、3月、4月、5月、6月。则6月30日为星期天，2月1日为星期五（150÷7=21周……3天）。因此他计划开始任务的月份是第一日为周五的二月。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cstheme="minorEastAsia"/>
          <w:color w:val="auto"/>
          <w:szCs w:val="24"/>
          <w:lang w:val="en-US" w:eastAsia="zh-CN"/>
        </w:rPr>
        <w:t>17.【答案】C。解析：2个红球不在两端且相邻，则先将2个红球捆绑，再从4个白球中选择2个，在去除首尾的3个位置中排列，有</w:t>
      </w:r>
      <w:r>
        <w:rPr>
          <w:rFonts w:hint="eastAsia" w:asciiTheme="minorEastAsia" w:hAnsiTheme="minorEastAsia" w:cstheme="minorEastAsia"/>
          <w:color w:val="auto"/>
          <w:position w:val="-10"/>
          <w:szCs w:val="24"/>
          <w:lang w:val="en-US" w:eastAsia="zh-CN"/>
        </w:rPr>
        <w:object>
          <v:shape id="_x0000_i1026" o:spt="75" type="#_x0000_t75" style="height:17pt;width:13.95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Theme="minorEastAsia" w:hAnsiTheme="minorEastAsia" w:cstheme="minorEastAsia"/>
          <w:color w:val="auto"/>
          <w:szCs w:val="24"/>
          <w:lang w:val="en-US" w:eastAsia="zh-CN"/>
        </w:rPr>
        <w:t>×</w:t>
      </w:r>
      <w:r>
        <w:rPr>
          <w:rFonts w:hint="eastAsia" w:asciiTheme="minorEastAsia" w:hAnsiTheme="minorEastAsia" w:cstheme="minorEastAsia"/>
          <w:color w:val="auto"/>
          <w:position w:val="-10"/>
          <w:szCs w:val="24"/>
          <w:lang w:val="en-US" w:eastAsia="zh-CN"/>
        </w:rPr>
        <w:object>
          <v:shape id="_x0000_i1027" o:spt="75" type="#_x0000_t75" style="height:17pt;width:15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Theme="minorEastAsia" w:hAnsiTheme="minorEastAsia" w:cstheme="minorEastAsia"/>
          <w:color w:val="auto"/>
          <w:szCs w:val="24"/>
          <w:lang w:val="en-US" w:eastAsia="zh-CN"/>
        </w:rPr>
        <w:t>×</w:t>
      </w:r>
      <w:r>
        <w:rPr>
          <w:rFonts w:hint="eastAsia" w:asciiTheme="minorEastAsia" w:hAnsiTheme="minorEastAsia" w:cstheme="minorEastAsia"/>
          <w:color w:val="auto"/>
          <w:position w:val="-10"/>
          <w:szCs w:val="24"/>
          <w:lang w:val="en-US" w:eastAsia="zh-CN"/>
        </w:rPr>
        <w:object>
          <v:shape id="_x0000_i1028" o:spt="75" type="#_x0000_t75" style="height:17pt;width:15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Theme="minorEastAsia" w:hAnsiTheme="minorEastAsia" w:cstheme="minorEastAsia"/>
          <w:color w:val="auto"/>
          <w:szCs w:val="24"/>
          <w:lang w:val="en-US" w:eastAsia="zh-CN"/>
        </w:rPr>
        <w:t>=72种排法，最后将剩余的2个白球排在首尾，有2种排法。因此一共有72×2=144种排法。故本题选C。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18.【答案】C。解析：浓度40%的药水溶质有80×40%=32g，浓度70%的药水溶质有（100-80）×70%=14g。因此混合后的药水浓度为（32+14）÷100=46%。故本题选C。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19.【答案】C。解析：设去年弟弟x岁，哥哥（x+5）岁，则有2×（x+2）=x+5+2，解得x=3。因此今年哥哥3+5+1=9岁。故本题选C。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20.【答案】A。解析：设该项工程总工作量为12，则甲工程队的工作效率为12÷12=1，甲乙两个工程队合作的工作效率为12÷3=4，因此乙工程队的工作效率为4-1=3，单独做该项工程需要12÷3=4天。故本题选A。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21.【答案】B。解析：箱子内小球数量不同，若按1个、2个、3个、4个……19个的数量分别放入19个箱子内，则需要（1+19）×19÷2=190个小球，此时多出一个小球放入有19个球的箱子里，则单个箱子内最多含有小球19+1=20个。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22.【答案】D。解析：丙分公司党员占该企业所有党员的1-</w:t>
      </w:r>
      <w:r>
        <w:rPr>
          <w:rFonts w:hint="eastAsia" w:asciiTheme="minorEastAsia" w:hAnsiTheme="minorEastAsia" w:eastAsiaTheme="minorEastAsia" w:cstheme="minorEastAsia"/>
          <w:color w:val="auto"/>
          <w:position w:val="-22"/>
          <w:szCs w:val="24"/>
          <w:lang w:val="en-US" w:eastAsia="zh-CN"/>
        </w:rPr>
        <w:object>
          <v:shape id="_x0000_i1029" o:spt="75" type="#_x0000_t75" style="height:28pt;width:10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Theme="minorEastAsia" w:hAnsiTheme="minorEastAsia" w:eastAsiaTheme="minorEastAsia" w:cstheme="minorEastAsia"/>
          <w:color w:val="auto"/>
          <w:szCs w:val="24"/>
          <w:lang w:val="en-US" w:eastAsia="zh-CN"/>
        </w:rPr>
        <w:t>-</w:t>
      </w:r>
      <w:r>
        <w:rPr>
          <w:rFonts w:hint="eastAsia" w:asciiTheme="minorEastAsia" w:hAnsiTheme="minorEastAsia" w:eastAsiaTheme="minorEastAsia" w:cstheme="minorEastAsia"/>
          <w:color w:val="auto"/>
          <w:position w:val="-22"/>
          <w:szCs w:val="24"/>
          <w:lang w:val="en-US" w:eastAsia="zh-CN"/>
        </w:rPr>
        <w:object>
          <v:shape id="_x0000_i1030" o:spt="75" type="#_x0000_t75" style="height:28pt;width:11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Theme="minorEastAsia" w:hAnsiTheme="minorEastAsia" w:eastAsiaTheme="minorEastAsia" w:cstheme="minorEastAsia"/>
          <w:color w:val="auto"/>
          <w:szCs w:val="24"/>
          <w:lang w:val="en-US" w:eastAsia="zh-CN"/>
        </w:rPr>
        <w:t>=</w:t>
      </w:r>
      <w:r>
        <w:rPr>
          <w:rFonts w:hint="eastAsia" w:asciiTheme="minorEastAsia" w:hAnsiTheme="minorEastAsia" w:eastAsiaTheme="minorEastAsia" w:cstheme="minorEastAsia"/>
          <w:color w:val="auto"/>
          <w:position w:val="-22"/>
          <w:szCs w:val="24"/>
          <w:lang w:val="en-US" w:eastAsia="zh-CN"/>
        </w:rPr>
        <w:object>
          <v:shape id="_x0000_i1031" o:spt="75" type="#_x0000_t75" style="height:28pt;width:15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asciiTheme="minorEastAsia" w:hAnsiTheme="minorEastAsia" w:eastAsiaTheme="minorEastAsia" w:cstheme="minorEastAsia"/>
          <w:color w:val="auto"/>
          <w:szCs w:val="24"/>
          <w:lang w:val="en-US" w:eastAsia="zh-CN"/>
        </w:rPr>
        <w:t>，因此该企业共有党员12÷（</w:t>
      </w:r>
      <w:r>
        <w:rPr>
          <w:rFonts w:hint="eastAsia" w:asciiTheme="minorEastAsia" w:hAnsiTheme="minorEastAsia" w:eastAsiaTheme="minorEastAsia" w:cstheme="minorEastAsia"/>
          <w:color w:val="auto"/>
          <w:position w:val="-22"/>
          <w:szCs w:val="24"/>
          <w:lang w:val="en-US" w:eastAsia="zh-CN"/>
        </w:rPr>
        <w:object>
          <v:shape id="_x0000_i1032" o:spt="75" type="#_x0000_t75" style="height:28pt;width:10pt;" o:ole="t" filled="f" o:preferrelative="t" stroked="f" coordsize="21600,21600">
            <v:path/>
            <v:fill on="f" focussize="0,0"/>
            <v:stroke on="f"/>
            <v:imagedata r:id="rId17" o:title=""/>
            <o:lock v:ext="edit" aspectratio="t"/>
            <w10:wrap type="none"/>
            <w10:anchorlock/>
          </v:shape>
          <o:OLEObject Type="Embed" ProgID="Equation.KSEE3" ShapeID="_x0000_i1032" DrawAspect="Content" ObjectID="_1468075732" r:id="rId22">
            <o:LockedField>false</o:LockedField>
          </o:OLEObject>
        </w:object>
      </w:r>
      <w:r>
        <w:rPr>
          <w:rFonts w:hint="eastAsia" w:asciiTheme="minorEastAsia" w:hAnsiTheme="minorEastAsia" w:eastAsiaTheme="minorEastAsia" w:cstheme="minorEastAsia"/>
          <w:color w:val="auto"/>
          <w:szCs w:val="24"/>
          <w:lang w:val="en-US" w:eastAsia="zh-CN"/>
        </w:rPr>
        <w:t>-</w:t>
      </w:r>
      <w:r>
        <w:rPr>
          <w:rFonts w:hint="eastAsia" w:asciiTheme="minorEastAsia" w:hAnsiTheme="minorEastAsia" w:eastAsiaTheme="minorEastAsia" w:cstheme="minorEastAsia"/>
          <w:color w:val="auto"/>
          <w:position w:val="-22"/>
          <w:szCs w:val="24"/>
          <w:lang w:val="en-US" w:eastAsia="zh-CN"/>
        </w:rPr>
        <w:object>
          <v:shape id="_x0000_i1033" o:spt="75" type="#_x0000_t75" style="height:28pt;width:15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3" r:id="rId23">
            <o:LockedField>false</o:LockedField>
          </o:OLEObject>
        </w:object>
      </w:r>
      <w:r>
        <w:rPr>
          <w:rFonts w:hint="eastAsia" w:asciiTheme="minorEastAsia" w:hAnsiTheme="minorEastAsia" w:eastAsiaTheme="minorEastAsia" w:cstheme="minorEastAsia"/>
          <w:color w:val="auto"/>
          <w:szCs w:val="24"/>
          <w:lang w:val="en-US" w:eastAsia="zh-CN"/>
        </w:rPr>
        <w:t>）=180人。故本题选D。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heme="minorBidi"/>
          <w:color w:val="auto"/>
          <w:szCs w:val="24"/>
          <w:lang w:val="en-US" w:eastAsia="zh-CN"/>
        </w:rPr>
      </w:pPr>
      <w:r>
        <w:rPr>
          <w:rFonts w:hint="eastAsia" w:cstheme="minorBidi"/>
          <w:color w:val="auto"/>
          <w:szCs w:val="24"/>
          <w:lang w:val="en-US" w:eastAsia="zh-CN"/>
        </w:rPr>
        <w:t>23.【答案】D。解析：设最初女生有x人，男生有2x人，根据题意可列式2x+1=x+5，解得x=4。因此最初男生有2×4=8人。故本题选D。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heme="minorBidi"/>
          <w:color w:val="auto"/>
          <w:szCs w:val="24"/>
          <w:lang w:val="en-US" w:eastAsia="zh-CN"/>
        </w:rPr>
      </w:pPr>
      <w:r>
        <w:rPr>
          <w:rFonts w:hint="eastAsia" w:cstheme="minorBidi"/>
          <w:color w:val="auto"/>
          <w:szCs w:val="24"/>
          <w:lang w:val="en-US" w:eastAsia="zh-CN"/>
        </w:rPr>
        <w:t>24.【答案】D。解析：四个数中任意选取两个数字构成一个两位数，个位为0时，有</w:t>
      </w:r>
      <w:r>
        <w:rPr>
          <w:rFonts w:hint="eastAsia" w:cstheme="minorBidi"/>
          <w:color w:val="auto"/>
          <w:position w:val="-10"/>
          <w:szCs w:val="24"/>
          <w:lang w:val="en-US" w:eastAsia="zh-CN"/>
        </w:rPr>
        <w:object>
          <v:shape id="_x0000_i1034" o:spt="75" type="#_x0000_t75" style="height:17pt;width:13.95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4" r:id="rId24">
            <o:LockedField>false</o:LockedField>
          </o:OLEObject>
        </w:object>
      </w:r>
      <w:r>
        <w:rPr>
          <w:rFonts w:hint="eastAsia" w:cstheme="minorBidi"/>
          <w:color w:val="auto"/>
          <w:szCs w:val="24"/>
          <w:lang w:val="en-US" w:eastAsia="zh-CN"/>
        </w:rPr>
        <w:t>=3种情况，个位不为0时，有</w:t>
      </w:r>
      <w:r>
        <w:rPr>
          <w:rFonts w:hint="eastAsia" w:cstheme="minorBidi"/>
          <w:color w:val="auto"/>
          <w:position w:val="-10"/>
          <w:szCs w:val="24"/>
          <w:lang w:val="en-US" w:eastAsia="zh-CN"/>
        </w:rPr>
        <w:object>
          <v:shape id="_x0000_i1035" o:spt="75" type="#_x0000_t75" style="height:17pt;width:16pt;" o:ole="t" filled="f" o:preferrelative="t" stroked="f" coordsize="21600,21600">
            <v:path/>
            <v:fill on="f" focussize="0,0"/>
            <v:stroke on="f"/>
            <v:imagedata r:id="rId27" o:title=""/>
            <o:lock v:ext="edit" aspectratio="t"/>
            <w10:wrap type="none"/>
            <w10:anchorlock/>
          </v:shape>
          <o:OLEObject Type="Embed" ProgID="Equation.KSEE3" ShapeID="_x0000_i1035" DrawAspect="Content" ObjectID="_1468075735" r:id="rId26">
            <o:LockedField>false</o:LockedField>
          </o:OLEObject>
        </w:object>
      </w:r>
      <w:r>
        <w:rPr>
          <w:rFonts w:hint="eastAsia" w:cstheme="minorBidi"/>
          <w:color w:val="auto"/>
          <w:szCs w:val="24"/>
          <w:lang w:val="en-US" w:eastAsia="zh-CN"/>
        </w:rPr>
        <w:t>=6种情况，总共有3+6=9种情况。当个位数是0、4、6时，该两位数是偶数，共有</w:t>
      </w:r>
      <w:r>
        <w:rPr>
          <w:rFonts w:hint="eastAsia" w:cstheme="minorBidi"/>
          <w:color w:val="auto"/>
          <w:position w:val="-10"/>
          <w:szCs w:val="24"/>
          <w:lang w:val="en-US" w:eastAsia="zh-CN"/>
        </w:rPr>
        <w:object>
          <v:shape id="_x0000_i1036" o:spt="75" type="#_x0000_t75" style="height:17pt;width:13.95pt;" o:ole="t" filled="f" o:preferrelative="t" stroked="f" coordsize="21600,21600">
            <v:path/>
            <v:fill on="f" focussize="0,0"/>
            <v:stroke on="f"/>
            <v:imagedata r:id="rId25" o:title=""/>
            <o:lock v:ext="edit" aspectratio="t"/>
            <w10:wrap type="none"/>
            <w10:anchorlock/>
          </v:shape>
          <o:OLEObject Type="Embed" ProgID="Equation.KSEE3" ShapeID="_x0000_i1036" DrawAspect="Content" ObjectID="_1468075736" r:id="rId28">
            <o:LockedField>false</o:LockedField>
          </o:OLEObject>
        </w:object>
      </w:r>
      <w:r>
        <w:rPr>
          <w:rFonts w:hint="eastAsia" w:cstheme="minorBidi"/>
          <w:color w:val="auto"/>
          <w:szCs w:val="24"/>
          <w:lang w:val="en-US" w:eastAsia="zh-CN"/>
        </w:rPr>
        <w:t>+</w:t>
      </w:r>
      <w:r>
        <w:rPr>
          <w:rFonts w:hint="eastAsia" w:cstheme="minorBidi"/>
          <w:color w:val="auto"/>
          <w:position w:val="-10"/>
          <w:szCs w:val="24"/>
          <w:lang w:val="en-US" w:eastAsia="zh-CN"/>
        </w:rPr>
        <w:object>
          <v:shape id="_x0000_i1037" o:spt="75" type="#_x0000_t75" style="height:17pt;width:15pt;" o:ole="t" filled="f" o:preferrelative="t" stroked="f" coordsize="21600,21600">
            <v:path/>
            <v:fill on="f" focussize="0,0"/>
            <v:stroke on="f"/>
            <v:imagedata r:id="rId30" o:title=""/>
            <o:lock v:ext="edit" aspectratio="t"/>
            <w10:wrap type="none"/>
            <w10:anchorlock/>
          </v:shape>
          <o:OLEObject Type="Embed" ProgID="Equation.KSEE3" ShapeID="_x0000_i1037" DrawAspect="Content" ObjectID="_1468075737" r:id="rId29">
            <o:LockedField>false</o:LockedField>
          </o:OLEObject>
        </w:object>
      </w:r>
      <w:r>
        <w:rPr>
          <w:rFonts w:hint="eastAsia" w:cstheme="minorBidi"/>
          <w:color w:val="auto"/>
          <w:szCs w:val="24"/>
          <w:lang w:val="en-US" w:eastAsia="zh-CN"/>
        </w:rPr>
        <w:t>+</w:t>
      </w:r>
      <w:r>
        <w:rPr>
          <w:rFonts w:hint="eastAsia" w:cstheme="minorBidi"/>
          <w:color w:val="auto"/>
          <w:position w:val="-10"/>
          <w:szCs w:val="24"/>
          <w:lang w:val="en-US" w:eastAsia="zh-CN"/>
        </w:rPr>
        <w:object>
          <v:shape id="_x0000_i1038" o:spt="75" type="#_x0000_t75" style="height:17pt;width:15pt;" o:ole="t" filled="f" o:preferrelative="t" stroked="f" coordsize="21600,21600">
            <v:path/>
            <v:fill on="f" focussize="0,0"/>
            <v:stroke on="f"/>
            <v:imagedata r:id="rId32" o:title=""/>
            <o:lock v:ext="edit" aspectratio="t"/>
            <w10:wrap type="none"/>
            <w10:anchorlock/>
          </v:shape>
          <o:OLEObject Type="Embed" ProgID="Equation.KSEE3" ShapeID="_x0000_i1038" DrawAspect="Content" ObjectID="_1468075738" r:id="rId31">
            <o:LockedField>false</o:LockedField>
          </o:OLEObject>
        </w:object>
      </w:r>
      <w:r>
        <w:rPr>
          <w:rFonts w:hint="eastAsia" w:cstheme="minorBidi"/>
          <w:color w:val="auto"/>
          <w:szCs w:val="24"/>
          <w:lang w:val="en-US" w:eastAsia="zh-CN"/>
        </w:rPr>
        <w:t>=7种情况。因此该两位数是偶数的概率是</w:t>
      </w:r>
      <w:r>
        <w:rPr>
          <w:rFonts w:hint="eastAsia" w:cstheme="minorBidi"/>
          <w:color w:val="auto"/>
          <w:position w:val="-22"/>
          <w:szCs w:val="24"/>
          <w:lang w:val="en-US" w:eastAsia="zh-CN"/>
        </w:rPr>
        <w:object>
          <v:shape id="_x0000_i1039" o:spt="75" type="#_x0000_t75" style="height:28pt;width:11pt;" o:ole="t" filled="f" o:preferrelative="t" stroked="f" coordsize="21600,21600">
            <v:path/>
            <v:fill on="f" focussize="0,0"/>
            <v:stroke on="f"/>
            <v:imagedata r:id="rId34" o:title=""/>
            <o:lock v:ext="edit" aspectratio="t"/>
            <w10:wrap type="none"/>
            <w10:anchorlock/>
          </v:shape>
          <o:OLEObject Type="Embed" ProgID="Equation.KSEE3" ShapeID="_x0000_i1039" DrawAspect="Content" ObjectID="_1468075739" r:id="rId33">
            <o:LockedField>false</o:LockedField>
          </o:OLEObject>
        </w:object>
      </w:r>
      <w:r>
        <w:rPr>
          <w:rFonts w:hint="eastAsia" w:cstheme="minorBidi"/>
          <w:color w:val="auto"/>
          <w:szCs w:val="24"/>
          <w:lang w:val="en-US" w:eastAsia="zh-CN"/>
        </w:rPr>
        <w:t>。故本题选D。</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stheme="minorBidi"/>
          <w:color w:val="auto"/>
          <w:szCs w:val="24"/>
          <w:lang w:val="en-US" w:eastAsia="zh-CN"/>
        </w:rPr>
      </w:pPr>
      <w:r>
        <w:rPr>
          <w:rFonts w:hint="eastAsia" w:asciiTheme="minorEastAsia" w:hAnsiTheme="minorEastAsia" w:cstheme="minorEastAsia"/>
          <w:color w:val="auto"/>
          <w:szCs w:val="24"/>
          <w:lang w:val="en-US" w:eastAsia="zh-CN"/>
        </w:rPr>
        <w:t>25.【答案】C</w:t>
      </w:r>
      <w:r>
        <w:rPr>
          <w:rFonts w:hint="eastAsia" w:cstheme="minorBidi"/>
          <w:color w:val="auto"/>
          <w:szCs w:val="24"/>
          <w:lang w:val="en-US" w:eastAsia="zh-CN"/>
        </w:rPr>
        <w:t>。解析：本题考查平面几何问题。第一步：审阅题干。石子带围成的正方形与空心正方形图案的边长相差2×0.5=1米，空心正方形图案的边长是每块正方形绿植砖的边长的4倍（12块正方形绿植砖围成的空心正方形图案每边有4块正方形绿植砖）。第二步：石子带围成的正方形边长为36÷4=9米，则空心正方形图案的边长为9-1=8米，每块正方形绿植砖的边长为8÷4=2米。因此12块绿植砖的占地面积为2×2×12=48平方米。故本题选C。</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26.【答案】A。解析：本题考查因果关系。第一步：分析题干词语间的关系。因为水涨所以船高，二者为因果关系。第二步：分析选项，确定答案。A项：因为风吹所以草动，二者为因果关系，当选。B项：画饼是为了充饥，二者不为因果关系，排除。C项：铁树开花，二者为主谓关系，排除。D项：精卫填海，二者为主谓关系，排除。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asciiTheme="minorEastAsia" w:hAnsiTheme="minorEastAsia" w:cstheme="minorEastAsia"/>
          <w:color w:val="auto"/>
          <w:szCs w:val="24"/>
          <w:lang w:val="en-US" w:eastAsia="zh-CN"/>
        </w:rPr>
      </w:pPr>
      <w:r>
        <w:rPr>
          <w:rFonts w:hint="eastAsia" w:asciiTheme="minorEastAsia" w:hAnsiTheme="minorEastAsia" w:cstheme="minorEastAsia"/>
          <w:color w:val="auto"/>
          <w:szCs w:val="24"/>
          <w:lang w:val="en-US" w:eastAsia="zh-CN"/>
        </w:rPr>
        <w:t>27</w:t>
      </w:r>
      <w:r>
        <w:rPr>
          <w:rFonts w:hint="eastAsia" w:eastAsia="宋体" w:asciiTheme="minorEastAsia" w:hAnsiTheme="minorEastAsia" w:cstheme="minorEastAsia"/>
          <w:color w:val="auto"/>
          <w:szCs w:val="24"/>
          <w:lang w:val="en-US" w:eastAsia="zh-CN"/>
        </w:rPr>
        <w:t>.【</w:t>
      </w:r>
      <w:r>
        <w:rPr>
          <w:rFonts w:hint="eastAsia" w:asciiTheme="minorEastAsia" w:hAnsiTheme="minorEastAsia" w:cstheme="minorEastAsia"/>
          <w:color w:val="auto"/>
          <w:szCs w:val="24"/>
          <w:lang w:val="en-US" w:eastAsia="zh-CN"/>
        </w:rPr>
        <w:t>答案</w:t>
      </w:r>
      <w:r>
        <w:rPr>
          <w:rFonts w:hint="eastAsia" w:eastAsia="宋体" w:asciiTheme="minorEastAsia" w:hAnsiTheme="minorEastAsia" w:cstheme="minorEastAsia"/>
          <w:color w:val="auto"/>
          <w:szCs w:val="24"/>
          <w:lang w:val="en-US" w:eastAsia="zh-CN"/>
        </w:rPr>
        <w:t>】C</w:t>
      </w:r>
      <w:r>
        <w:rPr>
          <w:rFonts w:hint="eastAsia" w:asciiTheme="minorEastAsia" w:hAnsiTheme="minorEastAsia" w:cstheme="minorEastAsia"/>
          <w:color w:val="auto"/>
          <w:szCs w:val="24"/>
          <w:lang w:val="en-US" w:eastAsia="zh-CN"/>
        </w:rPr>
        <w:t>。解析：</w:t>
      </w:r>
      <w:r>
        <w:rPr>
          <w:rFonts w:hint="eastAsia" w:eastAsia="宋体" w:asciiTheme="minorEastAsia" w:hAnsiTheme="minorEastAsia" w:cstheme="minorEastAsia"/>
          <w:color w:val="auto"/>
          <w:szCs w:val="24"/>
          <w:lang w:val="en-US" w:eastAsia="zh-CN"/>
        </w:rPr>
        <w:t>本题考查组成关系。第一步：分析题干词语间的关系。滤芯是净水器的组成部分，二者为组成关系。第二步：分析选项，确定答案。A项：商人与社会无明显联系，排除。B项：在医院进行手术，二者为场所关系，排除。C项：发动机是汽车的组成部分，二者为组成关系，当选。D项：古迹是一种遗产，二者为种属关系，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cstheme="minorEastAsia"/>
          <w:color w:val="auto"/>
          <w:szCs w:val="24"/>
          <w:lang w:val="en-US" w:eastAsia="zh-CN"/>
        </w:rPr>
        <w:t>28</w:t>
      </w:r>
      <w:r>
        <w:rPr>
          <w:rFonts w:hint="eastAsia" w:eastAsia="宋体" w:asciiTheme="minorEastAsia" w:hAnsiTheme="minorEastAsia" w:cstheme="minorEastAsia"/>
          <w:color w:val="auto"/>
          <w:szCs w:val="24"/>
        </w:rPr>
        <w:t>.【答案】D。解析：打听与探问为近义关系，打听消息与探问消息均为动宾结构；D项实现与完成为近义关系，实现愿望与完成愿望均为动宾结构。A项购买与销售不为近义关系，排除。B项炖煮是一种烹饪方式，二者为</w:t>
      </w:r>
      <w:r>
        <w:rPr>
          <w:rFonts w:hint="eastAsia" w:eastAsia="宋体" w:asciiTheme="minorEastAsia" w:hAnsiTheme="minorEastAsia" w:cstheme="minorEastAsia"/>
          <w:color w:val="auto"/>
          <w:szCs w:val="24"/>
          <w:lang w:val="en-US" w:eastAsia="zh-CN"/>
        </w:rPr>
        <w:t>种属</w:t>
      </w:r>
      <w:r>
        <w:rPr>
          <w:rFonts w:hint="eastAsia" w:eastAsia="宋体" w:asciiTheme="minorEastAsia" w:hAnsiTheme="minorEastAsia" w:cstheme="minorEastAsia"/>
          <w:color w:val="auto"/>
          <w:szCs w:val="24"/>
        </w:rPr>
        <w:t>关系，排除。C项兑现诺言为动宾</w:t>
      </w:r>
      <w:r>
        <w:rPr>
          <w:rFonts w:hint="eastAsia" w:eastAsia="宋体" w:asciiTheme="minorEastAsia" w:hAnsiTheme="minorEastAsia" w:cstheme="minorEastAsia"/>
          <w:color w:val="auto"/>
          <w:szCs w:val="24"/>
          <w:lang w:val="en-US" w:eastAsia="zh-CN"/>
        </w:rPr>
        <w:t>结构</w:t>
      </w:r>
      <w:r>
        <w:rPr>
          <w:rFonts w:hint="eastAsia" w:eastAsia="宋体" w:asciiTheme="minorEastAsia" w:hAnsiTheme="minorEastAsia" w:cstheme="minorEastAsia"/>
          <w:color w:val="auto"/>
          <w:szCs w:val="24"/>
        </w:rPr>
        <w:t>，与题干逻辑关系不一致，排除。故本题选D。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宋体" w:eastAsia="宋体"/>
          <w:color w:val="auto"/>
          <w:lang w:val="en-US" w:eastAsia="zh-CN"/>
        </w:rPr>
        <w:t>29.【答案】A。解析：本题考查交叉关系。第一步：分析题干词语间的关系。感冒药和中药为交叉关系，感冒药和西药为交叉关系，中药和西药为反对关系。第二步：分析选项，确定答案。A项：果汁和冷饮为交叉关系，果汁和热饮为交叉关系，冷饮和热饮为反对关系，当选。B项：标枪是田赛项目，二者不为交叉关系，排除。C项：古建筑和西方建筑为交叉关系，与题干逻辑关系不一致，排除。D项：学士、硕士、博士是三种不同的学位，排除。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Theme="minorEastAsia" w:hAnsiTheme="minorEastAsia" w:cstheme="minorEastAsia"/>
          <w:color w:val="auto"/>
          <w:szCs w:val="24"/>
          <w:lang w:val="en-US" w:eastAsia="zh-CN"/>
        </w:rPr>
        <w:t>30.【答案】B。解析：本题考查种属关系。选项逐一代入。A项：可回收物与环保无明显联系；电池会导致污染，二者为因果关系，排除。B项：玻璃是可回收物，二者为种属关系；电池是有害垃圾，二者为种属关系，前后逻辑关系一致，当选。C项：可回收物与厨余垃圾是垃圾分类的两个类别，二者为反对关系；电池可以提供能量，二者为对应关系，前后逻辑关系不一致，排除。D项：可回收物与骨头无明显联系；电池是其他垃圾，二者为种属关系，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31.【答案】B。解析：题干各图形中黑圆依次逆时针移动2格，空白依次顺时针移动2格得到下一个图形，问号处图形遵循此规律。观察选项，只有B项符合。故本题选B。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asciiTheme="minorEastAsia" w:hAnsiTheme="minorEastAsia" w:cstheme="minorEastAsia"/>
          <w:color w:val="auto"/>
          <w:szCs w:val="24"/>
          <w:lang w:val="en-US" w:eastAsia="zh-CN"/>
        </w:rPr>
        <w:t>32</w:t>
      </w:r>
      <w:r>
        <w:rPr>
          <w:rFonts w:hint="eastAsia" w:eastAsia="宋体" w:asciiTheme="minorEastAsia" w:hAnsiTheme="minorEastAsia" w:cstheme="minorEastAsia"/>
          <w:color w:val="auto"/>
          <w:szCs w:val="24"/>
        </w:rPr>
        <w:t>.【答案】A。解析：题干第一组第二个图形顺时针旋转90°后与第一个图形去同存异得到第三个图形，第二组图形遵循此规律，则问号处图形应由第二个图形顺时针旋转90°后与第一个图形去同存异得到。观察选项，只有A项符合。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33.【答案】B。解析：题干各图形的锐角数依次为：2、3、4、5、6，则问号处图形的锐角数应为7。观察选项，只有B项符合。故本题选B。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Theme="minorEastAsia" w:hAnsiTheme="minorEastAsia" w:cstheme="minorEastAsia"/>
          <w:color w:val="auto"/>
          <w:szCs w:val="24"/>
          <w:lang w:val="en-US" w:eastAsia="zh-CN"/>
        </w:rPr>
        <w:t>34.【答案】D。解析：本题考查其他规律。第一步：观察图形。题干各图形元素组成不同，无明显属性类规律，各图形均出现大面积黑白块，考虑黑白块面积。第二步：分析各组图形的面积规律。①②⑥图形中黑块面积与白块面积不相等，③④⑤图形中黑块面积等于白块面积。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default"/>
          <w:color w:val="auto"/>
          <w:lang w:val="en-US" w:eastAsia="zh-CN"/>
        </w:rPr>
        <w:t>35.</w:t>
      </w:r>
      <w:r>
        <w:rPr>
          <w:rFonts w:hint="eastAsia" w:ascii="宋体" w:eastAsia="宋体"/>
          <w:color w:val="auto"/>
          <w:lang w:val="en-US" w:eastAsia="zh-CN"/>
        </w:rPr>
        <w:t>【答案】B。解析：A项假设正面正确，则顶面应为黑色长方形所在的面，排除。B项可以由左边图形折叠而成，当选。C项假设正面正确，则顶面空白长方形应在右侧，排除。D项假设正面正确，则顶面应为对角线等分两个三角形所在的面，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36.【答案】B。解析：题干逻辑结构为：A是存在的，因为无法证明A不存在。A项逻辑结构为：A是存在的，因为证明A存在，与题干逻辑结构不同，排除。B项逻辑结构为：A是存在的，因为无法证明A不存在，与题干逻辑结构相同，当选。C项逻辑结构为：A不存在，因为无法证明A存在，与题干逻辑结构不同，排除。D项逻辑结构为：A不是B，因为某个A不是B，与题干逻辑结构不同，排除。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Theme="minorEastAsia" w:hAnsiTheme="minorEastAsia" w:cstheme="minorEastAsia"/>
          <w:color w:val="auto"/>
          <w:szCs w:val="24"/>
          <w:lang w:val="en-US" w:eastAsia="zh-CN"/>
        </w:rPr>
        <w:t>37.【答案】B。解析：本题考查智力推理。第一步：整理题干信息。①陈不负责进度汇报且不负责整理资料；②王不负责进度汇报且不负责组成文稿；③李不负责整理资料且不负责组成文稿；④张不负责组成文稿且不负责进度汇报；⑤王不负责整理资料→李不负责进度汇报。第二步：分析题干信息，确定答案。由①②④可知，陈、王、张均不负责进度汇报，因此李负责进度汇报，否定⑤的后件，可以推出否定前件，即王负责整理资料。又根据④张不负责组成文稿，则张负责收集资料。故本题选B。</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Theme="minorEastAsia" w:hAnsiTheme="minorEastAsia" w:cstheme="minorEastAsia"/>
          <w:color w:val="auto"/>
          <w:szCs w:val="24"/>
          <w:lang w:val="en-US" w:eastAsia="zh-CN"/>
        </w:rPr>
        <w:t>38.【答案】B。解析：本题考查加强类。第一步：分析题干论点、论据。论点：落实三孩生育政策的重点应当是加强有利于推动夫妻生育决策的配套政策改革。论据：家庭生育决策不仅仅受人口政策影响，还受到婚姻生育观念、工作和经济状况、孩童养育成本等多种因素的影响。第二步：分析选项，确定答案。A项：指出就业市场性别歧视现象增加成为育龄女性生育多孩的顾虑，说明工作会影响生育决策，因此针对就业市场性别歧视进行配套改革，可能推动夫妻生育决策，能够支持题干论点，排除。B项：指出老龄化和生育率下降将对国家和社会发展带来潜在危机，与家庭生育决策无关，无法支持题干论点，当选。C项：指出公立托育机构不足让不少家庭存在多孩托育的后顾之忧，因此针对公立托育行业进行配套改革，可能推动夫妻生育决策，能够支持题干论点，排除。D项：指出竞争优质教育资源困难会导致一些家庭对生育多孩望而却步，因此针对教育资源进行改革，可能推动夫妻生育决策，能够支持题干论点，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eastAsia="宋体" w:asciiTheme="minorEastAsia" w:hAnsiTheme="minorEastAsia" w:cstheme="minorEastAsia"/>
          <w:color w:val="auto"/>
          <w:szCs w:val="24"/>
          <w:lang w:val="en-US" w:eastAsia="zh-CN"/>
        </w:rPr>
        <w:t>39.【答案】A。解析：题干论点：手势和话语在交流时具有同样的丰富性，手和嘴共同表达着说话人的意思。论据：人们听故事时，如果在听到声音的同时能够看见讲故事人的手势，他们对故事理解的准确度就要比单纯听到声音时增加10%。A项指出一个信息的总效果中，面部表情占55%、音调占38%、言词占7%，说明是面部表情和嘴共同表达着说话人的意思，而不是手势，削弱题干论点，当选。B项指出没有手势来配合声音的信息是不完全的信息，支持题干论点，排除。C项指出手势比话语更具有表现力，未提及手势和话语在交流时的丰富性，话题不一致，无法削弱题干论点，排除。D项指出手和嘴已足够表达说话人的意思，支持题干论点，排除。故本题选A。</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Theme="minorEastAsia" w:hAnsiTheme="minorEastAsia" w:cstheme="minorEastAsia"/>
          <w:color w:val="auto"/>
          <w:szCs w:val="24"/>
          <w:lang w:val="en-US" w:eastAsia="zh-CN"/>
        </w:rPr>
        <w:t>40.【答案】D。解析：本题考查解释类。第一步：分析题干矛盾现象。题干矛盾现象：为减少交通违法行为，该国出台了更严格的交规，但此交规出台后，违法行为并没有得到有效遏制。第二步：分析选项，确定答案。A项：指出闯红灯是交通违法行为，与出台更严格的交规但违法行为并没有得到有效遏制无关，不能解释题干矛盾现象，排除。B项：指出大部分人的出行方式是骑电动车，与出台更严格的交规但违法行为并没有得到有效遏制无关，不能解释题干矛盾现象，排除。C项：指出抓拍设备灵敏度不够高，但抓拍设备不是唯一能够发现违法行为的方式，还有交警检查等，不能解释题干矛盾现象，排除。D项：指出交规无法改变“违法性格”，说明即便出台了更严格的交规，也无法有效遏制违法行为，最能解释题干矛盾现象，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41.【</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】C</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简单计算。第一步：查找相关材料。题干命题点的对应材料在文字材料第一段，即2021年我国“三务”网上公开行政村覆盖率达到78.3%，较上年提升6.2个百分点。第二步：根据已知条件解题。2020年我国“三务”网上公开行政村覆盖率为78.3%-6.2%=72.1%。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42.【</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】D</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判断范围。第一步：查找相关材料。题干命题点的对应材料在文字材料第一段以及表格，即2021年中部地区“三务”网上公开行政村覆盖率为83.8%，安徽、江西、湖北、湖南覆盖率分别为99.5%、88.9%、98.7%、98.9%。第二步：根据已知条件解题。根据混合比重特性“混合比重应介于各部分比重之间”可得，安徽、江西、湖北、湖南的覆盖率均大于中部地区覆盖率（83.8%），即混合覆盖率大于83.8%，则除安徽、江西、湖北、湖南外的中部地区“三务”网上公开行政村覆盖率x应小于83.8%。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43.【</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】C</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简单计算。第一步：查找相关材料。题干命题点的对应材料在文字材料第二段，即2021年从县域看，“三务”网上公开行政村覆盖率高于全国平均水平的县（市、区）共有1855个，占有效样本县（市、区）的69.7%。在有效样本县（市、区）中，有65.1%的县（市、区）实现了行政村全覆盖。第二步：根据已知条件解题。2021年我国“三务”网上公开行政村覆盖率为100%的县（市、区）的有1855×</w:t>
      </w:r>
      <w:r>
        <w:rPr>
          <w:rFonts w:hint="eastAsia" w:ascii="宋体" w:hAnsi="宋体" w:eastAsia="宋体" w:cstheme="minorBidi"/>
          <w:color w:val="auto"/>
          <w:position w:val="-22"/>
          <w:szCs w:val="24"/>
          <w:lang w:val="en-US" w:eastAsia="zh-CN"/>
        </w:rPr>
        <w:object>
          <v:shape id="_x0000_i1040" o:spt="75" type="#_x0000_t75" style="height:28pt;width:33pt;" o:ole="t" filled="f" o:preferrelative="t" stroked="f" coordsize="21600,21600">
            <v:path/>
            <v:fill on="f" focussize="0,0"/>
            <v:stroke on="f"/>
            <v:imagedata r:id="rId36" o:title=""/>
            <o:lock v:ext="edit" aspectratio="t"/>
            <w10:wrap type="none"/>
            <w10:anchorlock/>
          </v:shape>
          <o:OLEObject Type="Embed" ProgID="Equation.KSEE3" ShapeID="_x0000_i1040" DrawAspect="Content" ObjectID="_1468075740" r:id="rId35">
            <o:LockedField>false</o:LockedField>
          </o:OLEObject>
        </w:object>
      </w:r>
      <w:r>
        <w:rPr>
          <w:rFonts w:hint="eastAsia" w:ascii="宋体" w:hAnsi="宋体" w:eastAsia="宋体" w:cstheme="minorBidi"/>
          <w:color w:val="auto"/>
          <w:szCs w:val="24"/>
          <w:lang w:val="en-US" w:eastAsia="zh-CN"/>
        </w:rPr>
        <w:t>=1855×1</w:t>
      </w:r>
      <w:r>
        <w:rPr>
          <w:rFonts w:hint="eastAsia" w:ascii="宋体" w:hAnsi="宋体" w:eastAsia="宋体" w:cstheme="minorBidi"/>
          <w:color w:val="auto"/>
          <w:szCs w:val="24"/>
          <w:vertAlign w:val="superscript"/>
          <w:lang w:val="en-US" w:eastAsia="zh-CN"/>
        </w:rPr>
        <w:t>-</w:t>
      </w:r>
      <w:r>
        <w:rPr>
          <w:rFonts w:hint="eastAsia" w:ascii="宋体" w:hAnsi="宋体" w:eastAsia="宋体" w:cstheme="minorBidi"/>
          <w:color w:val="auto"/>
          <w:szCs w:val="24"/>
          <w:lang w:val="en-US" w:eastAsia="zh-CN"/>
        </w:rPr>
        <w:t>个，且略小于1855个，C项符合。故本题选C。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44.【</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】A</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现期比值。第一步：查找相关材料。题干命题点的对应材料在表格，即2021年江苏、广东“三务”网上公开行政村覆盖率分别为100%、94.7%。第二步：根据已知条件解题。2021年，江苏“三务”网上公开行政村覆盖率比广东“三务”网上公开行政村覆盖率多</w:t>
      </w:r>
      <w:r>
        <w:rPr>
          <w:rFonts w:hint="eastAsia" w:ascii="宋体" w:hAnsi="宋体" w:eastAsia="宋体" w:cstheme="minorBidi"/>
          <w:color w:val="auto"/>
          <w:position w:val="-22"/>
          <w:szCs w:val="24"/>
          <w:lang w:val="en-US" w:eastAsia="zh-CN"/>
        </w:rPr>
        <w:object>
          <v:shape id="_x0000_i1041" o:spt="75" type="#_x0000_t75" style="height:28pt;width:66pt;" o:ole="t" filled="f" o:preferrelative="t" stroked="f" coordsize="21600,21600">
            <v:path/>
            <v:fill on="f" focussize="0,0"/>
            <v:stroke on="f"/>
            <v:imagedata r:id="rId38" o:title=""/>
            <o:lock v:ext="edit" aspectratio="t"/>
            <w10:wrap type="none"/>
            <w10:anchorlock/>
          </v:shape>
          <o:OLEObject Type="Embed" ProgID="Equation.KSEE3" ShapeID="_x0000_i1041" DrawAspect="Content" ObjectID="_1468075741" r:id="rId37">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42" o:spt="75" type="#_x0000_t75" style="height:28pt;width:33pt;" o:ole="t" filled="f" o:preferrelative="t" stroked="f" coordsize="21600,21600">
            <v:path/>
            <v:fill on="f" focussize="0,0"/>
            <v:stroke on="f"/>
            <v:imagedata r:id="rId40" o:title=""/>
            <o:lock v:ext="edit" aspectratio="t"/>
            <w10:wrap type="none"/>
            <w10:anchorlock/>
          </v:shape>
          <o:OLEObject Type="Embed" ProgID="Equation.KSEE3" ShapeID="_x0000_i1042" DrawAspect="Content" ObjectID="_1468075742" r:id="rId39">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43" o:spt="75" type="#_x0000_t75" style="height:28pt;width:16pt;" o:ole="t" filled="f" o:preferrelative="t" stroked="f" coordsize="21600,21600">
            <v:path/>
            <v:fill on="f" focussize="0,0"/>
            <v:stroke on="f"/>
            <v:imagedata r:id="rId42" o:title=""/>
            <o:lock v:ext="edit" aspectratio="t"/>
            <w10:wrap type="none"/>
            <w10:anchorlock/>
          </v:shape>
          <o:OLEObject Type="Embed" ProgID="Equation.KSEE3" ShapeID="_x0000_i1043" DrawAspect="Content" ObjectID="_1468075743" r:id="rId41">
            <o:LockedField>false</o:LockedField>
          </o:OLEObject>
        </w:object>
      </w:r>
      <w:r>
        <w:rPr>
          <w:rFonts w:hint="eastAsia" w:ascii="宋体" w:hAnsi="宋体" w:eastAsia="宋体" w:cstheme="minorBidi"/>
          <w:color w:val="auto"/>
          <w:szCs w:val="24"/>
          <w:lang w:val="en-US" w:eastAsia="zh-CN"/>
        </w:rPr>
        <w:t>≈0.05，A项与之最接近。故本题选A。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45.【</w:t>
      </w:r>
      <w:r>
        <w:rPr>
          <w:rFonts w:hint="eastAsia" w:cstheme="minorBidi"/>
          <w:color w:val="auto"/>
          <w:szCs w:val="24"/>
          <w:lang w:val="en-US" w:eastAsia="zh-CN"/>
        </w:rPr>
        <w:t>答案</w:t>
      </w:r>
      <w:r>
        <w:rPr>
          <w:rFonts w:hint="eastAsia" w:ascii="宋体" w:hAnsi="宋体" w:eastAsia="宋体" w:cstheme="minorBidi"/>
          <w:color w:val="auto"/>
          <w:szCs w:val="24"/>
          <w:lang w:val="en-US" w:eastAsia="zh-CN"/>
        </w:rPr>
        <w:t>】B</w:t>
      </w:r>
      <w:r>
        <w:rPr>
          <w:rFonts w:hint="eastAsia" w:cstheme="minorBidi"/>
          <w:color w:val="auto"/>
          <w:szCs w:val="24"/>
          <w:lang w:val="en-US" w:eastAsia="zh-CN"/>
        </w:rPr>
        <w:t>。解析：</w:t>
      </w:r>
      <w:r>
        <w:rPr>
          <w:rFonts w:hint="eastAsia" w:ascii="宋体" w:hAnsi="宋体" w:eastAsia="宋体" w:cstheme="minorBidi"/>
          <w:color w:val="auto"/>
          <w:szCs w:val="24"/>
          <w:lang w:val="en-US" w:eastAsia="zh-CN"/>
        </w:rPr>
        <w:t>本题考查综合分析。①错误：材料未给出2022年我国“三务”网上公开行政村平均覆盖率相关数据，无法推出，排除。②正确：根据文字材料第一段可知，2021年党务、村务、财务网上公开行政村覆盖率分别为79.9%、79.0%、76.1%，党务网上公开行政村覆盖率大于村务、财务网上公开行政村覆盖率，当选。③错误：根据文字材料第二段可知，2021年数字乡村发展水平全国前100的县（市、区）“三务”网上公开行政村覆盖率为98.8%，覆盖率大于98.8%的县（市、区）数字乡村发展水平排名无法得知。综上，说法正确的仅②。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46.【答案】C。解析：根据材料第三段可知，2021年上半年三只松鼠实现营收同比增长0.17%；良品铺子实现营收同比增长22.45%。因此2021年上半年三只松鼠实现营收增速比良品铺子增速低22.45%-0.17%=22.28%，即</w:t>
      </w:r>
      <w:r>
        <w:rPr>
          <w:rFonts w:hint="eastAsia" w:cstheme="minorBidi"/>
          <w:color w:val="auto"/>
          <w:szCs w:val="24"/>
          <w:lang w:val="en-US" w:eastAsia="zh-CN"/>
        </w:rPr>
        <w:t>低</w:t>
      </w:r>
      <w:r>
        <w:rPr>
          <w:rFonts w:hint="eastAsia" w:ascii="宋体" w:hAnsi="宋体" w:eastAsia="宋体" w:cstheme="minorBidi"/>
          <w:color w:val="auto"/>
          <w:szCs w:val="24"/>
          <w:lang w:val="en-US" w:eastAsia="zh-CN"/>
        </w:rPr>
        <w:t>22.28个百分点。故本题选C。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47.【答案】D。解析：根据材料第三、四段可知，2021上半年三只松鼠上半年实现营收52.61亿元，盐津铺子营收约为10.64亿元。因此2021年上半年盐津铺子的市场占有率为</w:t>
      </w:r>
      <w:r>
        <w:rPr>
          <w:rFonts w:hint="eastAsia" w:ascii="宋体" w:hAnsi="宋体" w:eastAsia="宋体" w:cstheme="minorBidi"/>
          <w:color w:val="auto"/>
          <w:position w:val="-22"/>
          <w:szCs w:val="24"/>
          <w:lang w:val="en-US" w:eastAsia="zh-CN"/>
        </w:rPr>
        <w:object>
          <v:shape id="_x0000_i1044" o:spt="75" type="#_x0000_t75" style="height:28pt;width:56pt;" o:ole="t" filled="f" o:preferrelative="t" stroked="f" coordsize="21600,21600">
            <v:path/>
            <v:fill on="f" focussize="0,0"/>
            <v:stroke on="f"/>
            <v:imagedata r:id="rId44" o:title=""/>
            <o:lock v:ext="edit" aspectratio="t"/>
            <w10:wrap type="none"/>
            <w10:anchorlock/>
          </v:shape>
          <o:OLEObject Type="Embed" ProgID="Equation.KSEE3" ShapeID="_x0000_i1044" DrawAspect="Content" ObjectID="_1468075744" r:id="rId43">
            <o:LockedField>false</o:LockedField>
          </o:OLEObject>
        </w:object>
      </w:r>
      <w:r>
        <w:rPr>
          <w:rFonts w:hint="eastAsia" w:ascii="宋体" w:hAnsi="宋体" w:eastAsia="宋体" w:cstheme="minorBidi"/>
          <w:color w:val="auto"/>
          <w:szCs w:val="24"/>
          <w:lang w:val="en-US" w:eastAsia="zh-CN"/>
        </w:rPr>
        <w:t>≈</w:t>
      </w:r>
      <w:r>
        <w:rPr>
          <w:rFonts w:hint="eastAsia" w:ascii="宋体" w:hAnsi="宋体" w:eastAsia="宋体" w:cstheme="minorBidi"/>
          <w:color w:val="auto"/>
          <w:position w:val="-22"/>
          <w:szCs w:val="24"/>
          <w:lang w:val="en-US" w:eastAsia="zh-CN"/>
        </w:rPr>
        <w:object>
          <v:shape id="_x0000_i1045" o:spt="75" type="#_x0000_t75" style="height:28pt;width:40pt;" o:ole="t" filled="f" o:preferrelative="t" stroked="f" coordsize="21600,21600">
            <v:path/>
            <v:fill on="f" focussize="0,0"/>
            <v:stroke on="f"/>
            <v:imagedata r:id="rId46" o:title=""/>
            <o:lock v:ext="edit" aspectratio="t"/>
            <w10:wrap type="none"/>
            <w10:anchorlock/>
          </v:shape>
          <o:OLEObject Type="Embed" ProgID="Equation.KSEE3" ShapeID="_x0000_i1045" DrawAspect="Content" ObjectID="_1468075745" r:id="rId45">
            <o:LockedField>false</o:LockedField>
          </o:OLEObject>
        </w:object>
      </w:r>
      <w:r>
        <w:rPr>
          <w:rFonts w:hint="eastAsia" w:ascii="宋体" w:hAnsi="宋体" w:eastAsia="宋体" w:cstheme="minorBidi"/>
          <w:color w:val="auto"/>
          <w:szCs w:val="24"/>
          <w:lang w:val="en-US" w:eastAsia="zh-CN"/>
        </w:rPr>
        <w:t>≈3.</w:t>
      </w:r>
      <w:r>
        <w:rPr>
          <w:rFonts w:hint="eastAsia" w:cstheme="minorBidi"/>
          <w:color w:val="auto"/>
          <w:szCs w:val="24"/>
          <w:lang w:val="en-US" w:eastAsia="zh-CN"/>
        </w:rPr>
        <w:t>5</w:t>
      </w:r>
      <w:r>
        <w:rPr>
          <w:rFonts w:hint="eastAsia" w:ascii="宋体" w:hAnsi="宋体" w:eastAsia="宋体" w:cstheme="minorBidi"/>
          <w:color w:val="auto"/>
          <w:szCs w:val="24"/>
          <w:lang w:val="en-US" w:eastAsia="zh-CN"/>
        </w:rPr>
        <w:t>%，D项与之最接近。故本题选D。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48.【答案】B。解析：根据材料第四段可知，2021年一季度盐津铺子的净利润8203.28万元，二季度则亏损3341.07万元。因此2021年盐津铺子第二季度净利润环比下降</w:t>
      </w:r>
      <w:r>
        <w:rPr>
          <w:rFonts w:hint="eastAsia" w:ascii="宋体" w:hAnsi="宋体" w:eastAsia="宋体" w:cstheme="minorBidi"/>
          <w:color w:val="auto"/>
          <w:position w:val="-22"/>
          <w:szCs w:val="24"/>
          <w:lang w:val="en-US" w:eastAsia="zh-CN"/>
        </w:rPr>
        <w:object>
          <v:shape id="_x0000_i1046" o:spt="75" type="#_x0000_t75" style="height:28pt;width:83pt;" o:ole="t" filled="f" o:preferrelative="t" stroked="f" coordsize="21600,21600">
            <v:path/>
            <v:fill on="f" focussize="0,0"/>
            <v:stroke on="f"/>
            <v:imagedata r:id="rId48" o:title=""/>
            <o:lock v:ext="edit" aspectratio="t"/>
            <w10:wrap type="none"/>
            <w10:anchorlock/>
          </v:shape>
          <o:OLEObject Type="Embed" ProgID="Equation.KSEE3" ShapeID="_x0000_i1046" DrawAspect="Content" ObjectID="_1468075746" r:id="rId47">
            <o:LockedField>false</o:LockedField>
          </o:OLEObject>
        </w:object>
      </w:r>
      <w:r>
        <w:rPr>
          <w:rFonts w:hint="eastAsia" w:ascii="宋体" w:hAnsi="宋体" w:eastAsia="宋体" w:cstheme="minorBidi"/>
          <w:color w:val="auto"/>
          <w:szCs w:val="24"/>
          <w:lang w:val="en-US" w:eastAsia="zh-CN"/>
        </w:rPr>
        <w:t>×100%≈</w:t>
      </w:r>
      <w:r>
        <w:rPr>
          <w:rFonts w:hint="eastAsia" w:ascii="宋体" w:hAnsi="宋体" w:eastAsia="宋体" w:cstheme="minorBidi"/>
          <w:color w:val="auto"/>
          <w:position w:val="-22"/>
          <w:szCs w:val="24"/>
          <w:lang w:val="en-US" w:eastAsia="zh-CN"/>
        </w:rPr>
        <w:object>
          <v:shape id="_x0000_i1047" o:spt="75" type="#_x0000_t75" style="height:28pt;width:47pt;" o:ole="t" filled="f" o:preferrelative="t" stroked="f" coordsize="21600,21600">
            <v:path/>
            <v:fill on="f" focussize="0,0"/>
            <v:stroke on="f"/>
            <v:imagedata r:id="rId50" o:title=""/>
            <o:lock v:ext="edit" aspectratio="t"/>
            <w10:wrap type="none"/>
            <w10:anchorlock/>
          </v:shape>
          <o:OLEObject Type="Embed" ProgID="Equation.KSEE3" ShapeID="_x0000_i1047" DrawAspect="Content" ObjectID="_1468075747" r:id="rId49">
            <o:LockedField>false</o:LockedField>
          </o:OLEObject>
        </w:object>
      </w:r>
      <w:r>
        <w:rPr>
          <w:rFonts w:hint="eastAsia" w:ascii="宋体" w:hAnsi="宋体" w:eastAsia="宋体" w:cstheme="minorBidi"/>
          <w:color w:val="auto"/>
          <w:szCs w:val="24"/>
          <w:lang w:val="en-US" w:eastAsia="zh-CN"/>
        </w:rPr>
        <w:t>×100%≈</w:t>
      </w:r>
      <w:r>
        <w:rPr>
          <w:rFonts w:hint="eastAsia" w:ascii="宋体" w:hAnsi="宋体" w:eastAsia="宋体" w:cstheme="minorBidi"/>
          <w:color w:val="auto"/>
          <w:position w:val="-22"/>
          <w:szCs w:val="24"/>
          <w:lang w:val="en-US" w:eastAsia="zh-CN"/>
        </w:rPr>
        <w:object>
          <v:shape id="_x0000_i1048" o:spt="75" type="#_x0000_t75" style="height:28pt;width:26pt;" o:ole="t" filled="f" o:preferrelative="t" stroked="f" coordsize="21600,21600">
            <v:path/>
            <v:fill on="f" focussize="0,0"/>
            <v:stroke on="f"/>
            <v:imagedata r:id="rId52" o:title=""/>
            <o:lock v:ext="edit" aspectratio="t"/>
            <w10:wrap type="none"/>
            <w10:anchorlock/>
          </v:shape>
          <o:OLEObject Type="Embed" ProgID="Equation.KSEE3" ShapeID="_x0000_i1048" DrawAspect="Content" ObjectID="_1468075748" r:id="rId51">
            <o:LockedField>false</o:LockedField>
          </o:OLEObject>
        </w:object>
      </w:r>
      <w:r>
        <w:rPr>
          <w:rFonts w:hint="eastAsia" w:ascii="宋体" w:hAnsi="宋体" w:eastAsia="宋体" w:cstheme="minorBidi"/>
          <w:color w:val="auto"/>
          <w:szCs w:val="24"/>
          <w:lang w:val="en-US" w:eastAsia="zh-CN"/>
        </w:rPr>
        <w:t>×100%≈140%，B项与之最接近。故本题选B。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heme="minorBidi"/>
          <w:color w:val="auto"/>
          <w:szCs w:val="24"/>
          <w:lang w:val="en-US" w:eastAsia="zh-CN"/>
        </w:rPr>
      </w:pPr>
      <w:r>
        <w:rPr>
          <w:rFonts w:hint="eastAsia" w:ascii="宋体" w:hAnsi="宋体" w:eastAsia="宋体" w:cstheme="minorBidi"/>
          <w:color w:val="auto"/>
          <w:szCs w:val="24"/>
          <w:lang w:val="en-US" w:eastAsia="zh-CN"/>
        </w:rPr>
        <w:t>49.【答案】B。解析：根据材料最后一段可知，2019年、2020年盐津铺子电商渠道营业收入分别为7019.5万元、1.09亿元，占营业收入的比例分别为5.02%、5.58%。2019年盐津铺子营业收入为7019.5÷5.02%≈7000÷5%=140000万元=14亿元，2020年盐津铺子营业收入为1.09÷5.58%≈1.1÷5.6%≈19.6亿元。因此2020年盐津铺子营业收入比2019年营业收入增加19.6-14=5.6亿元。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ascii="宋体" w:hAnsi="宋体" w:eastAsia="宋体" w:cstheme="minorBidi"/>
          <w:b w:val="0"/>
          <w:bCs w:val="0"/>
          <w:color w:val="auto"/>
          <w:szCs w:val="24"/>
          <w:lang w:val="en-US" w:eastAsia="zh-CN"/>
        </w:rPr>
        <w:t>50.【答案】B。解析：A项错误，根据材料第三、五段可知，</w:t>
      </w:r>
      <w:r>
        <w:rPr>
          <w:rFonts w:hint="eastAsia" w:ascii="宋体" w:hAnsi="宋体" w:eastAsia="宋体" w:cstheme="minorBidi"/>
          <w:color w:val="auto"/>
          <w:szCs w:val="24"/>
          <w:lang w:val="en-US" w:eastAsia="zh-CN"/>
        </w:rPr>
        <w:t>三只松鼠2021年上半年投食店实现营收占总营收的</w:t>
      </w:r>
      <w:r>
        <w:rPr>
          <w:rFonts w:hint="eastAsia" w:ascii="宋体" w:hAnsi="宋体" w:eastAsia="宋体" w:cstheme="minorBidi"/>
          <w:color w:val="auto"/>
          <w:position w:val="-22"/>
          <w:szCs w:val="24"/>
          <w:lang w:val="en-US" w:eastAsia="zh-CN"/>
        </w:rPr>
        <w:object>
          <v:shape id="_x0000_i1049" o:spt="75" type="#_x0000_t75" style="height:28pt;width:28pt;" o:ole="t" filled="f" o:preferrelative="t" stroked="f" coordsize="21600,21600">
            <v:path/>
            <v:fill on="f" focussize="0,0"/>
            <v:stroke on="f"/>
            <v:imagedata r:id="rId54" o:title=""/>
            <o:lock v:ext="edit" aspectratio="t"/>
            <w10:wrap type="none"/>
            <w10:anchorlock/>
          </v:shape>
          <o:OLEObject Type="Embed" ProgID="Equation.KSEE3" ShapeID="_x0000_i1049" DrawAspect="Content" ObjectID="_1468075749" r:id="rId53">
            <o:LockedField>false</o:LockedField>
          </o:OLEObject>
        </w:object>
      </w:r>
      <w:r>
        <w:rPr>
          <w:rFonts w:hint="eastAsia" w:ascii="宋体" w:hAnsi="宋体" w:eastAsia="宋体" w:cstheme="minorBidi"/>
          <w:color w:val="auto"/>
          <w:szCs w:val="24"/>
          <w:lang w:val="en-US" w:eastAsia="zh-CN"/>
        </w:rPr>
        <w:t>＜20%。B项正确，根据材料第三、五段可知，2021年上半年三只松鼠线上营收总额为52.61×（1-30%）≈36.8亿元。C项错误，材料未给出2021年良品铺子上半年线上、线下业务收入占比相关数据。D项错误，根据材料第</w:t>
      </w:r>
      <w:r>
        <w:rPr>
          <w:rFonts w:hint="eastAsia" w:cstheme="minorBidi"/>
          <w:color w:val="auto"/>
          <w:szCs w:val="24"/>
          <w:lang w:val="en-US" w:eastAsia="zh-CN"/>
        </w:rPr>
        <w:t>二</w:t>
      </w:r>
      <w:r>
        <w:rPr>
          <w:rFonts w:hint="eastAsia" w:ascii="宋体" w:hAnsi="宋体" w:eastAsia="宋体" w:cstheme="minorBidi"/>
          <w:color w:val="auto"/>
          <w:szCs w:val="24"/>
          <w:lang w:val="en-US" w:eastAsia="zh-CN"/>
        </w:rPr>
        <w:t>、</w:t>
      </w:r>
      <w:r>
        <w:rPr>
          <w:rFonts w:hint="eastAsia" w:cstheme="minorBidi"/>
          <w:color w:val="auto"/>
          <w:szCs w:val="24"/>
          <w:lang w:val="en-US" w:eastAsia="zh-CN"/>
        </w:rPr>
        <w:t>三</w:t>
      </w:r>
      <w:r>
        <w:rPr>
          <w:rFonts w:hint="eastAsia" w:ascii="宋体" w:hAnsi="宋体" w:eastAsia="宋体" w:cstheme="minorBidi"/>
          <w:color w:val="auto"/>
          <w:szCs w:val="24"/>
          <w:lang w:val="en-US" w:eastAsia="zh-CN"/>
        </w:rPr>
        <w:t>段可知，2020年上半年盐津铺子净利润是来伊份的1.3÷</w:t>
      </w:r>
      <w:r>
        <w:rPr>
          <w:rFonts w:hint="eastAsia" w:ascii="宋体" w:hAnsi="宋体" w:eastAsia="宋体" w:cstheme="minorBidi"/>
          <w:color w:val="auto"/>
          <w:position w:val="-22"/>
          <w:szCs w:val="24"/>
          <w:lang w:val="en-US" w:eastAsia="zh-CN"/>
        </w:rPr>
        <w:object>
          <v:shape id="_x0000_i1050" o:spt="75" type="#_x0000_t75" style="height:28pt;width:57pt;" o:ole="t" filled="f" o:preferrelative="t" stroked="f" coordsize="21600,21600">
            <v:path/>
            <v:fill on="f" focussize="0,0"/>
            <v:stroke on="f"/>
            <v:imagedata r:id="rId56" o:title=""/>
            <o:lock v:ext="edit" aspectratio="t"/>
            <w10:wrap type="none"/>
            <w10:anchorlock/>
          </v:shape>
          <o:OLEObject Type="Embed" ProgID="Equation.KSEE3" ShapeID="_x0000_i1050" DrawAspect="Content" ObjectID="_1468075750" r:id="rId55">
            <o:LockedField>false</o:LockedField>
          </o:OLEObject>
        </w:object>
      </w:r>
      <w:r>
        <w:rPr>
          <w:rFonts w:hint="eastAsia" w:ascii="宋体" w:hAnsi="宋体" w:eastAsia="宋体" w:cstheme="minorBidi"/>
          <w:color w:val="auto"/>
          <w:szCs w:val="24"/>
          <w:lang w:val="en-US" w:eastAsia="zh-CN"/>
        </w:rPr>
        <w:t>≈1.3×8=10.4倍。故本题选B。</w:t>
      </w:r>
    </w:p>
    <w:p>
      <w:pPr>
        <w:keepNext/>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default" w:ascii="微软雅黑" w:hAnsi="微软雅黑" w:eastAsia="黑体" w:cs="宋体"/>
          <w:color w:val="FF0000"/>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widowControl w:val="0"/>
        <w:kinsoku/>
        <w:overflowPunct/>
        <w:topLinePunct w:val="0"/>
        <w:autoSpaceDE/>
        <w:autoSpaceDN/>
        <w:adjustRightInd/>
        <w:snapToGrid/>
        <w:spacing w:beforeLines="0" w:after="0" w:afterLines="0" w:line="240" w:lineRule="auto"/>
        <w:ind w:firstLine="723"/>
        <w:textAlignment w:val="auto"/>
        <w:rPr>
          <w:rFonts w:hint="default"/>
          <w:b/>
          <w:bCs/>
          <w:color w:val="auto"/>
          <w:sz w:val="21"/>
          <w:szCs w:val="21"/>
          <w:lang w:val="en-US" w:eastAsia="zh-CN"/>
        </w:rPr>
      </w:pPr>
      <w:r>
        <w:rPr>
          <w:rFonts w:hint="default"/>
          <w:b/>
          <w:bCs/>
          <w:color w:val="auto"/>
          <w:sz w:val="21"/>
          <w:szCs w:val="21"/>
          <w:lang w:val="en-US" w:eastAsia="zh-CN"/>
        </w:rPr>
        <w:t>（一）假如你是一名老字号企业员工，结合资料1～4，就新时期老字号企业发展，给上级领导写一份建议书。（30分）</w:t>
      </w:r>
    </w:p>
    <w:p>
      <w:pPr>
        <w:keepNext w:val="0"/>
        <w:keepLines w:val="0"/>
        <w:widowControl w:val="0"/>
        <w:kinsoku/>
        <w:overflowPunct/>
        <w:topLinePunct w:val="0"/>
        <w:autoSpaceDE/>
        <w:autoSpaceDN/>
        <w:adjustRightInd/>
        <w:snapToGrid/>
        <w:spacing w:beforeLines="0" w:after="0" w:afterLines="0" w:line="240" w:lineRule="auto"/>
        <w:ind w:firstLine="723"/>
        <w:textAlignment w:val="auto"/>
        <w:rPr>
          <w:rFonts w:hint="default"/>
          <w:sz w:val="21"/>
          <w:szCs w:val="21"/>
        </w:rPr>
      </w:pPr>
      <w:r>
        <w:rPr>
          <w:rFonts w:hint="default"/>
          <w:sz w:val="21"/>
          <w:szCs w:val="21"/>
        </w:rPr>
        <w:t>要求：内容全面，有针对性，条理清楚，结构完整；500字左右。</w:t>
      </w:r>
    </w:p>
    <w:p>
      <w:pPr>
        <w:keepNext w:val="0"/>
        <w:keepLines w:val="0"/>
        <w:widowControl w:val="0"/>
        <w:kinsoku/>
        <w:overflowPunct/>
        <w:topLinePunct w:val="0"/>
        <w:autoSpaceDE/>
        <w:autoSpaceDN/>
        <w:adjustRightInd/>
        <w:snapToGrid/>
        <w:spacing w:beforeLines="0" w:after="0" w:afterLines="0" w:line="240" w:lineRule="auto"/>
        <w:ind w:firstLine="723"/>
        <w:textAlignment w:val="auto"/>
        <w:rPr>
          <w:rFonts w:hint="default"/>
          <w:b/>
          <w:color w:val="auto"/>
          <w:sz w:val="21"/>
          <w:szCs w:val="21"/>
        </w:rPr>
      </w:pPr>
      <w:r>
        <w:rPr>
          <w:rFonts w:hint="default"/>
          <w:b/>
          <w:color w:val="auto"/>
          <w:sz w:val="21"/>
          <w:szCs w:val="21"/>
        </w:rPr>
        <w:t>【参考答案】</w:t>
      </w:r>
    </w:p>
    <w:p>
      <w:pPr>
        <w:keepNext w:val="0"/>
        <w:keepLines w:val="0"/>
        <w:widowControl w:val="0"/>
        <w:kinsoku/>
        <w:overflowPunct/>
        <w:topLinePunct w:val="0"/>
        <w:autoSpaceDE/>
        <w:autoSpaceDN/>
        <w:adjustRightInd/>
        <w:snapToGrid/>
        <w:spacing w:before="157" w:beforeLines="50" w:after="157" w:afterLines="50" w:line="240" w:lineRule="auto"/>
        <w:ind w:firstLine="0" w:firstLineChars="0"/>
        <w:jc w:val="center"/>
        <w:textAlignment w:val="auto"/>
        <w:rPr>
          <w:rFonts w:hint="default"/>
          <w:b/>
          <w:color w:val="auto"/>
          <w:sz w:val="21"/>
          <w:szCs w:val="21"/>
        </w:rPr>
      </w:pPr>
      <w:r>
        <w:rPr>
          <w:rFonts w:hint="default"/>
          <w:b/>
          <w:color w:val="auto"/>
          <w:sz w:val="21"/>
          <w:szCs w:val="21"/>
        </w:rPr>
        <w:t>关于帮助企业发展的建议书</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color w:val="auto"/>
          <w:sz w:val="21"/>
          <w:szCs w:val="21"/>
        </w:rPr>
      </w:pPr>
      <w:r>
        <w:rPr>
          <w:rFonts w:hint="default"/>
          <w:color w:val="auto"/>
          <w:sz w:val="21"/>
          <w:szCs w:val="21"/>
        </w:rPr>
        <w:t>尊敬的领导：</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color w:val="auto"/>
          <w:sz w:val="21"/>
          <w:szCs w:val="21"/>
        </w:rPr>
      </w:pPr>
      <w:r>
        <w:rPr>
          <w:rFonts w:hint="default"/>
          <w:color w:val="auto"/>
          <w:sz w:val="21"/>
          <w:szCs w:val="21"/>
        </w:rPr>
        <w:t>通过市场调研发现，伴随着商业形态的更新，部分老字号或整体消失，或被迫改换业态。我们企业在发展中也存在一些“产品创新不足、品牌意识不强”等问题。为帮助我们企业长远发展，现根据发展的问题，特提出以下建议：</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color w:val="auto"/>
          <w:sz w:val="21"/>
          <w:szCs w:val="21"/>
        </w:rPr>
      </w:pPr>
      <w:r>
        <w:rPr>
          <w:rFonts w:hint="default"/>
          <w:color w:val="auto"/>
          <w:sz w:val="21"/>
          <w:szCs w:val="21"/>
        </w:rPr>
        <w:t>一、创新经营理念，转变传统观念。1.应主动转变发展观念</w:t>
      </w:r>
      <w:r>
        <w:rPr>
          <w:rFonts w:hint="eastAsia"/>
          <w:color w:val="auto"/>
          <w:sz w:val="21"/>
          <w:szCs w:val="21"/>
          <w:lang w:eastAsia="zh-CN"/>
        </w:rPr>
        <w:t>，</w:t>
      </w:r>
      <w:bookmarkStart w:id="0" w:name="_GoBack"/>
      <w:bookmarkEnd w:id="0"/>
      <w:r>
        <w:rPr>
          <w:rFonts w:hint="default"/>
          <w:color w:val="auto"/>
          <w:sz w:val="21"/>
          <w:szCs w:val="21"/>
        </w:rPr>
        <w:t>破除固步自封的心态，主动升级转型；2.积极开展市场调研，充分了解市场消费需求，生产出符合需求的产品；3.激活创意设计，提高服务水平，增强文化创意附加值，提高消费者对企业的认同感。</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color w:val="auto"/>
          <w:sz w:val="21"/>
          <w:szCs w:val="21"/>
        </w:rPr>
      </w:pPr>
      <w:r>
        <w:rPr>
          <w:rFonts w:hint="default"/>
          <w:color w:val="auto"/>
          <w:sz w:val="21"/>
          <w:szCs w:val="21"/>
        </w:rPr>
        <w:t>二、加大技术投入，增强品牌保护。1.提高资金、技术投入力度，实现规模化量产，提高产品数量和质量；2.企业及时进行商标注册，加强知识产权保护；3.加大举报违法侵权、盗版商家，维护老字号企业的名誉，打造良好口碑；4.提高老字号的市场辨认度，提升市场竞争力。</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color w:val="auto"/>
          <w:sz w:val="21"/>
          <w:szCs w:val="21"/>
        </w:rPr>
      </w:pPr>
      <w:r>
        <w:rPr>
          <w:rFonts w:hint="default"/>
          <w:color w:val="auto"/>
          <w:sz w:val="21"/>
          <w:szCs w:val="21"/>
        </w:rPr>
        <w:t>三、创新运营机制，搭建数字平台。1.借助“互联网+”等新技术，创新智能化、数字化管理运营；2.扩宽消费新渠道，建立线上平台，实现“线上+线下”一体化经营模式，扩大消费渠道，利用新媒体推广平台，提高销量；3.发展直播电商，招聘专业主播，并结合老字号传统文化培训优秀人才。</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color w:val="auto"/>
          <w:sz w:val="21"/>
          <w:szCs w:val="21"/>
        </w:rPr>
      </w:pPr>
      <w:r>
        <w:rPr>
          <w:rFonts w:hint="default"/>
          <w:color w:val="auto"/>
          <w:sz w:val="21"/>
          <w:szCs w:val="21"/>
        </w:rPr>
        <w:t>以上是我的建议，请领导审阅。（499字）</w:t>
      </w:r>
    </w:p>
    <w:p>
      <w:pPr>
        <w:keepNext w:val="0"/>
        <w:keepLines w:val="0"/>
        <w:widowControl w:val="0"/>
        <w:kinsoku/>
        <w:wordWrap w:val="0"/>
        <w:overflowPunct/>
        <w:topLinePunct w:val="0"/>
        <w:autoSpaceDE/>
        <w:autoSpaceDN/>
        <w:bidi/>
        <w:adjustRightInd/>
        <w:snapToGrid/>
        <w:spacing w:beforeLines="0" w:after="0" w:afterLines="0" w:line="240" w:lineRule="auto"/>
        <w:ind w:left="840" w:leftChars="400" w:right="840" w:firstLine="0" w:firstLineChars="0"/>
        <w:jc w:val="left"/>
        <w:textAlignment w:val="auto"/>
        <w:rPr>
          <w:rFonts w:hint="default"/>
          <w:color w:val="auto"/>
          <w:sz w:val="21"/>
          <w:szCs w:val="21"/>
        </w:rPr>
      </w:pPr>
      <w:r>
        <w:rPr>
          <w:rFonts w:hint="default"/>
          <w:color w:val="auto"/>
          <w:sz w:val="21"/>
          <w:szCs w:val="21"/>
        </w:rPr>
        <w:t xml:space="preserve">建议人：XXX </w:t>
      </w:r>
    </w:p>
    <w:p>
      <w:pPr>
        <w:keepNext w:val="0"/>
        <w:keepLines w:val="0"/>
        <w:widowControl w:val="0"/>
        <w:kinsoku/>
        <w:wordWrap w:val="0"/>
        <w:overflowPunct/>
        <w:topLinePunct w:val="0"/>
        <w:autoSpaceDE/>
        <w:autoSpaceDN/>
        <w:bidi/>
        <w:adjustRightInd/>
        <w:snapToGrid/>
        <w:spacing w:beforeLines="0" w:after="0" w:afterLines="0" w:line="240" w:lineRule="auto"/>
        <w:ind w:left="840" w:leftChars="400" w:right="840" w:firstLine="0" w:firstLineChars="0"/>
        <w:jc w:val="left"/>
        <w:textAlignment w:val="auto"/>
        <w:rPr>
          <w:rFonts w:hint="default"/>
          <w:color w:val="auto"/>
          <w:sz w:val="21"/>
          <w:szCs w:val="21"/>
        </w:rPr>
      </w:pPr>
      <w:r>
        <w:rPr>
          <w:rFonts w:hint="default"/>
          <w:color w:val="auto"/>
          <w:sz w:val="21"/>
          <w:szCs w:val="21"/>
        </w:rPr>
        <w:t>XX年X月X日</w:t>
      </w:r>
    </w:p>
    <w:p>
      <w:pPr>
        <w:keepNext w:val="0"/>
        <w:keepLines w:val="0"/>
        <w:widowControl w:val="0"/>
        <w:kinsoku/>
        <w:wordWrap/>
        <w:overflowPunct/>
        <w:topLinePunct w:val="0"/>
        <w:autoSpaceDE/>
        <w:autoSpaceDN/>
        <w:bidi/>
        <w:adjustRightInd/>
        <w:snapToGrid/>
        <w:spacing w:beforeLines="0" w:after="0" w:afterLines="0" w:line="240" w:lineRule="auto"/>
        <w:ind w:left="840" w:leftChars="400" w:right="840" w:firstLine="0" w:firstLineChars="0"/>
        <w:jc w:val="left"/>
        <w:textAlignment w:val="auto"/>
        <w:rPr>
          <w:rFonts w:hint="default"/>
          <w:color w:val="auto"/>
          <w:sz w:val="21"/>
          <w:szCs w:val="21"/>
        </w:rPr>
      </w:pPr>
    </w:p>
    <w:p>
      <w:pPr>
        <w:keepNext w:val="0"/>
        <w:keepLines w:val="0"/>
        <w:widowControl w:val="0"/>
        <w:kinsoku/>
        <w:overflowPunct/>
        <w:topLinePunct w:val="0"/>
        <w:autoSpaceDE/>
        <w:autoSpaceDN/>
        <w:adjustRightInd/>
        <w:snapToGrid/>
        <w:spacing w:beforeLines="0" w:after="0" w:afterLines="0" w:line="240" w:lineRule="auto"/>
        <w:ind w:firstLine="723"/>
        <w:textAlignment w:val="auto"/>
        <w:rPr>
          <w:rFonts w:hint="eastAsia"/>
          <w:b/>
          <w:bCs w:val="0"/>
          <w:sz w:val="21"/>
          <w:szCs w:val="21"/>
        </w:rPr>
      </w:pPr>
      <w:r>
        <w:rPr>
          <w:rFonts w:hint="eastAsia"/>
          <w:b/>
          <w:bCs w:val="0"/>
          <w:sz w:val="21"/>
          <w:szCs w:val="21"/>
        </w:rPr>
        <w:t>（二）习近平总书记指出，文化赋予经济发展以深厚的人文价值。结合给定资料，以“传承老字号文化”为话题，联系实际，自选角度，自拟题目，写一篇议论性文章。（60分）</w:t>
      </w:r>
    </w:p>
    <w:p>
      <w:pPr>
        <w:keepNext w:val="0"/>
        <w:keepLines w:val="0"/>
        <w:pageBreakBefore w:val="0"/>
        <w:widowControl w:val="0"/>
        <w:kinsoku/>
        <w:wordWrap/>
        <w:overflowPunct/>
        <w:topLinePunct w:val="0"/>
        <w:autoSpaceDE/>
        <w:autoSpaceDN/>
        <w:bidi w:val="0"/>
        <w:adjustRightInd/>
        <w:snapToGrid/>
        <w:spacing w:after="0" w:line="240" w:lineRule="auto"/>
        <w:ind w:firstLine="723"/>
        <w:textAlignment w:val="auto"/>
        <w:rPr>
          <w:rFonts w:hint="eastAsia" w:ascii="宋体" w:hAnsi="宋体" w:eastAsia="宋体" w:cs="宋体"/>
          <w:lang w:val="en-US" w:eastAsia="zh-CN"/>
        </w:rPr>
      </w:pPr>
      <w:r>
        <w:rPr>
          <w:rFonts w:hint="eastAsia" w:ascii="宋体" w:hAnsi="宋体" w:eastAsia="宋体" w:cs="宋体"/>
          <w:lang w:val="en-US" w:eastAsia="zh-CN"/>
        </w:rPr>
        <w:t>要求：（1）主旨明确，结构完整，思路清晰；</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1050" w:firstLineChars="500"/>
        <w:textAlignment w:val="auto"/>
        <w:rPr>
          <w:rFonts w:hint="eastAsia" w:ascii="宋体" w:hAnsi="宋体" w:eastAsia="宋体" w:cs="宋体"/>
          <w:lang w:val="en-US" w:eastAsia="zh-CN"/>
        </w:rPr>
      </w:pPr>
      <w:r>
        <w:rPr>
          <w:rFonts w:hint="eastAsia" w:ascii="宋体" w:hAnsi="宋体" w:eastAsia="宋体" w:cs="宋体"/>
          <w:lang w:val="en-US" w:eastAsia="zh-CN"/>
        </w:rPr>
        <w:t>（2）内容充实，论述深刻，语言流畅；</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1050" w:firstLineChars="500"/>
        <w:textAlignment w:val="auto"/>
        <w:rPr>
          <w:rFonts w:hint="eastAsia" w:ascii="宋体" w:hAnsi="宋体" w:eastAsia="宋体" w:cs="宋体"/>
          <w:lang w:val="en-US" w:eastAsia="zh-CN"/>
        </w:rPr>
      </w:pPr>
      <w:r>
        <w:rPr>
          <w:rFonts w:hint="eastAsia" w:ascii="宋体" w:hAnsi="宋体" w:eastAsia="宋体" w:cs="宋体"/>
          <w:lang w:val="en-US" w:eastAsia="zh-CN"/>
        </w:rPr>
        <w:t>（3）不拘泥于给定资料；</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1050" w:firstLineChars="500"/>
        <w:textAlignment w:val="auto"/>
        <w:rPr>
          <w:rFonts w:hint="default" w:ascii="宋体" w:hAnsi="宋体" w:eastAsia="宋体" w:cs="宋体"/>
          <w:lang w:val="en-US" w:eastAsia="zh-CN"/>
        </w:rPr>
      </w:pPr>
      <w:r>
        <w:rPr>
          <w:rFonts w:hint="eastAsia" w:ascii="宋体" w:hAnsi="宋体" w:eastAsia="宋体" w:cs="宋体"/>
          <w:lang w:val="en-US" w:eastAsia="zh-CN"/>
        </w:rPr>
        <w:t>（4）字数1000～1200字。</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firstLine="723"/>
        <w:textAlignment w:val="auto"/>
        <w:rPr>
          <w:rFonts w:hint="eastAsia"/>
          <w:b/>
          <w:color w:val="auto"/>
          <w:sz w:val="21"/>
          <w:szCs w:val="21"/>
        </w:rPr>
      </w:pP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firstLine="723"/>
        <w:textAlignment w:val="auto"/>
        <w:rPr>
          <w:rFonts w:hint="eastAsia"/>
          <w:b/>
          <w:color w:val="auto"/>
          <w:sz w:val="21"/>
          <w:szCs w:val="21"/>
        </w:rPr>
      </w:pPr>
      <w:r>
        <w:rPr>
          <w:rFonts w:hint="eastAsia"/>
          <w:b/>
          <w:color w:val="auto"/>
          <w:sz w:val="21"/>
          <w:szCs w:val="21"/>
        </w:rPr>
        <w:t>【参考范文】</w:t>
      </w:r>
    </w:p>
    <w:p>
      <w:pPr>
        <w:keepNext w:val="0"/>
        <w:keepLines w:val="0"/>
        <w:widowControl w:val="0"/>
        <w:kinsoku/>
        <w:overflowPunct/>
        <w:topLinePunct w:val="0"/>
        <w:autoSpaceDE/>
        <w:autoSpaceDN/>
        <w:adjustRightInd/>
        <w:snapToGrid/>
        <w:spacing w:before="157" w:beforeLines="50" w:after="157" w:afterLines="50" w:line="240" w:lineRule="auto"/>
        <w:ind w:firstLine="0" w:firstLineChars="0"/>
        <w:jc w:val="center"/>
        <w:textAlignment w:val="auto"/>
        <w:rPr>
          <w:rFonts w:hint="eastAsia"/>
          <w:b/>
          <w:color w:val="auto"/>
          <w:sz w:val="21"/>
          <w:szCs w:val="21"/>
        </w:rPr>
      </w:pPr>
      <w:r>
        <w:rPr>
          <w:rFonts w:hint="eastAsia"/>
          <w:b/>
          <w:color w:val="auto"/>
          <w:sz w:val="21"/>
          <w:szCs w:val="21"/>
        </w:rPr>
        <w:t>老字号的“变”与“不变”</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firstLine="723"/>
        <w:textAlignment w:val="auto"/>
        <w:rPr>
          <w:rFonts w:hint="eastAsia"/>
          <w:color w:val="auto"/>
          <w:sz w:val="21"/>
          <w:szCs w:val="21"/>
        </w:rPr>
      </w:pPr>
      <w:r>
        <w:rPr>
          <w:rFonts w:hint="eastAsia"/>
          <w:color w:val="auto"/>
          <w:sz w:val="21"/>
          <w:szCs w:val="21"/>
        </w:rPr>
        <w:t>当下随着科技快速发展，互联网的多样性和广泛应用，给不同文化的发展创造了新的可能，也给老字号和传统文化的活化带来了新的可能。老字号是活化的历史，是展现中国元素、文化自信的重要载体。老字号文化传承应在“变”与“不变”、发展与创新中实现，这不仅是推动老字号发展的重要手段，同时也是我们共同的心声。</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firstLine="723"/>
        <w:textAlignment w:val="auto"/>
        <w:rPr>
          <w:rFonts w:hint="eastAsia"/>
          <w:color w:val="auto"/>
          <w:sz w:val="21"/>
          <w:szCs w:val="21"/>
        </w:rPr>
      </w:pPr>
      <w:r>
        <w:rPr>
          <w:rFonts w:hint="eastAsia"/>
          <w:color w:val="auto"/>
          <w:sz w:val="21"/>
          <w:szCs w:val="21"/>
        </w:rPr>
        <w:t>老字号求“变”，关键是创新。随着互联网技术的发展，新兴的技术融合和丰富的互动方式更容易获得年轻人的青睐。因此，发展老字号文化不能固步自封，而是要主动转型，跟上新时代的浪潮，以求满足新的需求，如此，才能吸引培育出新的适应群体。当下，新时代老字号发展需要创新，比如陶陶居向“线上+线下”一体化经营转变，在线上平台开通官方旗舰店，利用新媒体推广品牌，赢得大众青睐。老字号文化正逐渐释放出更多可能，未来的产业发展大有可期。老字号产业顺应消费升级趋势，加快创新发展，不断提升产品竞争力，与时俱进，更好满足群众需求，抓住发展机遇，主动转型升级，才能实现长足发展。</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firstLine="723"/>
        <w:textAlignment w:val="auto"/>
        <w:rPr>
          <w:rFonts w:hint="eastAsia"/>
          <w:color w:val="auto"/>
          <w:sz w:val="21"/>
          <w:szCs w:val="21"/>
        </w:rPr>
      </w:pPr>
      <w:r>
        <w:rPr>
          <w:rFonts w:hint="eastAsia"/>
          <w:color w:val="auto"/>
          <w:sz w:val="21"/>
          <w:szCs w:val="21"/>
        </w:rPr>
        <w:t>老字号“不变”，贵在品质。老字号不仅具有产业价值，更具有文化价值，它有着感召、影响、引导消费者的巨大作用。抓住品牌的本质“不变”，就是保持“初心”，坚定立足市场竞争的核心；打造品牌的根基“不变”，就是向市场提供好的产品和服务；塑造品牌的灵魂“不变”，品牌的灵魂是品牌的经营理念，要坚持正确的品牌经营理念发挥其引领作用。同仁堂的名字来源于《易经》，其取名自“同人卦”，意在以“天火同人”，倡导医者仁义之心，要保持老字号的品牌文化不变，充分挖掘优秀老字号的文化的价值。因此，要坚持把握老字号的传承，恪守和传承它的品质和文化。</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firstLine="420"/>
        <w:textAlignment w:val="auto"/>
        <w:rPr>
          <w:rFonts w:hint="eastAsia"/>
          <w:color w:val="auto"/>
          <w:sz w:val="21"/>
          <w:szCs w:val="21"/>
        </w:rPr>
      </w:pPr>
      <w:r>
        <w:rPr>
          <w:rFonts w:hint="eastAsia"/>
          <w:color w:val="auto"/>
          <w:sz w:val="21"/>
          <w:szCs w:val="21"/>
        </w:rPr>
        <w:t>融合“变”与“不变”，让文化创新与传承和谐发展。传承是文化发展的手段，文化让传承更加具体。传承老字号文化，应将其视为传统与现代的美妙邂逅和一场文化与商业的大胆尝试，这不仅给社会带来了文化产品，也在不知不觉中拉近了人们与老字号的距离。全聚德启动文创节，上线专属IP“萌宝鸭”，作为一个全新的原创IP，它为全聚德聚集了更多的粉丝和流量。如今，越来越多的老字号正以文化核心为凝聚力，以大众更喜闻乐见的方式，探索“文化+产业”二元价值共赢的目标。“如将不尽，与古为新”，新时代，老字号文化要掌握新型传播方式和营销方式，同时也要避免浮躁，不失去营业本真，把握核心文化“不变”，让一个个经典焕发新的光芒，让我们的文化能够一直传承发扬下去。</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firstLine="723"/>
        <w:textAlignment w:val="auto"/>
        <w:rPr>
          <w:rFonts w:hint="default"/>
          <w:color w:val="auto"/>
          <w:sz w:val="21"/>
          <w:szCs w:val="21"/>
          <w:lang w:val="en-US" w:eastAsia="zh-CN"/>
        </w:rPr>
      </w:pPr>
      <w:r>
        <w:rPr>
          <w:rFonts w:hint="eastAsia"/>
          <w:color w:val="auto"/>
          <w:sz w:val="21"/>
          <w:szCs w:val="21"/>
        </w:rPr>
        <w:t>新与旧激烈碰撞，“变”与“不变”掷地有声，如今，老字号文化的火花肆意闪光。通过创新，文化价值和产业价值可以实现相互赋能。商业可以让文化变得更加繁荣，而文化也可以让商业变得更加美好。在这个过程中把握好平衡，就会形成良性循环，老字号才会更多地拥抱新潮流、新变化，才能迸发出新的生机。（1110字</w:t>
      </w:r>
      <w:r>
        <w:rPr>
          <w:rFonts w:hint="eastAsia" w:eastAsia="宋体"/>
          <w:color w:val="auto"/>
          <w:sz w:val="21"/>
          <w:szCs w:val="21"/>
          <w:lang w:eastAsia="zh-CN"/>
        </w:rPr>
        <w:t>）</w:t>
      </w:r>
    </w:p>
    <w:p>
      <w:pPr>
        <w:bidi w:val="0"/>
        <w:rPr>
          <w:rFonts w:hint="default"/>
          <w:color w:val="FF0000"/>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8</w:t>
                          </w:r>
                          <w:r>
                            <w:rPr>
                              <w:rFonts w:hint="eastAsia" w:cs="宋体"/>
                              <w:sz w:val="18"/>
                              <w:szCs w:val="18"/>
                              <w:lang w:eastAsia="zh-CN"/>
                            </w:rPr>
                            <w:fldChar w:fldCharType="end"/>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eastAsia="zh-CN"/>
                      </w:rPr>
                      <w:fldChar w:fldCharType="begin"/>
                    </w:r>
                    <w:r>
                      <w:rPr>
                        <w:rFonts w:hint="eastAsia" w:cs="宋体"/>
                        <w:sz w:val="18"/>
                        <w:szCs w:val="18"/>
                        <w:lang w:eastAsia="zh-CN"/>
                      </w:rPr>
                      <w:instrText xml:space="preserve"> NUMPAGES  \* MERGEFORMAT </w:instrText>
                    </w:r>
                    <w:r>
                      <w:rPr>
                        <w:rFonts w:hint="eastAsia" w:cs="宋体"/>
                        <w:sz w:val="18"/>
                        <w:szCs w:val="18"/>
                        <w:lang w:eastAsia="zh-CN"/>
                      </w:rPr>
                      <w:fldChar w:fldCharType="separate"/>
                    </w:r>
                    <w:r>
                      <w:rPr>
                        <w:rFonts w:hint="eastAsia" w:cs="宋体"/>
                        <w:sz w:val="18"/>
                        <w:szCs w:val="18"/>
                        <w:lang w:eastAsia="zh-CN"/>
                      </w:rPr>
                      <w:t>8</w:t>
                    </w:r>
                    <w:r>
                      <w:rPr>
                        <w:rFonts w:hint="eastAsia" w:cs="宋体"/>
                        <w:sz w:val="18"/>
                        <w:szCs w:val="18"/>
                        <w:lang w:eastAsia="zh-CN"/>
                      </w:rPr>
                      <w:fldChar w:fldCharType="end"/>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775D4B"/>
    <w:rsid w:val="007853B4"/>
    <w:rsid w:val="00942D05"/>
    <w:rsid w:val="00A06DBA"/>
    <w:rsid w:val="00C60A49"/>
    <w:rsid w:val="00ED2EA3"/>
    <w:rsid w:val="013C690E"/>
    <w:rsid w:val="01410A3A"/>
    <w:rsid w:val="01527E42"/>
    <w:rsid w:val="01747A45"/>
    <w:rsid w:val="017F5714"/>
    <w:rsid w:val="01DD3C4D"/>
    <w:rsid w:val="01E82985"/>
    <w:rsid w:val="01F76CF9"/>
    <w:rsid w:val="020016E9"/>
    <w:rsid w:val="023C3E8A"/>
    <w:rsid w:val="02443B38"/>
    <w:rsid w:val="02B250DA"/>
    <w:rsid w:val="036C34DA"/>
    <w:rsid w:val="03892F81"/>
    <w:rsid w:val="03C055D4"/>
    <w:rsid w:val="042042C5"/>
    <w:rsid w:val="04367644"/>
    <w:rsid w:val="04635E25"/>
    <w:rsid w:val="04BC3FEE"/>
    <w:rsid w:val="04CC1D57"/>
    <w:rsid w:val="04DF199E"/>
    <w:rsid w:val="05066DF9"/>
    <w:rsid w:val="05CC65C4"/>
    <w:rsid w:val="05EE0324"/>
    <w:rsid w:val="05EE467B"/>
    <w:rsid w:val="05F13F16"/>
    <w:rsid w:val="06811325"/>
    <w:rsid w:val="06975D03"/>
    <w:rsid w:val="06B34F7C"/>
    <w:rsid w:val="06C60C6D"/>
    <w:rsid w:val="06CE625A"/>
    <w:rsid w:val="06D860E7"/>
    <w:rsid w:val="06DD649D"/>
    <w:rsid w:val="07066DA3"/>
    <w:rsid w:val="0708176C"/>
    <w:rsid w:val="073277F2"/>
    <w:rsid w:val="073700EA"/>
    <w:rsid w:val="07594A68"/>
    <w:rsid w:val="07846919"/>
    <w:rsid w:val="079B5FAE"/>
    <w:rsid w:val="07E85C76"/>
    <w:rsid w:val="07F910B5"/>
    <w:rsid w:val="08032AA2"/>
    <w:rsid w:val="0854453D"/>
    <w:rsid w:val="0861796A"/>
    <w:rsid w:val="087162E1"/>
    <w:rsid w:val="08772512"/>
    <w:rsid w:val="088840F9"/>
    <w:rsid w:val="08934B69"/>
    <w:rsid w:val="08CE0793"/>
    <w:rsid w:val="08F41063"/>
    <w:rsid w:val="0936027E"/>
    <w:rsid w:val="09615163"/>
    <w:rsid w:val="097E7AC3"/>
    <w:rsid w:val="09842276"/>
    <w:rsid w:val="09A137B2"/>
    <w:rsid w:val="09D72421"/>
    <w:rsid w:val="09E16FB9"/>
    <w:rsid w:val="09E85132"/>
    <w:rsid w:val="0A012599"/>
    <w:rsid w:val="0A2C5771"/>
    <w:rsid w:val="0A481EF1"/>
    <w:rsid w:val="0A6937F7"/>
    <w:rsid w:val="0AF3628F"/>
    <w:rsid w:val="0AF50259"/>
    <w:rsid w:val="0AF66BAE"/>
    <w:rsid w:val="0B7E6C6B"/>
    <w:rsid w:val="0B8B28CC"/>
    <w:rsid w:val="0BD0037E"/>
    <w:rsid w:val="0C272216"/>
    <w:rsid w:val="0C2D1E57"/>
    <w:rsid w:val="0C4A1EDF"/>
    <w:rsid w:val="0C9F6E57"/>
    <w:rsid w:val="0CC8265C"/>
    <w:rsid w:val="0CCA1272"/>
    <w:rsid w:val="0CDA7E69"/>
    <w:rsid w:val="0CDB6FDB"/>
    <w:rsid w:val="0CDF711A"/>
    <w:rsid w:val="0CF54BA1"/>
    <w:rsid w:val="0D0664E9"/>
    <w:rsid w:val="0D15073F"/>
    <w:rsid w:val="0D30650C"/>
    <w:rsid w:val="0D7A1104"/>
    <w:rsid w:val="0DB611B3"/>
    <w:rsid w:val="0DBC638E"/>
    <w:rsid w:val="0DE1181F"/>
    <w:rsid w:val="0E1B15F2"/>
    <w:rsid w:val="0E4F1D43"/>
    <w:rsid w:val="0E73077A"/>
    <w:rsid w:val="0EA65B99"/>
    <w:rsid w:val="0EAA60E0"/>
    <w:rsid w:val="0EE3661B"/>
    <w:rsid w:val="0F2413D0"/>
    <w:rsid w:val="0F4E618A"/>
    <w:rsid w:val="0F5E06C7"/>
    <w:rsid w:val="0F9A28BF"/>
    <w:rsid w:val="0FA21F87"/>
    <w:rsid w:val="0FB00BF3"/>
    <w:rsid w:val="0FC41FA8"/>
    <w:rsid w:val="0FF14CC6"/>
    <w:rsid w:val="0FFC5D23"/>
    <w:rsid w:val="104D4694"/>
    <w:rsid w:val="10507EF2"/>
    <w:rsid w:val="105D2FDA"/>
    <w:rsid w:val="107F4121"/>
    <w:rsid w:val="1089634E"/>
    <w:rsid w:val="10A76C83"/>
    <w:rsid w:val="10C7607E"/>
    <w:rsid w:val="10C91EE2"/>
    <w:rsid w:val="10CA6BDF"/>
    <w:rsid w:val="10CC1442"/>
    <w:rsid w:val="10EC7E0F"/>
    <w:rsid w:val="1122342A"/>
    <w:rsid w:val="1137727C"/>
    <w:rsid w:val="114E2471"/>
    <w:rsid w:val="114F6EBC"/>
    <w:rsid w:val="115805BF"/>
    <w:rsid w:val="1163104C"/>
    <w:rsid w:val="11651F8A"/>
    <w:rsid w:val="11823EC9"/>
    <w:rsid w:val="11E92AA7"/>
    <w:rsid w:val="120314AE"/>
    <w:rsid w:val="12266F4A"/>
    <w:rsid w:val="12303E6E"/>
    <w:rsid w:val="12330942"/>
    <w:rsid w:val="12713746"/>
    <w:rsid w:val="12781EB2"/>
    <w:rsid w:val="12897B14"/>
    <w:rsid w:val="129D714C"/>
    <w:rsid w:val="12C50511"/>
    <w:rsid w:val="12D13580"/>
    <w:rsid w:val="12D22B3E"/>
    <w:rsid w:val="12DF627E"/>
    <w:rsid w:val="130C3B50"/>
    <w:rsid w:val="13302CCD"/>
    <w:rsid w:val="13394A5B"/>
    <w:rsid w:val="13433B2C"/>
    <w:rsid w:val="13540457"/>
    <w:rsid w:val="13E40E6B"/>
    <w:rsid w:val="13F35552"/>
    <w:rsid w:val="14235ED6"/>
    <w:rsid w:val="145A6BFB"/>
    <w:rsid w:val="14785D3D"/>
    <w:rsid w:val="147A357D"/>
    <w:rsid w:val="148473E2"/>
    <w:rsid w:val="14877C8E"/>
    <w:rsid w:val="14950889"/>
    <w:rsid w:val="14B364C3"/>
    <w:rsid w:val="14BA5223"/>
    <w:rsid w:val="14C111C1"/>
    <w:rsid w:val="14CB20CB"/>
    <w:rsid w:val="14CF43E0"/>
    <w:rsid w:val="14D34F8C"/>
    <w:rsid w:val="14E1184E"/>
    <w:rsid w:val="14F47316"/>
    <w:rsid w:val="15455939"/>
    <w:rsid w:val="154918C2"/>
    <w:rsid w:val="155074F4"/>
    <w:rsid w:val="15520875"/>
    <w:rsid w:val="15E47333"/>
    <w:rsid w:val="15FD6214"/>
    <w:rsid w:val="16047E38"/>
    <w:rsid w:val="167B494E"/>
    <w:rsid w:val="169C799E"/>
    <w:rsid w:val="16A91903"/>
    <w:rsid w:val="16D276A1"/>
    <w:rsid w:val="16D42C63"/>
    <w:rsid w:val="16F94C2D"/>
    <w:rsid w:val="16F969DB"/>
    <w:rsid w:val="171A1C54"/>
    <w:rsid w:val="173478E0"/>
    <w:rsid w:val="1754608B"/>
    <w:rsid w:val="176059C1"/>
    <w:rsid w:val="17A54DB5"/>
    <w:rsid w:val="17A728DB"/>
    <w:rsid w:val="17AA4282"/>
    <w:rsid w:val="17B36ACF"/>
    <w:rsid w:val="17FD1D70"/>
    <w:rsid w:val="182E0907"/>
    <w:rsid w:val="187304D3"/>
    <w:rsid w:val="1881498A"/>
    <w:rsid w:val="189C1D14"/>
    <w:rsid w:val="18BE0C4E"/>
    <w:rsid w:val="18C13529"/>
    <w:rsid w:val="18DC68E7"/>
    <w:rsid w:val="18FF3177"/>
    <w:rsid w:val="19031D93"/>
    <w:rsid w:val="191260DB"/>
    <w:rsid w:val="194C27A2"/>
    <w:rsid w:val="199724DC"/>
    <w:rsid w:val="19DA3FD1"/>
    <w:rsid w:val="1A5A1E87"/>
    <w:rsid w:val="1A726DA3"/>
    <w:rsid w:val="1A950016"/>
    <w:rsid w:val="1AC0211B"/>
    <w:rsid w:val="1AD42ECA"/>
    <w:rsid w:val="1B067919"/>
    <w:rsid w:val="1B102545"/>
    <w:rsid w:val="1B5763C6"/>
    <w:rsid w:val="1B701586"/>
    <w:rsid w:val="1B744D1D"/>
    <w:rsid w:val="1BBC0700"/>
    <w:rsid w:val="1BFC3DFF"/>
    <w:rsid w:val="1C084051"/>
    <w:rsid w:val="1C0C002B"/>
    <w:rsid w:val="1C4E7894"/>
    <w:rsid w:val="1CB3762C"/>
    <w:rsid w:val="1CB477B1"/>
    <w:rsid w:val="1CE434D5"/>
    <w:rsid w:val="1CF441DE"/>
    <w:rsid w:val="1D277425"/>
    <w:rsid w:val="1E44216D"/>
    <w:rsid w:val="1E5B1DB9"/>
    <w:rsid w:val="1E6A347E"/>
    <w:rsid w:val="1ECD66FA"/>
    <w:rsid w:val="1F096E07"/>
    <w:rsid w:val="1F3F55B9"/>
    <w:rsid w:val="1F42517D"/>
    <w:rsid w:val="1F7D0CD8"/>
    <w:rsid w:val="1F887A0D"/>
    <w:rsid w:val="200A7EAB"/>
    <w:rsid w:val="20306AF3"/>
    <w:rsid w:val="203A6D77"/>
    <w:rsid w:val="205B0508"/>
    <w:rsid w:val="205F1281"/>
    <w:rsid w:val="20641C15"/>
    <w:rsid w:val="20977950"/>
    <w:rsid w:val="20B120D5"/>
    <w:rsid w:val="20F34919"/>
    <w:rsid w:val="212D381A"/>
    <w:rsid w:val="21426901"/>
    <w:rsid w:val="214370BF"/>
    <w:rsid w:val="21502868"/>
    <w:rsid w:val="21547029"/>
    <w:rsid w:val="216E32C3"/>
    <w:rsid w:val="217557F8"/>
    <w:rsid w:val="217B2357"/>
    <w:rsid w:val="21814378"/>
    <w:rsid w:val="21940A78"/>
    <w:rsid w:val="21BD7368"/>
    <w:rsid w:val="21FB3F4F"/>
    <w:rsid w:val="22482582"/>
    <w:rsid w:val="226460A0"/>
    <w:rsid w:val="22880ECA"/>
    <w:rsid w:val="22A719E1"/>
    <w:rsid w:val="22B42350"/>
    <w:rsid w:val="22B52834"/>
    <w:rsid w:val="22F55AC0"/>
    <w:rsid w:val="22F729A7"/>
    <w:rsid w:val="232A616E"/>
    <w:rsid w:val="232E7D9F"/>
    <w:rsid w:val="237B0335"/>
    <w:rsid w:val="238D01FA"/>
    <w:rsid w:val="239312F5"/>
    <w:rsid w:val="2395779C"/>
    <w:rsid w:val="23D457C9"/>
    <w:rsid w:val="23E30A71"/>
    <w:rsid w:val="24257892"/>
    <w:rsid w:val="243D776E"/>
    <w:rsid w:val="24433FC0"/>
    <w:rsid w:val="24711462"/>
    <w:rsid w:val="24967286"/>
    <w:rsid w:val="249B11DF"/>
    <w:rsid w:val="24AE2579"/>
    <w:rsid w:val="24CA19B7"/>
    <w:rsid w:val="24D109A2"/>
    <w:rsid w:val="24D665AE"/>
    <w:rsid w:val="25062F64"/>
    <w:rsid w:val="252927B4"/>
    <w:rsid w:val="25587955"/>
    <w:rsid w:val="25590B6F"/>
    <w:rsid w:val="25767FE9"/>
    <w:rsid w:val="257A162F"/>
    <w:rsid w:val="25C26B32"/>
    <w:rsid w:val="2605035E"/>
    <w:rsid w:val="2674743D"/>
    <w:rsid w:val="267A6D94"/>
    <w:rsid w:val="269B185D"/>
    <w:rsid w:val="26A744B1"/>
    <w:rsid w:val="270F0823"/>
    <w:rsid w:val="271B185E"/>
    <w:rsid w:val="271D5449"/>
    <w:rsid w:val="272D4DC4"/>
    <w:rsid w:val="275B0FEC"/>
    <w:rsid w:val="27CB7F20"/>
    <w:rsid w:val="27F0317F"/>
    <w:rsid w:val="27F3237E"/>
    <w:rsid w:val="27F82CDF"/>
    <w:rsid w:val="282E0B03"/>
    <w:rsid w:val="283733D8"/>
    <w:rsid w:val="28695417"/>
    <w:rsid w:val="286E5AF4"/>
    <w:rsid w:val="28795503"/>
    <w:rsid w:val="28C07350"/>
    <w:rsid w:val="29120285"/>
    <w:rsid w:val="2912186E"/>
    <w:rsid w:val="294377AB"/>
    <w:rsid w:val="2944442E"/>
    <w:rsid w:val="29B616C2"/>
    <w:rsid w:val="29C56BF1"/>
    <w:rsid w:val="29D92721"/>
    <w:rsid w:val="29E7300B"/>
    <w:rsid w:val="29FF6F50"/>
    <w:rsid w:val="2A110088"/>
    <w:rsid w:val="2A15428B"/>
    <w:rsid w:val="2A1A37F5"/>
    <w:rsid w:val="2A657023"/>
    <w:rsid w:val="2A9C3705"/>
    <w:rsid w:val="2AA019D0"/>
    <w:rsid w:val="2ACB7461"/>
    <w:rsid w:val="2AFC4A8F"/>
    <w:rsid w:val="2AFF2270"/>
    <w:rsid w:val="2B041741"/>
    <w:rsid w:val="2B057D63"/>
    <w:rsid w:val="2B5779C8"/>
    <w:rsid w:val="2BC74EA2"/>
    <w:rsid w:val="2BCA00AF"/>
    <w:rsid w:val="2BD1105A"/>
    <w:rsid w:val="2BD65735"/>
    <w:rsid w:val="2BE912BD"/>
    <w:rsid w:val="2BED66EB"/>
    <w:rsid w:val="2C025EDA"/>
    <w:rsid w:val="2C7E5BEA"/>
    <w:rsid w:val="2C841E41"/>
    <w:rsid w:val="2CAB3B93"/>
    <w:rsid w:val="2CC51318"/>
    <w:rsid w:val="2CC80477"/>
    <w:rsid w:val="2CDA6E57"/>
    <w:rsid w:val="2CDF4A29"/>
    <w:rsid w:val="2D0D4B37"/>
    <w:rsid w:val="2D1C121E"/>
    <w:rsid w:val="2D3C3C89"/>
    <w:rsid w:val="2D476FB7"/>
    <w:rsid w:val="2D6A01DB"/>
    <w:rsid w:val="2D847999"/>
    <w:rsid w:val="2D957987"/>
    <w:rsid w:val="2DAA682A"/>
    <w:rsid w:val="2DB73DD3"/>
    <w:rsid w:val="2DDB143E"/>
    <w:rsid w:val="2DE22329"/>
    <w:rsid w:val="2E093550"/>
    <w:rsid w:val="2E0D7FA5"/>
    <w:rsid w:val="2E401B71"/>
    <w:rsid w:val="2E4C5B33"/>
    <w:rsid w:val="2E6F1761"/>
    <w:rsid w:val="2E821554"/>
    <w:rsid w:val="2EB97B04"/>
    <w:rsid w:val="2ED34D81"/>
    <w:rsid w:val="2EF07FE9"/>
    <w:rsid w:val="2F30260B"/>
    <w:rsid w:val="2F394808"/>
    <w:rsid w:val="2F487110"/>
    <w:rsid w:val="2FCD4A51"/>
    <w:rsid w:val="2FEA73B1"/>
    <w:rsid w:val="2FFF140B"/>
    <w:rsid w:val="30156509"/>
    <w:rsid w:val="30271D4A"/>
    <w:rsid w:val="302C1778"/>
    <w:rsid w:val="30685202"/>
    <w:rsid w:val="308959E5"/>
    <w:rsid w:val="3095731D"/>
    <w:rsid w:val="30970232"/>
    <w:rsid w:val="30A74C5B"/>
    <w:rsid w:val="30B67293"/>
    <w:rsid w:val="310633AE"/>
    <w:rsid w:val="319C6CC2"/>
    <w:rsid w:val="31A77477"/>
    <w:rsid w:val="31D70D34"/>
    <w:rsid w:val="31DD4B35"/>
    <w:rsid w:val="31E51A96"/>
    <w:rsid w:val="31E605A3"/>
    <w:rsid w:val="322A7F39"/>
    <w:rsid w:val="32760DDF"/>
    <w:rsid w:val="32A60391"/>
    <w:rsid w:val="32DB3DA5"/>
    <w:rsid w:val="32EE0F67"/>
    <w:rsid w:val="32FF0565"/>
    <w:rsid w:val="33010C9A"/>
    <w:rsid w:val="33097532"/>
    <w:rsid w:val="332753F9"/>
    <w:rsid w:val="33604A77"/>
    <w:rsid w:val="33707676"/>
    <w:rsid w:val="3384586B"/>
    <w:rsid w:val="339B5919"/>
    <w:rsid w:val="33CA2C80"/>
    <w:rsid w:val="33CC2127"/>
    <w:rsid w:val="342033A2"/>
    <w:rsid w:val="34823958"/>
    <w:rsid w:val="348242DD"/>
    <w:rsid w:val="348B6861"/>
    <w:rsid w:val="34A94D62"/>
    <w:rsid w:val="34C05A99"/>
    <w:rsid w:val="35074561"/>
    <w:rsid w:val="35431A3E"/>
    <w:rsid w:val="35440A6C"/>
    <w:rsid w:val="35527ED3"/>
    <w:rsid w:val="35795D2A"/>
    <w:rsid w:val="358027D2"/>
    <w:rsid w:val="359024E2"/>
    <w:rsid w:val="35B23F01"/>
    <w:rsid w:val="35E1465A"/>
    <w:rsid w:val="35E7390E"/>
    <w:rsid w:val="360D7FA3"/>
    <w:rsid w:val="363A0AED"/>
    <w:rsid w:val="36C01346"/>
    <w:rsid w:val="36F3056E"/>
    <w:rsid w:val="371602F8"/>
    <w:rsid w:val="37620175"/>
    <w:rsid w:val="37920FAE"/>
    <w:rsid w:val="379472AB"/>
    <w:rsid w:val="37C83A2B"/>
    <w:rsid w:val="38305B7D"/>
    <w:rsid w:val="386D6DD1"/>
    <w:rsid w:val="38935446"/>
    <w:rsid w:val="389B1C13"/>
    <w:rsid w:val="38A40870"/>
    <w:rsid w:val="38B317FB"/>
    <w:rsid w:val="38C83F7D"/>
    <w:rsid w:val="38D34E55"/>
    <w:rsid w:val="38F75011"/>
    <w:rsid w:val="38FD63A7"/>
    <w:rsid w:val="3913362E"/>
    <w:rsid w:val="391666A3"/>
    <w:rsid w:val="393D49F6"/>
    <w:rsid w:val="393F23D1"/>
    <w:rsid w:val="397743C4"/>
    <w:rsid w:val="398208CC"/>
    <w:rsid w:val="39A6730D"/>
    <w:rsid w:val="39ED61C5"/>
    <w:rsid w:val="3A323076"/>
    <w:rsid w:val="3A47640F"/>
    <w:rsid w:val="3A9D2A7E"/>
    <w:rsid w:val="3AAE241C"/>
    <w:rsid w:val="3AAF6E41"/>
    <w:rsid w:val="3B027CA5"/>
    <w:rsid w:val="3B0A531A"/>
    <w:rsid w:val="3B245E6D"/>
    <w:rsid w:val="3B3C7C4A"/>
    <w:rsid w:val="3B6F4C0F"/>
    <w:rsid w:val="3B8F672C"/>
    <w:rsid w:val="3BAF3466"/>
    <w:rsid w:val="3C055B26"/>
    <w:rsid w:val="3C372AB6"/>
    <w:rsid w:val="3C400297"/>
    <w:rsid w:val="3C493B58"/>
    <w:rsid w:val="3C87698F"/>
    <w:rsid w:val="3CE07B72"/>
    <w:rsid w:val="3CF74EBC"/>
    <w:rsid w:val="3CF967CC"/>
    <w:rsid w:val="3D1D5C8C"/>
    <w:rsid w:val="3D400A77"/>
    <w:rsid w:val="3D491BBB"/>
    <w:rsid w:val="3D8F15CC"/>
    <w:rsid w:val="3D956BAE"/>
    <w:rsid w:val="3DCC4E57"/>
    <w:rsid w:val="3DE73182"/>
    <w:rsid w:val="3E927F6D"/>
    <w:rsid w:val="3E9C3CA2"/>
    <w:rsid w:val="3EB9673A"/>
    <w:rsid w:val="3EB97CA4"/>
    <w:rsid w:val="3EFB6EE5"/>
    <w:rsid w:val="3F1A5776"/>
    <w:rsid w:val="3F3314F0"/>
    <w:rsid w:val="3F49778D"/>
    <w:rsid w:val="3F5B2981"/>
    <w:rsid w:val="3FC304C7"/>
    <w:rsid w:val="3FFA0F4B"/>
    <w:rsid w:val="406B41DB"/>
    <w:rsid w:val="40881936"/>
    <w:rsid w:val="409F7D44"/>
    <w:rsid w:val="40D258E9"/>
    <w:rsid w:val="40FD6DFF"/>
    <w:rsid w:val="41654AEA"/>
    <w:rsid w:val="41AA69A0"/>
    <w:rsid w:val="41F73F5A"/>
    <w:rsid w:val="420112F0"/>
    <w:rsid w:val="42167A81"/>
    <w:rsid w:val="421F4F76"/>
    <w:rsid w:val="42282191"/>
    <w:rsid w:val="42343097"/>
    <w:rsid w:val="424262B6"/>
    <w:rsid w:val="42462B6D"/>
    <w:rsid w:val="424D3EFC"/>
    <w:rsid w:val="42DE2DA6"/>
    <w:rsid w:val="42E357C1"/>
    <w:rsid w:val="42F05FA2"/>
    <w:rsid w:val="42F822EC"/>
    <w:rsid w:val="431E4995"/>
    <w:rsid w:val="432033BE"/>
    <w:rsid w:val="4364501E"/>
    <w:rsid w:val="437D48AE"/>
    <w:rsid w:val="43875D69"/>
    <w:rsid w:val="43A062AD"/>
    <w:rsid w:val="44066714"/>
    <w:rsid w:val="440C3942"/>
    <w:rsid w:val="441F5424"/>
    <w:rsid w:val="443A2A91"/>
    <w:rsid w:val="443C778D"/>
    <w:rsid w:val="448919A2"/>
    <w:rsid w:val="44965E8E"/>
    <w:rsid w:val="44F62345"/>
    <w:rsid w:val="4519216E"/>
    <w:rsid w:val="451958FB"/>
    <w:rsid w:val="45360A30"/>
    <w:rsid w:val="455916ED"/>
    <w:rsid w:val="45804003"/>
    <w:rsid w:val="45877151"/>
    <w:rsid w:val="45F35C09"/>
    <w:rsid w:val="45FE6A67"/>
    <w:rsid w:val="461F0BEC"/>
    <w:rsid w:val="4640116D"/>
    <w:rsid w:val="464F7B16"/>
    <w:rsid w:val="46932BCF"/>
    <w:rsid w:val="46A45113"/>
    <w:rsid w:val="46A75BA4"/>
    <w:rsid w:val="46B1432D"/>
    <w:rsid w:val="46BE663B"/>
    <w:rsid w:val="46DF533E"/>
    <w:rsid w:val="46E057BD"/>
    <w:rsid w:val="46F87ED9"/>
    <w:rsid w:val="473478B2"/>
    <w:rsid w:val="474D1C6C"/>
    <w:rsid w:val="47632377"/>
    <w:rsid w:val="476E1B1D"/>
    <w:rsid w:val="476F7E82"/>
    <w:rsid w:val="478D3378"/>
    <w:rsid w:val="478E226C"/>
    <w:rsid w:val="47A67C0A"/>
    <w:rsid w:val="47CA38F8"/>
    <w:rsid w:val="47ED0937"/>
    <w:rsid w:val="47F2473E"/>
    <w:rsid w:val="47F646ED"/>
    <w:rsid w:val="481B656B"/>
    <w:rsid w:val="48223734"/>
    <w:rsid w:val="48315726"/>
    <w:rsid w:val="48474DA0"/>
    <w:rsid w:val="48AE4431"/>
    <w:rsid w:val="48BC72E5"/>
    <w:rsid w:val="48F14EB5"/>
    <w:rsid w:val="48F86B09"/>
    <w:rsid w:val="49221DAA"/>
    <w:rsid w:val="492A385B"/>
    <w:rsid w:val="493E4893"/>
    <w:rsid w:val="49755234"/>
    <w:rsid w:val="49887640"/>
    <w:rsid w:val="4999354D"/>
    <w:rsid w:val="49C11094"/>
    <w:rsid w:val="49C64593"/>
    <w:rsid w:val="49D24043"/>
    <w:rsid w:val="49F977DB"/>
    <w:rsid w:val="4A095630"/>
    <w:rsid w:val="4A0A2264"/>
    <w:rsid w:val="4A252EC3"/>
    <w:rsid w:val="4A29004F"/>
    <w:rsid w:val="4A2B43F6"/>
    <w:rsid w:val="4A304B2F"/>
    <w:rsid w:val="4A400781"/>
    <w:rsid w:val="4A805E65"/>
    <w:rsid w:val="4A897A9B"/>
    <w:rsid w:val="4A96653E"/>
    <w:rsid w:val="4AAC0A4B"/>
    <w:rsid w:val="4ABA7700"/>
    <w:rsid w:val="4B47323C"/>
    <w:rsid w:val="4B4C27DA"/>
    <w:rsid w:val="4B7661E4"/>
    <w:rsid w:val="4BA42F33"/>
    <w:rsid w:val="4BA9728F"/>
    <w:rsid w:val="4BB260DE"/>
    <w:rsid w:val="4BBF1B88"/>
    <w:rsid w:val="4BCF3098"/>
    <w:rsid w:val="4C1F6A9B"/>
    <w:rsid w:val="4C45481B"/>
    <w:rsid w:val="4C607C4A"/>
    <w:rsid w:val="4CA24E44"/>
    <w:rsid w:val="4D0E072B"/>
    <w:rsid w:val="4D0E70BC"/>
    <w:rsid w:val="4D3D09A3"/>
    <w:rsid w:val="4D556A88"/>
    <w:rsid w:val="4D720832"/>
    <w:rsid w:val="4D8207D1"/>
    <w:rsid w:val="4DAB7A25"/>
    <w:rsid w:val="4DAD19F9"/>
    <w:rsid w:val="4E3A10AC"/>
    <w:rsid w:val="4E71472B"/>
    <w:rsid w:val="4E761656"/>
    <w:rsid w:val="4E873F0D"/>
    <w:rsid w:val="4EA600E7"/>
    <w:rsid w:val="4EA74993"/>
    <w:rsid w:val="4EAC1FAA"/>
    <w:rsid w:val="4ECB4B86"/>
    <w:rsid w:val="4ED36F54"/>
    <w:rsid w:val="4EDE1103"/>
    <w:rsid w:val="4EFB083B"/>
    <w:rsid w:val="4F786611"/>
    <w:rsid w:val="4F7E481F"/>
    <w:rsid w:val="4FA90297"/>
    <w:rsid w:val="4FA9329B"/>
    <w:rsid w:val="4FAC0B4A"/>
    <w:rsid w:val="4FBC1F97"/>
    <w:rsid w:val="4FE55A96"/>
    <w:rsid w:val="4FF444BF"/>
    <w:rsid w:val="500F2A77"/>
    <w:rsid w:val="50897743"/>
    <w:rsid w:val="50AD2FE7"/>
    <w:rsid w:val="510E5B23"/>
    <w:rsid w:val="511107EA"/>
    <w:rsid w:val="516E1C65"/>
    <w:rsid w:val="51B3590F"/>
    <w:rsid w:val="51CE1AEB"/>
    <w:rsid w:val="51FD2B1C"/>
    <w:rsid w:val="521C11F4"/>
    <w:rsid w:val="522C60A4"/>
    <w:rsid w:val="52E9702A"/>
    <w:rsid w:val="53126652"/>
    <w:rsid w:val="53230361"/>
    <w:rsid w:val="535B2362"/>
    <w:rsid w:val="537860B8"/>
    <w:rsid w:val="53861C49"/>
    <w:rsid w:val="538F3C48"/>
    <w:rsid w:val="53AC7200"/>
    <w:rsid w:val="53FA7FA7"/>
    <w:rsid w:val="540F5239"/>
    <w:rsid w:val="5429409D"/>
    <w:rsid w:val="54464A06"/>
    <w:rsid w:val="54662BFB"/>
    <w:rsid w:val="548412D3"/>
    <w:rsid w:val="54A557A9"/>
    <w:rsid w:val="54BB296D"/>
    <w:rsid w:val="54C245CA"/>
    <w:rsid w:val="54D569C1"/>
    <w:rsid w:val="54E30FE8"/>
    <w:rsid w:val="54E666E2"/>
    <w:rsid w:val="54F15D3A"/>
    <w:rsid w:val="54F56A9D"/>
    <w:rsid w:val="55125B61"/>
    <w:rsid w:val="552D3985"/>
    <w:rsid w:val="55315609"/>
    <w:rsid w:val="554F18E1"/>
    <w:rsid w:val="55A97243"/>
    <w:rsid w:val="55AF5316"/>
    <w:rsid w:val="55BF410B"/>
    <w:rsid w:val="55F942A7"/>
    <w:rsid w:val="56570A4D"/>
    <w:rsid w:val="566D6D0C"/>
    <w:rsid w:val="566E43F9"/>
    <w:rsid w:val="56976953"/>
    <w:rsid w:val="56BD3A1F"/>
    <w:rsid w:val="5716762D"/>
    <w:rsid w:val="572D21B4"/>
    <w:rsid w:val="573449FD"/>
    <w:rsid w:val="579A7CD1"/>
    <w:rsid w:val="57BD33C6"/>
    <w:rsid w:val="58135FF6"/>
    <w:rsid w:val="58223786"/>
    <w:rsid w:val="58366036"/>
    <w:rsid w:val="58507E4A"/>
    <w:rsid w:val="5857329C"/>
    <w:rsid w:val="585C58B0"/>
    <w:rsid w:val="58640EBA"/>
    <w:rsid w:val="58B55EFF"/>
    <w:rsid w:val="58DE2AF2"/>
    <w:rsid w:val="58EA5ED6"/>
    <w:rsid w:val="5910252B"/>
    <w:rsid w:val="5922354D"/>
    <w:rsid w:val="594546C3"/>
    <w:rsid w:val="598A738C"/>
    <w:rsid w:val="59E7658C"/>
    <w:rsid w:val="59E91DE6"/>
    <w:rsid w:val="5A0C31DE"/>
    <w:rsid w:val="5A551A1D"/>
    <w:rsid w:val="5A6B0218"/>
    <w:rsid w:val="5A6E07BD"/>
    <w:rsid w:val="5A70032F"/>
    <w:rsid w:val="5AE14D89"/>
    <w:rsid w:val="5AE60959"/>
    <w:rsid w:val="5AF8386F"/>
    <w:rsid w:val="5B047C5A"/>
    <w:rsid w:val="5B22547E"/>
    <w:rsid w:val="5B3B059D"/>
    <w:rsid w:val="5B7A2171"/>
    <w:rsid w:val="5B8A3673"/>
    <w:rsid w:val="5BB406F0"/>
    <w:rsid w:val="5BED4932"/>
    <w:rsid w:val="5BF942AF"/>
    <w:rsid w:val="5C060B30"/>
    <w:rsid w:val="5C0D40EB"/>
    <w:rsid w:val="5C2E349C"/>
    <w:rsid w:val="5C321EAD"/>
    <w:rsid w:val="5C472023"/>
    <w:rsid w:val="5C5617A7"/>
    <w:rsid w:val="5C7A2971"/>
    <w:rsid w:val="5C7D5440"/>
    <w:rsid w:val="5C7F0CFE"/>
    <w:rsid w:val="5C961BA3"/>
    <w:rsid w:val="5D047455"/>
    <w:rsid w:val="5D215911"/>
    <w:rsid w:val="5D350482"/>
    <w:rsid w:val="5D554B15"/>
    <w:rsid w:val="5D723EC3"/>
    <w:rsid w:val="5DA45DDB"/>
    <w:rsid w:val="5DD64F9D"/>
    <w:rsid w:val="5E281158"/>
    <w:rsid w:val="5E9F11E3"/>
    <w:rsid w:val="5EB72A3D"/>
    <w:rsid w:val="5F1B0F89"/>
    <w:rsid w:val="5F2C54A2"/>
    <w:rsid w:val="5F536B85"/>
    <w:rsid w:val="5F876D53"/>
    <w:rsid w:val="5FC24D7D"/>
    <w:rsid w:val="5FD17AC2"/>
    <w:rsid w:val="5FF3336D"/>
    <w:rsid w:val="5FF839AF"/>
    <w:rsid w:val="600F2A5A"/>
    <w:rsid w:val="606052D8"/>
    <w:rsid w:val="60640FCF"/>
    <w:rsid w:val="60995980"/>
    <w:rsid w:val="60C363E5"/>
    <w:rsid w:val="60E474CA"/>
    <w:rsid w:val="612421C9"/>
    <w:rsid w:val="61446072"/>
    <w:rsid w:val="61813A42"/>
    <w:rsid w:val="618446C0"/>
    <w:rsid w:val="618F6740"/>
    <w:rsid w:val="619A155F"/>
    <w:rsid w:val="619C4100"/>
    <w:rsid w:val="61B2747F"/>
    <w:rsid w:val="61CA73E7"/>
    <w:rsid w:val="6238389F"/>
    <w:rsid w:val="62775066"/>
    <w:rsid w:val="627C622E"/>
    <w:rsid w:val="629220B5"/>
    <w:rsid w:val="62A66BBF"/>
    <w:rsid w:val="62E319FC"/>
    <w:rsid w:val="630A1FF2"/>
    <w:rsid w:val="63276DF7"/>
    <w:rsid w:val="636E73D6"/>
    <w:rsid w:val="63AE3C76"/>
    <w:rsid w:val="63B1350D"/>
    <w:rsid w:val="63F45964"/>
    <w:rsid w:val="63F463A5"/>
    <w:rsid w:val="640F6E0B"/>
    <w:rsid w:val="64447FE6"/>
    <w:rsid w:val="64AF5F9E"/>
    <w:rsid w:val="64D03BF7"/>
    <w:rsid w:val="64E720F3"/>
    <w:rsid w:val="650224CC"/>
    <w:rsid w:val="65031DA0"/>
    <w:rsid w:val="650A312E"/>
    <w:rsid w:val="65374C3C"/>
    <w:rsid w:val="656E7B61"/>
    <w:rsid w:val="657D1B52"/>
    <w:rsid w:val="657F3D1A"/>
    <w:rsid w:val="658544C2"/>
    <w:rsid w:val="65C63D46"/>
    <w:rsid w:val="65D06126"/>
    <w:rsid w:val="66174CEF"/>
    <w:rsid w:val="661D62C6"/>
    <w:rsid w:val="663E5786"/>
    <w:rsid w:val="665723A3"/>
    <w:rsid w:val="665B59B8"/>
    <w:rsid w:val="66E41FC2"/>
    <w:rsid w:val="66FD119D"/>
    <w:rsid w:val="67047236"/>
    <w:rsid w:val="6711452F"/>
    <w:rsid w:val="6739034F"/>
    <w:rsid w:val="67457D04"/>
    <w:rsid w:val="677E43BB"/>
    <w:rsid w:val="67A26C35"/>
    <w:rsid w:val="67DC57F3"/>
    <w:rsid w:val="681F5143"/>
    <w:rsid w:val="6853124F"/>
    <w:rsid w:val="688431F8"/>
    <w:rsid w:val="68853E7A"/>
    <w:rsid w:val="68B82E7C"/>
    <w:rsid w:val="68C12F33"/>
    <w:rsid w:val="68C654A3"/>
    <w:rsid w:val="68F760C0"/>
    <w:rsid w:val="68FD36D6"/>
    <w:rsid w:val="69036948"/>
    <w:rsid w:val="6918726E"/>
    <w:rsid w:val="69766FE4"/>
    <w:rsid w:val="69AF2426"/>
    <w:rsid w:val="69C26D6C"/>
    <w:rsid w:val="69C92925"/>
    <w:rsid w:val="69EB1E27"/>
    <w:rsid w:val="69ED6AA8"/>
    <w:rsid w:val="69EF309E"/>
    <w:rsid w:val="6A8E68C2"/>
    <w:rsid w:val="6A9A6657"/>
    <w:rsid w:val="6AA61F40"/>
    <w:rsid w:val="6AD577FD"/>
    <w:rsid w:val="6B1A49A6"/>
    <w:rsid w:val="6B1B4485"/>
    <w:rsid w:val="6B1E3880"/>
    <w:rsid w:val="6B403D4E"/>
    <w:rsid w:val="6B664768"/>
    <w:rsid w:val="6BAE1754"/>
    <w:rsid w:val="6BDA5F51"/>
    <w:rsid w:val="6BE956D3"/>
    <w:rsid w:val="6C123536"/>
    <w:rsid w:val="6C16685D"/>
    <w:rsid w:val="6C417923"/>
    <w:rsid w:val="6C6B08A8"/>
    <w:rsid w:val="6C890713"/>
    <w:rsid w:val="6C9C5858"/>
    <w:rsid w:val="6CAD3F56"/>
    <w:rsid w:val="6CFC5A53"/>
    <w:rsid w:val="6D0D35D4"/>
    <w:rsid w:val="6D390A55"/>
    <w:rsid w:val="6D8E655C"/>
    <w:rsid w:val="6DA5673A"/>
    <w:rsid w:val="6DD864C0"/>
    <w:rsid w:val="6E020FC1"/>
    <w:rsid w:val="6E25669E"/>
    <w:rsid w:val="6E3632F3"/>
    <w:rsid w:val="6E3D1FD3"/>
    <w:rsid w:val="6E520DE3"/>
    <w:rsid w:val="6E6B2CA2"/>
    <w:rsid w:val="6E710C21"/>
    <w:rsid w:val="6E9C4850"/>
    <w:rsid w:val="6EAE733F"/>
    <w:rsid w:val="6EBF142E"/>
    <w:rsid w:val="6ECB7DD2"/>
    <w:rsid w:val="6EE449F0"/>
    <w:rsid w:val="6F0230C8"/>
    <w:rsid w:val="6F26325B"/>
    <w:rsid w:val="6F2B29DB"/>
    <w:rsid w:val="6F322F49"/>
    <w:rsid w:val="6F395FEB"/>
    <w:rsid w:val="6F8F7097"/>
    <w:rsid w:val="6FA21BB0"/>
    <w:rsid w:val="6FB03FF6"/>
    <w:rsid w:val="6FC25391"/>
    <w:rsid w:val="6FFE1AE2"/>
    <w:rsid w:val="7012558D"/>
    <w:rsid w:val="703310AA"/>
    <w:rsid w:val="708725E8"/>
    <w:rsid w:val="70A703CB"/>
    <w:rsid w:val="70C64CF5"/>
    <w:rsid w:val="712209D4"/>
    <w:rsid w:val="71467BE4"/>
    <w:rsid w:val="71970440"/>
    <w:rsid w:val="71FD2464"/>
    <w:rsid w:val="724F3294"/>
    <w:rsid w:val="725B470D"/>
    <w:rsid w:val="727F515C"/>
    <w:rsid w:val="729246A4"/>
    <w:rsid w:val="72A328EC"/>
    <w:rsid w:val="72AA0ADE"/>
    <w:rsid w:val="72AD26DF"/>
    <w:rsid w:val="72B017B9"/>
    <w:rsid w:val="72F01BB6"/>
    <w:rsid w:val="7301673F"/>
    <w:rsid w:val="730B6B7E"/>
    <w:rsid w:val="731E3A64"/>
    <w:rsid w:val="731F26D1"/>
    <w:rsid w:val="732C0A81"/>
    <w:rsid w:val="732E0930"/>
    <w:rsid w:val="7335676A"/>
    <w:rsid w:val="73504555"/>
    <w:rsid w:val="73750E39"/>
    <w:rsid w:val="73973553"/>
    <w:rsid w:val="73A26F97"/>
    <w:rsid w:val="73A41E74"/>
    <w:rsid w:val="73A93F96"/>
    <w:rsid w:val="73CE5CED"/>
    <w:rsid w:val="73D03795"/>
    <w:rsid w:val="73EA2E5D"/>
    <w:rsid w:val="73F81E3C"/>
    <w:rsid w:val="74161BB3"/>
    <w:rsid w:val="742A4500"/>
    <w:rsid w:val="745C3E11"/>
    <w:rsid w:val="746D7236"/>
    <w:rsid w:val="74885314"/>
    <w:rsid w:val="749A398B"/>
    <w:rsid w:val="74B77DB6"/>
    <w:rsid w:val="74C4606C"/>
    <w:rsid w:val="74DA0E11"/>
    <w:rsid w:val="74E03A67"/>
    <w:rsid w:val="74EB4D2A"/>
    <w:rsid w:val="74F2582F"/>
    <w:rsid w:val="75204D65"/>
    <w:rsid w:val="7520786E"/>
    <w:rsid w:val="75237829"/>
    <w:rsid w:val="75394176"/>
    <w:rsid w:val="753D46BE"/>
    <w:rsid w:val="756E14B8"/>
    <w:rsid w:val="7612071E"/>
    <w:rsid w:val="76131D89"/>
    <w:rsid w:val="761333C0"/>
    <w:rsid w:val="76236746"/>
    <w:rsid w:val="76426BCC"/>
    <w:rsid w:val="765C57B4"/>
    <w:rsid w:val="767D7C04"/>
    <w:rsid w:val="769431A0"/>
    <w:rsid w:val="76986B1D"/>
    <w:rsid w:val="76994F1B"/>
    <w:rsid w:val="76995BBC"/>
    <w:rsid w:val="76B165B3"/>
    <w:rsid w:val="76B26248"/>
    <w:rsid w:val="77000835"/>
    <w:rsid w:val="770132ED"/>
    <w:rsid w:val="770E2F52"/>
    <w:rsid w:val="77155814"/>
    <w:rsid w:val="773D3C3B"/>
    <w:rsid w:val="777B7C51"/>
    <w:rsid w:val="778560D7"/>
    <w:rsid w:val="779A3A7E"/>
    <w:rsid w:val="77A75F2F"/>
    <w:rsid w:val="77B9649D"/>
    <w:rsid w:val="77C74066"/>
    <w:rsid w:val="77C8090F"/>
    <w:rsid w:val="77CD3D6F"/>
    <w:rsid w:val="77CF5135"/>
    <w:rsid w:val="77D0645A"/>
    <w:rsid w:val="77F2017E"/>
    <w:rsid w:val="785774B3"/>
    <w:rsid w:val="78681D5F"/>
    <w:rsid w:val="787212BF"/>
    <w:rsid w:val="7873672C"/>
    <w:rsid w:val="7891075A"/>
    <w:rsid w:val="79B26BB5"/>
    <w:rsid w:val="79F006ED"/>
    <w:rsid w:val="79FE4F36"/>
    <w:rsid w:val="7A1B7E60"/>
    <w:rsid w:val="7A341F6C"/>
    <w:rsid w:val="7A55297D"/>
    <w:rsid w:val="7A7829EC"/>
    <w:rsid w:val="7ACC2F08"/>
    <w:rsid w:val="7AEE7323"/>
    <w:rsid w:val="7B145A11"/>
    <w:rsid w:val="7B1C7CE1"/>
    <w:rsid w:val="7B2D74A8"/>
    <w:rsid w:val="7B5C74C4"/>
    <w:rsid w:val="7B863637"/>
    <w:rsid w:val="7B95521D"/>
    <w:rsid w:val="7BA1632C"/>
    <w:rsid w:val="7BB92450"/>
    <w:rsid w:val="7BC40083"/>
    <w:rsid w:val="7BFC41D8"/>
    <w:rsid w:val="7C0E7550"/>
    <w:rsid w:val="7C1822AA"/>
    <w:rsid w:val="7C2654C8"/>
    <w:rsid w:val="7C2B3C5E"/>
    <w:rsid w:val="7C847864"/>
    <w:rsid w:val="7C9904E9"/>
    <w:rsid w:val="7D000001"/>
    <w:rsid w:val="7D1D4FBB"/>
    <w:rsid w:val="7D425704"/>
    <w:rsid w:val="7D50174B"/>
    <w:rsid w:val="7D760F0D"/>
    <w:rsid w:val="7D9561F5"/>
    <w:rsid w:val="7DDC1500"/>
    <w:rsid w:val="7DFA5FDE"/>
    <w:rsid w:val="7E080319"/>
    <w:rsid w:val="7E1E4B18"/>
    <w:rsid w:val="7E436536"/>
    <w:rsid w:val="7E7A44AA"/>
    <w:rsid w:val="7E800E88"/>
    <w:rsid w:val="7E8D0C00"/>
    <w:rsid w:val="7EC87767"/>
    <w:rsid w:val="7EE051D4"/>
    <w:rsid w:val="7EF8518C"/>
    <w:rsid w:val="7F193491"/>
    <w:rsid w:val="7F2B45C2"/>
    <w:rsid w:val="7F4E65E2"/>
    <w:rsid w:val="7F623E3B"/>
    <w:rsid w:val="7F671451"/>
    <w:rsid w:val="7F891ACC"/>
    <w:rsid w:val="7F8B6823"/>
    <w:rsid w:val="7F8D4B94"/>
    <w:rsid w:val="7FA426A6"/>
    <w:rsid w:val="7FCD0740"/>
    <w:rsid w:val="7FCE14D1"/>
    <w:rsid w:val="7FDF45BB"/>
    <w:rsid w:val="7FE144B5"/>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4">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5">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beforeLines="0" w:after="120" w:afterLines="0" w:afterAutospacing="0"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7">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next w:val="1"/>
    <w:qFormat/>
    <w:uiPriority w:val="0"/>
    <w:pPr>
      <w:widowControl w:val="0"/>
      <w:spacing w:after="120" w:afterLines="0" w:afterAutospacing="0" w:line="288" w:lineRule="auto"/>
      <w:ind w:firstLine="420" w:firstLineChars="200"/>
      <w:jc w:val="both"/>
    </w:pPr>
    <w:rPr>
      <w:rFonts w:ascii="宋体" w:hAnsi="宋体" w:eastAsia="宋体" w:cs="宋体"/>
      <w:kern w:val="2"/>
      <w:sz w:val="21"/>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image" Target="media/image24.wmf"/><Relationship Id="rId55" Type="http://schemas.openxmlformats.org/officeDocument/2006/relationships/oleObject" Target="embeddings/oleObject26.bin"/><Relationship Id="rId54" Type="http://schemas.openxmlformats.org/officeDocument/2006/relationships/image" Target="media/image23.wmf"/><Relationship Id="rId53" Type="http://schemas.openxmlformats.org/officeDocument/2006/relationships/oleObject" Target="embeddings/oleObject25.bin"/><Relationship Id="rId52" Type="http://schemas.openxmlformats.org/officeDocument/2006/relationships/image" Target="media/image22.wmf"/><Relationship Id="rId51" Type="http://schemas.openxmlformats.org/officeDocument/2006/relationships/oleObject" Target="embeddings/oleObject24.bin"/><Relationship Id="rId50" Type="http://schemas.openxmlformats.org/officeDocument/2006/relationships/image" Target="media/image21.wmf"/><Relationship Id="rId5" Type="http://schemas.openxmlformats.org/officeDocument/2006/relationships/header" Target="header1.xml"/><Relationship Id="rId49" Type="http://schemas.openxmlformats.org/officeDocument/2006/relationships/oleObject" Target="embeddings/oleObject23.bin"/><Relationship Id="rId48" Type="http://schemas.openxmlformats.org/officeDocument/2006/relationships/image" Target="media/image20.wmf"/><Relationship Id="rId47" Type="http://schemas.openxmlformats.org/officeDocument/2006/relationships/oleObject" Target="embeddings/oleObject22.bin"/><Relationship Id="rId46" Type="http://schemas.openxmlformats.org/officeDocument/2006/relationships/image" Target="media/image19.wmf"/><Relationship Id="rId45" Type="http://schemas.openxmlformats.org/officeDocument/2006/relationships/oleObject" Target="embeddings/oleObject21.bin"/><Relationship Id="rId44" Type="http://schemas.openxmlformats.org/officeDocument/2006/relationships/image" Target="media/image18.wmf"/><Relationship Id="rId43" Type="http://schemas.openxmlformats.org/officeDocument/2006/relationships/oleObject" Target="embeddings/oleObject20.bin"/><Relationship Id="rId42" Type="http://schemas.openxmlformats.org/officeDocument/2006/relationships/image" Target="media/image17.wmf"/><Relationship Id="rId41" Type="http://schemas.openxmlformats.org/officeDocument/2006/relationships/oleObject" Target="embeddings/oleObject19.bin"/><Relationship Id="rId40" Type="http://schemas.openxmlformats.org/officeDocument/2006/relationships/image" Target="media/image16.wmf"/><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image" Target="media/image15.wmf"/><Relationship Id="rId37" Type="http://schemas.openxmlformats.org/officeDocument/2006/relationships/oleObject" Target="embeddings/oleObject17.bin"/><Relationship Id="rId36" Type="http://schemas.openxmlformats.org/officeDocument/2006/relationships/image" Target="media/image14.wmf"/><Relationship Id="rId35" Type="http://schemas.openxmlformats.org/officeDocument/2006/relationships/oleObject" Target="embeddings/oleObject16.bin"/><Relationship Id="rId34" Type="http://schemas.openxmlformats.org/officeDocument/2006/relationships/image" Target="media/image13.wmf"/><Relationship Id="rId33" Type="http://schemas.openxmlformats.org/officeDocument/2006/relationships/oleObject" Target="embeddings/oleObject15.bin"/><Relationship Id="rId32" Type="http://schemas.openxmlformats.org/officeDocument/2006/relationships/image" Target="media/image12.wmf"/><Relationship Id="rId31" Type="http://schemas.openxmlformats.org/officeDocument/2006/relationships/oleObject" Target="embeddings/oleObject14.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image" Target="media/image10.wmf"/><Relationship Id="rId26" Type="http://schemas.openxmlformats.org/officeDocument/2006/relationships/oleObject" Target="embeddings/oleObject11.bin"/><Relationship Id="rId25" Type="http://schemas.openxmlformats.org/officeDocument/2006/relationships/image" Target="media/image9.wmf"/><Relationship Id="rId24" Type="http://schemas.openxmlformats.org/officeDocument/2006/relationships/oleObject" Target="embeddings/oleObject10.bin"/><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9550</Words>
  <Characters>10322</Characters>
  <Lines>0</Lines>
  <Paragraphs>0</Paragraphs>
  <TotalTime>1</TotalTime>
  <ScaleCrop>false</ScaleCrop>
  <LinksUpToDate>false</LinksUpToDate>
  <CharactersWithSpaces>10352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2023-08-30T02:49:28Z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