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420"/>
          <w:tab w:val="left" w:pos="2520"/>
          <w:tab w:val="left" w:pos="4620"/>
          <w:tab w:val="left" w:pos="6720"/>
        </w:tabs>
        <w:rPr>
          <w:rFonts w:hint="eastAsia" w:ascii="仿宋" w:hAnsi="仿宋" w:eastAsia="仿宋" w:cs="仿宋"/>
          <w:lang w:val="en-US" w:eastAsia="zh-CN"/>
        </w:rPr>
      </w:pPr>
      <w:r>
        <w:rPr>
          <w:rFonts w:hint="eastAsia" w:ascii="仿宋" w:hAnsi="仿宋" w:eastAsia="仿宋" w:cs="仿宋"/>
          <w:lang w:val="en-US" w:eastAsia="zh-CN"/>
        </w:rPr>
        <w:t>201</w:t>
      </w:r>
      <w:r>
        <w:rPr>
          <w:rFonts w:hint="eastAsia" w:ascii="仿宋" w:hAnsi="仿宋" w:cs="仿宋"/>
          <w:lang w:val="en-US" w:eastAsia="zh-CN"/>
        </w:rPr>
        <w:t>8</w:t>
      </w:r>
      <w:r>
        <w:rPr>
          <w:rFonts w:hint="eastAsia" w:ascii="仿宋" w:hAnsi="仿宋" w:eastAsia="仿宋" w:cs="仿宋"/>
          <w:lang w:val="en-US" w:eastAsia="zh-CN"/>
        </w:rPr>
        <w:t>年</w:t>
      </w:r>
      <w:r>
        <w:rPr>
          <w:rFonts w:hint="eastAsia" w:ascii="仿宋" w:hAnsi="仿宋" w:cs="仿宋"/>
          <w:lang w:val="en-US" w:eastAsia="zh-CN"/>
        </w:rPr>
        <w:t>5</w:t>
      </w:r>
      <w:r>
        <w:rPr>
          <w:rFonts w:hint="eastAsia" w:ascii="仿宋" w:hAnsi="仿宋" w:eastAsia="仿宋" w:cs="仿宋"/>
          <w:lang w:val="en-US" w:eastAsia="zh-CN"/>
        </w:rPr>
        <w:t>月1</w:t>
      </w:r>
      <w:r>
        <w:rPr>
          <w:rFonts w:hint="eastAsia" w:ascii="仿宋" w:hAnsi="仿宋" w:cs="仿宋"/>
          <w:lang w:val="en-US" w:eastAsia="zh-CN"/>
        </w:rPr>
        <w:t>2</w:t>
      </w:r>
      <w:r>
        <w:rPr>
          <w:rFonts w:hint="eastAsia" w:ascii="仿宋" w:hAnsi="仿宋" w:eastAsia="仿宋" w:cs="仿宋"/>
          <w:lang w:val="en-US" w:eastAsia="zh-CN"/>
        </w:rPr>
        <w:t xml:space="preserve">日浙江省事业单位统考试卷        </w:t>
      </w:r>
      <w:r>
        <w:rPr>
          <w:rFonts w:hint="eastAsia" w:cs="仿宋"/>
          <w:lang w:val="en-US" w:eastAsia="zh-CN"/>
        </w:rPr>
        <w:t xml:space="preserve">    </w:t>
      </w:r>
      <w:r>
        <w:rPr>
          <w:rFonts w:hint="eastAsia" w:ascii="仿宋" w:hAnsi="仿宋" w:eastAsia="仿宋" w:cs="仿宋"/>
          <w:lang w:val="en-US" w:eastAsia="zh-CN"/>
        </w:rPr>
        <w:t xml:space="preserve">        《</w:t>
      </w:r>
      <w:r>
        <w:rPr>
          <w:rFonts w:hint="eastAsia" w:cs="仿宋"/>
          <w:lang w:val="en-US" w:eastAsia="zh-CN"/>
        </w:rPr>
        <w:t>综合应用能力</w:t>
      </w:r>
      <w:r>
        <w:rPr>
          <w:rFonts w:hint="eastAsia" w:ascii="仿宋" w:hAnsi="仿宋" w:eastAsia="仿宋" w:cs="仿宋"/>
          <w:lang w:val="en-US" w:eastAsia="zh-CN"/>
        </w:rPr>
        <w:t>》</w:t>
      </w:r>
    </w:p>
    <w:p>
      <w:pPr>
        <w:pStyle w:val="7"/>
        <w:rPr>
          <w:rFonts w:hint="eastAsia"/>
          <w:lang w:val="en-US" w:eastAsia="zh-CN"/>
        </w:rPr>
      </w:pPr>
      <w:r>
        <w:rPr>
          <w:rFonts w:hint="eastAsia"/>
          <w:lang w:val="en-US" w:eastAsia="zh-CN"/>
        </w:rPr>
        <w:t>注意：</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楷体" w:hAnsi="楷体" w:eastAsia="楷体" w:cs="楷体"/>
          <w:shd w:val="clear" w:color="auto" w:fill="auto"/>
          <w:lang w:val="en-US" w:eastAsia="zh-CN"/>
        </w:rPr>
      </w:pPr>
      <w:r>
        <w:rPr>
          <w:rFonts w:hint="eastAsia" w:ascii="楷体" w:hAnsi="楷体" w:eastAsia="楷体" w:cs="楷体"/>
          <w:shd w:val="clear" w:color="auto" w:fill="auto"/>
          <w:lang w:val="en-US" w:eastAsia="zh-CN"/>
        </w:rPr>
        <w:t>1.本卷为</w:t>
      </w:r>
      <w:r>
        <w:rPr>
          <w:rFonts w:hint="eastAsia" w:ascii="楷体" w:hAnsi="楷体" w:eastAsia="楷体" w:cs="楷体"/>
          <w:b/>
          <w:bCs/>
          <w:shd w:val="clear" w:color="auto" w:fill="auto"/>
          <w:lang w:val="en-US" w:eastAsia="zh-CN"/>
        </w:rPr>
        <w:t>全主观题</w:t>
      </w:r>
      <w:r>
        <w:rPr>
          <w:rFonts w:hint="eastAsia" w:ascii="楷体" w:hAnsi="楷体" w:eastAsia="楷体" w:cs="楷体"/>
          <w:shd w:val="clear" w:color="auto" w:fill="auto"/>
          <w:lang w:val="en-US" w:eastAsia="zh-CN"/>
        </w:rPr>
        <w:t>，请用黑色字迹的钢笔或签字笔在</w:t>
      </w:r>
      <w:r>
        <w:rPr>
          <w:rFonts w:hint="eastAsia" w:ascii="楷体" w:hAnsi="楷体" w:eastAsia="楷体" w:cs="楷体"/>
          <w:b/>
          <w:bCs/>
          <w:shd w:val="clear" w:color="auto" w:fill="auto"/>
          <w:lang w:val="en-US" w:eastAsia="zh-CN"/>
        </w:rPr>
        <w:t>答题纸</w:t>
      </w:r>
      <w:r>
        <w:rPr>
          <w:rFonts w:hint="eastAsia" w:ascii="楷体" w:hAnsi="楷体" w:eastAsia="楷体" w:cs="楷体"/>
          <w:shd w:val="clear" w:color="auto" w:fill="auto"/>
          <w:lang w:val="en-US" w:eastAsia="zh-CN"/>
        </w:rPr>
        <w:t>上作答，直接在试卷上作答无效；</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楷体" w:hAnsi="楷体" w:eastAsia="楷体" w:cs="楷体"/>
          <w:shd w:val="clear" w:color="auto" w:fill="auto"/>
          <w:lang w:val="en-US" w:eastAsia="zh-CN"/>
        </w:rPr>
      </w:pPr>
      <w:r>
        <w:rPr>
          <w:rFonts w:hint="eastAsia" w:ascii="楷体" w:hAnsi="楷体" w:eastAsia="楷体" w:cs="楷体"/>
          <w:shd w:val="clear" w:color="auto" w:fill="auto"/>
          <w:lang w:val="en-US" w:eastAsia="zh-CN"/>
        </w:rPr>
        <w:t>2.请在</w:t>
      </w:r>
      <w:r>
        <w:rPr>
          <w:rFonts w:hint="eastAsia" w:ascii="楷体" w:hAnsi="楷体" w:eastAsia="楷体" w:cs="楷体"/>
          <w:b/>
          <w:bCs/>
          <w:shd w:val="clear" w:color="auto" w:fill="auto"/>
          <w:lang w:val="en-US" w:eastAsia="zh-CN"/>
        </w:rPr>
        <w:t>试卷</w:t>
      </w:r>
      <w:r>
        <w:rPr>
          <w:rFonts w:hint="eastAsia" w:ascii="楷体" w:hAnsi="楷体" w:eastAsia="楷体" w:cs="楷体"/>
          <w:shd w:val="clear" w:color="auto" w:fill="auto"/>
          <w:lang w:val="en-US" w:eastAsia="zh-CN"/>
        </w:rPr>
        <w:t>、</w:t>
      </w:r>
      <w:r>
        <w:rPr>
          <w:rFonts w:hint="eastAsia" w:ascii="楷体" w:hAnsi="楷体" w:eastAsia="楷体" w:cs="楷体"/>
          <w:b/>
          <w:bCs/>
          <w:shd w:val="clear" w:color="auto" w:fill="auto"/>
          <w:lang w:val="en-US" w:eastAsia="zh-CN"/>
        </w:rPr>
        <w:t>答题纸</w:t>
      </w:r>
      <w:r>
        <w:rPr>
          <w:rFonts w:hint="eastAsia" w:ascii="楷体" w:hAnsi="楷体" w:eastAsia="楷体" w:cs="楷体"/>
          <w:shd w:val="clear" w:color="auto" w:fill="auto"/>
          <w:lang w:val="en-US" w:eastAsia="zh-CN"/>
        </w:rPr>
        <w:t>上严格按要求填写姓名、填涂准考证号；</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楷体" w:hAnsi="楷体" w:eastAsia="楷体" w:cs="楷体"/>
          <w:shd w:val="clear" w:color="auto" w:fill="auto"/>
          <w:lang w:val="en-US" w:eastAsia="zh-CN"/>
        </w:rPr>
      </w:pPr>
      <w:r>
        <w:rPr>
          <w:rFonts w:hint="eastAsia" w:ascii="楷体" w:hAnsi="楷体" w:eastAsia="楷体" w:cs="楷体"/>
          <w:shd w:val="clear" w:color="auto" w:fill="auto"/>
          <w:lang w:val="en-US" w:eastAsia="zh-CN"/>
        </w:rPr>
        <w:t>3.本卷总分100分，考试时间为150分钟；</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outlineLvl w:val="9"/>
        <w:rPr>
          <w:rFonts w:hint="eastAsia" w:ascii="楷体" w:hAnsi="楷体" w:eastAsia="楷体" w:cs="楷体"/>
          <w:b/>
          <w:bCs/>
          <w:shd w:val="clear" w:color="auto" w:fill="auto"/>
          <w:lang w:val="en-US" w:eastAsia="zh-CN"/>
        </w:rPr>
      </w:pPr>
      <w:r>
        <w:rPr>
          <w:rFonts w:hint="eastAsia" w:ascii="楷体" w:hAnsi="楷体" w:eastAsia="楷体" w:cs="楷体"/>
          <w:b/>
          <w:bCs/>
          <w:shd w:val="clear" w:color="auto" w:fill="auto"/>
          <w:lang w:val="en-US" w:eastAsia="zh-CN"/>
        </w:rPr>
        <w:t>4.特别提醒：请在答题纸规定的区域内作答，超出答题区域作答无效。</w:t>
      </w:r>
    </w:p>
    <w:p>
      <w:pPr>
        <w:pStyle w:val="7"/>
        <w:keepNext/>
        <w:keepLines/>
        <w:pageBreakBefore w:val="0"/>
        <w:widowControl w:val="0"/>
        <w:kinsoku/>
        <w:wordWrap/>
        <w:overflowPunct/>
        <w:topLinePunct w:val="0"/>
        <w:autoSpaceDE/>
        <w:autoSpaceDN/>
        <w:bidi w:val="0"/>
        <w:adjustRightInd/>
        <w:snapToGrid/>
        <w:textAlignment w:val="auto"/>
        <w:outlineLvl w:val="2"/>
        <w:rPr>
          <w:rFonts w:hint="eastAsia"/>
          <w:shd w:val="clear" w:color="auto" w:fill="auto"/>
          <w:lang w:val="en-US" w:eastAsia="zh-CN"/>
        </w:rPr>
      </w:pPr>
      <w:r>
        <w:rPr>
          <w:rFonts w:hint="eastAsia"/>
          <w:shd w:val="clear" w:color="auto" w:fill="auto"/>
          <w:lang w:val="en-US" w:eastAsia="zh-CN"/>
        </w:rPr>
        <w:t>一、案例分析题（根据所给案例，回答后面的问题。50分）</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jc w:val="center"/>
        <w:textAlignment w:val="auto"/>
        <w:outlineLvl w:val="9"/>
        <w:rPr>
          <w:rFonts w:hint="eastAsia"/>
          <w:b/>
          <w:bCs/>
          <w:shd w:val="clear" w:color="auto" w:fill="auto"/>
          <w:lang w:val="en-US" w:eastAsia="zh-CN"/>
        </w:rPr>
      </w:pPr>
      <w:r>
        <w:rPr>
          <w:rFonts w:hint="eastAsia"/>
          <w:b/>
          <w:bCs/>
          <w:shd w:val="clear" w:color="auto" w:fill="auto"/>
          <w:lang w:val="en-US" w:eastAsia="zh-CN"/>
        </w:rPr>
        <w:t>案例一</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“忽如一夜春风来，千树万树梨花开。”用岑参的这首诗来形容当下的知识付费再贴切不过。</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我参加了一个微信公众号的学习计划，学习内容有性格分析方面的，有文学方面的，还有一些管理方面的，都是平台通过筛选提供的，我认为比较实用，省得自己大海捞针，读书也变得有针对性。”市民罗先生说，“每天我抽出15分钟的碎片时间进行阅读，不耽误工作休息，我觉得很好，一共才199元，非常划算。”</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没想到知识学习消费大潮说来真的就来了，这么快！”一位网名为“读书还要去模仿”的订阅者留言说。像罗先生这样的消费者越来越多，随着职场工作的需要，很多人需要给自己充电，而这种利用碎片化时间的学习模式受到越来越多人的认可，一个学习计划几百元的学费也是普通人能负担得起的。</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市民黄女士是网络学习的拥趸者，“我每天在网上学习英语，月消费差不多千元。这很划算，相当于一件衣服的钱。”在一家英语学习的知识共享平台上，推出的线上短期阅读训练营也十分火爆。每人收费近200元，仅仅一期的付费学员就超过400人。时间管理、名著新解、职场技能、英语提升、亲子教育等，只有你想不到的没有你找不到的。</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从2010年起，北大国发院聘任教授薛老师，借助互联网讲授《经济学原理》和《法律经济学》两门课，其学员已经超过25万，遍布全国各地、从事着不同的职业。他们每天拿着手机聆听薛老师录制的10分钟音频课程，在线回答他前一天提出的思考题，学费是一年199元的专栏订阅费，截至今年3月薛老师在这一平台上的“营业额”已达到5000万元。目前，薛老师已辞去北大教职转而从事专栏平台授课，在他开设专栏的平台上有近30个不同领域的学者开设了付费专栏。比如天使投资人李某开设的“教你如何变得更值钱”的专栏，订阅人数超过17万，作家万某开设的西方书单解读专栏，订阅人数超过12万。</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随着互联网的深度普及，杂乱无章、良莠不齐的互联网内容为用户带来筛选的困难，优质内容越来越成为稀缺品，分答、得到、知乎live等一大批知识付费平台走红。国家信息中心发布的《中国分享经济发展报告2017》显示，去年我国知识领域市场交易额约为610亿元，同比增长205%，使用人数约3亿，而同期，中国网民总数也不过7亿多一点。知识付费早已不再是小众游戏，甚至可以说，早已成为一部分人的“移动互联生活”新标配。</w:t>
      </w:r>
    </w:p>
    <w:p>
      <w:pPr>
        <w:keepNext w:val="0"/>
        <w:keepLines w:val="0"/>
        <w:pageBreakBefore w:val="0"/>
        <w:widowControl w:val="0"/>
        <w:kinsoku/>
        <w:wordWrap/>
        <w:overflowPunct/>
        <w:topLinePunct w:val="0"/>
        <w:autoSpaceDE/>
        <w:autoSpaceDN/>
        <w:bidi w:val="0"/>
        <w:adjustRightInd/>
        <w:snapToGrid/>
        <w:ind w:left="0" w:leftChars="0" w:firstLine="422" w:firstLineChars="200"/>
        <w:textAlignment w:val="auto"/>
        <w:outlineLvl w:val="9"/>
        <w:rPr>
          <w:rFonts w:hint="eastAsia"/>
          <w:b/>
          <w:bCs/>
          <w:shd w:val="clear" w:color="auto" w:fill="auto"/>
          <w:lang w:val="en-US" w:eastAsia="zh-CN"/>
        </w:rPr>
      </w:pPr>
      <w:r>
        <w:rPr>
          <w:rFonts w:hint="eastAsia" w:asciiTheme="minorEastAsia" w:hAnsiTheme="minorEastAsia" w:eastAsiaTheme="minorEastAsia" w:cstheme="minorEastAsia"/>
          <w:b/>
          <w:bCs/>
          <w:shd w:val="clear" w:color="auto" w:fill="auto"/>
          <w:lang w:val="en-US" w:eastAsia="zh-CN"/>
        </w:rPr>
        <w:t>问题：</w:t>
      </w:r>
      <w:r>
        <w:rPr>
          <w:rFonts w:hint="eastAsia" w:asciiTheme="minorEastAsia" w:hAnsiTheme="minorEastAsia" w:eastAsiaTheme="minorEastAsia" w:cstheme="minorEastAsia"/>
          <w:shd w:val="clear" w:color="auto" w:fill="auto"/>
          <w:lang w:val="en-US" w:eastAsia="zh-CN"/>
        </w:rPr>
        <w:t>结合实际，试分析网络知识付费兴起的动因。（20分，字数不超过300字）</w:t>
      </w:r>
    </w:p>
    <w:p>
      <w:pPr>
        <w:keepNext w:val="0"/>
        <w:keepLines w:val="0"/>
        <w:pageBreakBefore w:val="0"/>
        <w:widowControl w:val="0"/>
        <w:kinsoku/>
        <w:wordWrap/>
        <w:overflowPunct/>
        <w:topLinePunct w:val="0"/>
        <w:autoSpaceDE/>
        <w:autoSpaceDN/>
        <w:bidi w:val="0"/>
        <w:adjustRightInd/>
        <w:snapToGrid/>
        <w:spacing w:before="157" w:beforeLines="50" w:after="157" w:afterLines="50"/>
        <w:ind w:left="0" w:leftChars="0" w:firstLine="0" w:firstLineChars="0"/>
        <w:jc w:val="center"/>
        <w:textAlignment w:val="auto"/>
        <w:outlineLvl w:val="9"/>
        <w:rPr>
          <w:rFonts w:hint="eastAsia"/>
          <w:b/>
          <w:bCs/>
          <w:shd w:val="clear" w:color="auto" w:fill="auto"/>
          <w:lang w:val="en-US" w:eastAsia="zh-CN"/>
        </w:rPr>
      </w:pPr>
      <w:r>
        <w:rPr>
          <w:rFonts w:hint="eastAsia"/>
          <w:b/>
          <w:bCs/>
          <w:shd w:val="clear" w:color="auto" w:fill="auto"/>
          <w:lang w:val="en-US" w:eastAsia="zh-CN"/>
        </w:rPr>
        <w:t>案例二</w:t>
      </w:r>
    </w:p>
    <w:p>
      <w:pPr>
        <w:pStyle w:val="2"/>
        <w:keepNext w:val="0"/>
        <w:keepLines w:val="0"/>
        <w:pageBreakBefore w:val="0"/>
        <w:widowControl w:val="0"/>
        <w:kinsoku/>
        <w:wordWrap/>
        <w:overflowPunct/>
        <w:topLinePunct w:val="0"/>
        <w:autoSpaceDE/>
        <w:autoSpaceDN/>
        <w:bidi w:val="0"/>
        <w:adjustRightInd/>
        <w:snapToGrid/>
        <w:spacing w:beforeLines="0" w:after="0" w:afterLines="0"/>
        <w:ind w:left="0" w:leftChars="0" w:firstLine="422" w:firstLineChars="200"/>
        <w:jc w:val="both"/>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b/>
          <w:bCs/>
          <w:shd w:val="clear" w:color="auto" w:fill="auto"/>
          <w:lang w:eastAsia="zh-CN"/>
        </w:rPr>
        <w:t>资料</w:t>
      </w:r>
      <w:r>
        <w:rPr>
          <w:rFonts w:hint="eastAsia" w:asciiTheme="minorEastAsia" w:hAnsiTheme="minorEastAsia" w:eastAsiaTheme="minorEastAsia" w:cstheme="minorEastAsia"/>
          <w:b/>
          <w:bCs/>
          <w:shd w:val="clear" w:color="auto" w:fill="auto"/>
          <w:lang w:val="en-US" w:eastAsia="zh-CN"/>
        </w:rPr>
        <w:t>1</w:t>
      </w:r>
    </w:p>
    <w:p>
      <w:pPr>
        <w:pStyle w:val="2"/>
        <w:keepNext w:val="0"/>
        <w:keepLines w:val="0"/>
        <w:pageBreakBefore w:val="0"/>
        <w:widowControl w:val="0"/>
        <w:kinsoku/>
        <w:wordWrap/>
        <w:overflowPunct/>
        <w:topLinePunct w:val="0"/>
        <w:autoSpaceDE/>
        <w:autoSpaceDN/>
        <w:bidi w:val="0"/>
        <w:adjustRightInd/>
        <w:snapToGrid/>
        <w:spacing w:beforeLines="0" w:after="0" w:afterLines="0"/>
        <w:ind w:left="0" w:leftChars="0" w:firstLine="420" w:firstLineChars="200"/>
        <w:jc w:val="both"/>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4月8日晚，A市晚报记者接到市民高先生的来电，举报某马路市场早市期间经常有骗子进行抽奖骗人，“这类骗术太低级了。虽然媒体经常曝光，但还是有人前仆后继，屡屡上当。”第二天一大早，记者随同高先生来到该市场区域一探究竟。</w:t>
      </w:r>
    </w:p>
    <w:p>
      <w:pPr>
        <w:pStyle w:val="2"/>
        <w:keepNext w:val="0"/>
        <w:keepLines w:val="0"/>
        <w:pageBreakBefore w:val="0"/>
        <w:widowControl w:val="0"/>
        <w:kinsoku/>
        <w:wordWrap/>
        <w:overflowPunct/>
        <w:topLinePunct w:val="0"/>
        <w:autoSpaceDE/>
        <w:autoSpaceDN/>
        <w:bidi w:val="0"/>
        <w:adjustRightInd/>
        <w:snapToGrid/>
        <w:spacing w:beforeLines="0" w:after="0" w:afterLines="0"/>
        <w:ind w:left="0" w:leftChars="0" w:firstLine="420" w:firstLineChars="200"/>
        <w:jc w:val="both"/>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6点刚过，就有一名30多岁的男子来到市场出入口处，先摆上一张桌子，然后从两个塑料箱内拿出一些家用小电器，再拿出预备好的抽奖箱放置在桌面上。准备停当后，男子开始吆喝：“走过路过不要错过，免费大抽奖啦！咱这抽奖分一到八等奖，抽到一到六等奖的，东西免费给您；抽到七等、八等奖的，可以用成本价买下对应的商品，主要受厂家委托做个推广，卖的价格还不到市场价一半！”</w:t>
      </w:r>
    </w:p>
    <w:p>
      <w:pPr>
        <w:pStyle w:val="2"/>
        <w:keepNext w:val="0"/>
        <w:keepLines w:val="0"/>
        <w:pageBreakBefore w:val="0"/>
        <w:widowControl w:val="0"/>
        <w:kinsoku/>
        <w:wordWrap/>
        <w:overflowPunct/>
        <w:topLinePunct w:val="0"/>
        <w:autoSpaceDE/>
        <w:autoSpaceDN/>
        <w:bidi w:val="0"/>
        <w:adjustRightInd/>
        <w:snapToGrid/>
        <w:spacing w:beforeLines="0" w:after="0" w:afterLines="0"/>
        <w:ind w:left="0" w:leftChars="0" w:firstLine="420" w:firstLineChars="200"/>
        <w:jc w:val="both"/>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此时，几名打托者假冒路人拥上前来。“我试试。”其中一个打托者上前抽奖。“嚯，大哥手气壮呀，是二等奖。这价值200元的电动按摩器归您了。”男子说罢将一个标注为电动按摩器的纸盒交给男子。“真是来着了。”打托者自言自语道，“大哥，要是还有心气，再抽一次吗？”男子蛊惑道。“可以呀。”打托者回应道。没出意外，他又抽中了一个价值百元的收音机。打托者拿着奖品，离开现场。不过他并没有走远，而是走到附近的一辆小货车边，打开车门，将物品放置到车厢内。</w:t>
      </w:r>
    </w:p>
    <w:p>
      <w:pPr>
        <w:pStyle w:val="2"/>
        <w:keepNext w:val="0"/>
        <w:keepLines w:val="0"/>
        <w:pageBreakBefore w:val="0"/>
        <w:widowControl w:val="0"/>
        <w:kinsoku/>
        <w:wordWrap/>
        <w:overflowPunct/>
        <w:topLinePunct w:val="0"/>
        <w:autoSpaceDE/>
        <w:autoSpaceDN/>
        <w:bidi w:val="0"/>
        <w:adjustRightInd/>
        <w:snapToGrid/>
        <w:spacing w:beforeLines="0" w:after="0" w:afterLines="0"/>
        <w:ind w:left="0" w:leftChars="0" w:firstLine="420" w:firstLineChars="200"/>
        <w:jc w:val="both"/>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此时，一名买菜的60多岁的大娘看到此景，在周围打托者的忽悠下，也要一显身手。“大娘，刚才规则我都讲了。没中奖的要买走东西呀。”“听明白了，怎么我就不能中奖呢？”大娘回应。可巧的是，大娘抽中的奖项恰是需要购买物品的七等奖。大娘无奈掏出200元买下了电动按摩器。“大娘，再试试吧。抽中前几等奖，不就把钱找回来了吗？”大娘经不住中年女子打托者的忽悠，再次出手，不幸又中招，再次花200元买下了一个所谓价值200元的茶具。或是怕有人惊扰了骗局，大娘返身离去时，一名打托的中年妇女在大娘身后尾随了一段路程后，确认大娘不会报警后离开了。</w:t>
      </w:r>
    </w:p>
    <w:p>
      <w:pPr>
        <w:pStyle w:val="2"/>
        <w:keepNext w:val="0"/>
        <w:keepLines w:val="0"/>
        <w:pageBreakBefore w:val="0"/>
        <w:widowControl w:val="0"/>
        <w:kinsoku/>
        <w:wordWrap/>
        <w:overflowPunct/>
        <w:topLinePunct w:val="0"/>
        <w:autoSpaceDE/>
        <w:autoSpaceDN/>
        <w:bidi w:val="0"/>
        <w:adjustRightInd/>
        <w:snapToGrid/>
        <w:spacing w:beforeLines="0" w:after="0" w:afterLines="0"/>
        <w:ind w:left="0" w:leftChars="0" w:firstLine="420" w:firstLineChars="200"/>
        <w:jc w:val="both"/>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高先生告诉记者，基本上每周都能看到这些骗子在此处早市上不是抽奖，就是卖祖传家具，专门向中老年下手，忽悠他们上当受骗。“这些骗子在此骗人的次数都数不清了，周围的商贩也很清楚。就是因为骗子人多势众，没有人愿意惹麻烦，眼看着有人受骗也不敢言语。我报警都好几次了，但一直没见什么效果。有一次警车倒是来了，民警还没下车，在对面马路闪警灯，而骗子们好像无动于衷，仍然在那里继续骗。此外骗子们还利用出售鹿茸之类名贵药材来坑骗不明就里的中老年人。”</w:t>
      </w:r>
    </w:p>
    <w:p>
      <w:pPr>
        <w:pStyle w:val="2"/>
        <w:keepNext w:val="0"/>
        <w:keepLines w:val="0"/>
        <w:pageBreakBefore w:val="0"/>
        <w:widowControl w:val="0"/>
        <w:kinsoku/>
        <w:wordWrap/>
        <w:overflowPunct/>
        <w:topLinePunct w:val="0"/>
        <w:autoSpaceDE/>
        <w:autoSpaceDN/>
        <w:bidi w:val="0"/>
        <w:adjustRightInd/>
        <w:snapToGrid/>
        <w:spacing w:beforeLines="0" w:after="0" w:afterLines="0"/>
        <w:ind w:left="0" w:leftChars="0" w:firstLine="422" w:firstLineChars="200"/>
        <w:jc w:val="both"/>
        <w:textAlignment w:val="auto"/>
        <w:outlineLvl w:val="9"/>
        <w:rPr>
          <w:rFonts w:hint="eastAsia" w:asciiTheme="minorEastAsia" w:hAnsiTheme="minorEastAsia" w:eastAsiaTheme="minorEastAsia" w:cstheme="minorEastAsia"/>
          <w:b/>
          <w:bCs/>
          <w:shd w:val="clear" w:color="auto" w:fill="auto"/>
          <w:lang w:val="en-US" w:eastAsia="zh-CN"/>
        </w:rPr>
      </w:pPr>
      <w:r>
        <w:rPr>
          <w:rFonts w:hint="eastAsia" w:asciiTheme="minorEastAsia" w:hAnsiTheme="minorEastAsia" w:eastAsiaTheme="minorEastAsia" w:cstheme="minorEastAsia"/>
          <w:b/>
          <w:bCs/>
          <w:shd w:val="clear" w:color="auto" w:fill="auto"/>
          <w:lang w:val="en-US" w:eastAsia="zh-CN"/>
        </w:rPr>
        <w:t>资料2</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“走过路过，不要错过，X克、X迪统统一百元一双”“阿姨，看看我们这款产品，对多种疾病有预防和治疗作用”“叔叔，留个电话登记一下，免费送块透明皂”……</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连日来，记者在西部某省会城市的多个早市走访发现，一些不法商家盯上了逛早市的老年人。与蔬菜水果商贩对所有顾客都“一视同仁”不同，早市及其周边区域摆摊卖品牌运动鞋、推销保健品、号称留下个人信息就能免费配老花镜或领透明皂的商贩，对老年人更青睐。</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一位穿着白大褂散发传单推介保健品的中年女性，看到老年人就亲切地叫叔叔喊阿姨，没等对方接话便拿着传单开讲，即使发现老人不感兴趣，依然微笑着询问能否留个电话回头联系。而当记者凑上前去想要份传单，看看其推介的是什么产品时，这位“白大褂”却躲躲闪闪。</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一张摆在早市路口的桌子上放着一个装满镜片的手提木箱，旁边是一支笔和用于登记配镜者个人信息的几页纸，这便是只要留下个人信息就能为老年人免费配老花镜的小摊。然而，记者在现场没看到相关验光配镜资质。</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那种一百元一双的运动鞋，年轻人可能一看就知道是不是正品，但一些老年人通常会被销售者以‘库存清仓’‘顶账货’等说辞蒙蔽。”一家知名运动品牌店的负责人告诉记者，早市上那些一百元一双的“名牌”运动鞋除了极有可能不是正品外，其设计是否合理、用料是否环保也都很难说，如果运动不成反伤身就很不划算。</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留下姓名、电话等信息就送礼物，难道真是老年人赚了？记者采访了一位被一家所谓投资理财公司骗走20余万元的刘姓老人，他就是从一袋洗衣粉开始逐渐被“套路”的——“逛早市的时候，一个小姑娘说‘叔，登记个信息就能免费领洗衣粉’，我想这是好事，就留了姓名和电话。”这位老人说，没过几天，小姑娘给他打电话说公司有一个理财项目利息很高，去公司了解的话给送一斤鸡蛋，听完不买产品也没关系。</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从留下个人信息开始，听了几次课，刘姓老人便把20余万养老钱投入了那家投资公司，最后老板跑路，他欲哭无泪。老人说，被骗之后他逐渐关注到，现在一些假冒伪劣保健品的销售人员对老年人个人信息也很感兴趣。这些销售人员的套路和个别投资公司几乎如出一辙，他们在早市获取老年人个人信息后，往往通过“专家健康讲座”“上门义诊”“免费抽奖”“免费旅游”等手段，夸大产品效果，用虚假宣传欺骗消费者。</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Theme="minorEastAsia" w:hAnsiTheme="minorEastAsia" w:eastAsiaTheme="minorEastAsia" w:cstheme="minorEastAsia"/>
          <w:shd w:val="clear" w:color="auto" w:fill="auto"/>
          <w:lang w:val="en-US" w:eastAsia="zh-CN"/>
        </w:rPr>
      </w:pPr>
      <w:r>
        <w:rPr>
          <w:rFonts w:hint="eastAsia" w:asciiTheme="minorEastAsia" w:hAnsiTheme="minorEastAsia" w:eastAsiaTheme="minorEastAsia" w:cstheme="minorEastAsia"/>
          <w:shd w:val="clear" w:color="auto" w:fill="auto"/>
          <w:lang w:val="en-US" w:eastAsia="zh-CN"/>
        </w:rPr>
        <w:t>事实上，骗子在早市上“围猎”老人的情况不只发生在西部地区。查阅媒体报道不难发现，“早市</w:t>
      </w:r>
      <w:r>
        <w:rPr>
          <w:rFonts w:hint="eastAsia" w:asciiTheme="minorEastAsia" w:hAnsiTheme="minorEastAsia" w:eastAsiaTheme="minorEastAsia" w:cstheme="minorEastAsia"/>
          <w:spacing w:val="-3"/>
          <w:shd w:val="clear" w:color="auto" w:fill="auto"/>
          <w:lang w:val="en-US" w:eastAsia="zh-CN"/>
        </w:rPr>
        <w:t>上免费送净水机是套路”“早市免费礼品专骗老人”等新闻在多地都曾出现，这也说明此类现象并非个例。</w:t>
      </w:r>
    </w:p>
    <w:p>
      <w:pPr>
        <w:keepNext w:val="0"/>
        <w:keepLines w:val="0"/>
        <w:pageBreakBefore w:val="0"/>
        <w:widowControl w:val="0"/>
        <w:kinsoku/>
        <w:wordWrap/>
        <w:overflowPunct/>
        <w:topLinePunct w:val="0"/>
        <w:autoSpaceDE/>
        <w:autoSpaceDN/>
        <w:bidi w:val="0"/>
        <w:adjustRightInd/>
        <w:snapToGrid/>
        <w:ind w:left="0" w:leftChars="0" w:firstLine="420" w:firstLineChars="200"/>
        <w:textAlignment w:val="auto"/>
        <w:outlineLvl w:val="9"/>
        <w:rPr>
          <w:rFonts w:hint="eastAsia" w:ascii="宋体" w:hAnsi="宋体" w:eastAsia="宋体" w:cs="宋体"/>
          <w:b w:val="0"/>
          <w:bCs w:val="0"/>
          <w:spacing w:val="-6"/>
          <w:shd w:val="clear" w:color="auto" w:fill="auto"/>
          <w:lang w:val="en-US" w:eastAsia="zh-CN"/>
        </w:rPr>
      </w:pPr>
      <w:r>
        <w:rPr>
          <w:rFonts w:hint="eastAsia" w:asciiTheme="minorEastAsia" w:hAnsiTheme="minorEastAsia" w:eastAsiaTheme="minorEastAsia" w:cstheme="minorEastAsia"/>
          <w:shd w:val="clear" w:color="auto" w:fill="auto"/>
          <w:lang w:val="en-US" w:eastAsia="zh-CN"/>
        </w:rPr>
        <w:t>问题：从市场监管执法的角度，谈谈如何斩断早市上伸向老年人的“黑手”。（30分，字数不超过400字）</w:t>
      </w:r>
    </w:p>
    <w:p>
      <w:pPr>
        <w:pStyle w:val="7"/>
        <w:keepNext/>
        <w:keepLines/>
        <w:pageBreakBefore w:val="0"/>
        <w:widowControl w:val="0"/>
        <w:kinsoku/>
        <w:wordWrap/>
        <w:overflowPunct/>
        <w:topLinePunct w:val="0"/>
        <w:autoSpaceDE/>
        <w:autoSpaceDN/>
        <w:bidi w:val="0"/>
        <w:adjustRightInd/>
        <w:snapToGrid/>
        <w:textAlignment w:val="auto"/>
        <w:outlineLvl w:val="2"/>
        <w:rPr>
          <w:rFonts w:hint="eastAsia"/>
          <w:shd w:val="clear" w:color="auto" w:fill="auto"/>
          <w:lang w:val="en-US" w:eastAsia="zh-CN"/>
        </w:rPr>
      </w:pPr>
      <w:r>
        <w:rPr>
          <w:rFonts w:hint="eastAsia"/>
          <w:shd w:val="clear" w:color="auto" w:fill="auto"/>
          <w:lang w:val="en-US" w:eastAsia="zh-CN"/>
        </w:rPr>
        <w:t>二、作文题（阅读以下材料，然后按后面的要求作答。50分）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楷体" w:hAnsi="楷体" w:eastAsia="楷体" w:cs="楷体"/>
          <w:shd w:val="clear" w:color="auto" w:fill="auto"/>
          <w:lang w:eastAsia="zh-CN"/>
        </w:rPr>
      </w:pPr>
      <w:r>
        <w:rPr>
          <w:rFonts w:hint="eastAsia" w:ascii="楷体" w:hAnsi="楷体" w:eastAsia="楷体" w:cs="楷体"/>
          <w:shd w:val="clear" w:color="auto" w:fill="auto"/>
          <w:lang w:eastAsia="zh-CN"/>
        </w:rPr>
        <w:t>地处祖国西部荒漠间的酒泉卫星发射中心，是中国航天的圣地。50多年来，中国核导弹从这里腾飞，东方红卫星从这里升空，神舟飞船从这里起航。这里的东风烈士陵园里躺着无数的英灵。他们为祖国和人民建立了赫赫功勋，但其中绝大多数英烈都是默默无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jc w:val="both"/>
        <w:textAlignment w:val="auto"/>
        <w:outlineLvl w:val="9"/>
        <w:rPr>
          <w:rFonts w:hint="eastAsia" w:asciiTheme="minorEastAsia" w:hAnsiTheme="minorEastAsia" w:eastAsiaTheme="minorEastAsia" w:cstheme="minorEastAsia"/>
          <w:b/>
          <w:bCs/>
          <w:spacing w:val="-6"/>
          <w:shd w:val="clear" w:color="auto" w:fill="auto"/>
          <w:lang w:val="en-US" w:eastAsia="zh-CN"/>
        </w:rPr>
      </w:pPr>
      <w:r>
        <w:rPr>
          <w:rFonts w:hint="eastAsia" w:asciiTheme="minorEastAsia" w:hAnsiTheme="minorEastAsia" w:eastAsiaTheme="minorEastAsia" w:cstheme="minorEastAsia"/>
          <w:shd w:val="clear" w:color="auto" w:fill="auto"/>
          <w:lang w:eastAsia="zh-CN"/>
        </w:rPr>
        <w:t>结合以上材料，联系实际，以“无名”为话题，自选角度、自拟题目，写一篇议论文。要求主题鲜明，内容充实，论述有力。字数1000字左右。</w:t>
      </w:r>
    </w:p>
    <w:p>
      <w:pPr>
        <w:pStyle w:val="5"/>
        <w:tabs>
          <w:tab w:val="left" w:pos="420"/>
          <w:tab w:val="left" w:pos="2520"/>
          <w:tab w:val="left" w:pos="4620"/>
          <w:tab w:val="left" w:pos="6720"/>
        </w:tabs>
        <w:rPr>
          <w:rFonts w:hint="eastAsia"/>
          <w:sz w:val="32"/>
          <w:szCs w:val="32"/>
          <w:shd w:val="clear" w:color="auto" w:fill="auto"/>
          <w:lang w:val="en-US" w:eastAsia="zh-CN"/>
        </w:rPr>
      </w:pPr>
      <w:bookmarkStart w:id="0" w:name="OLE_LINK3"/>
      <w:bookmarkStart w:id="1" w:name="OLE_LINK5"/>
      <w:bookmarkStart w:id="2" w:name="OLE_LINK2"/>
      <w:r>
        <w:rPr>
          <w:rFonts w:hint="eastAsia" w:ascii="仿宋" w:hAnsi="仿宋" w:eastAsia="仿宋" w:cs="仿宋"/>
          <w:lang w:val="en-US" w:eastAsia="zh-CN"/>
        </w:rPr>
        <w:t>201</w:t>
      </w:r>
      <w:r>
        <w:rPr>
          <w:rFonts w:hint="eastAsia" w:ascii="仿宋" w:hAnsi="仿宋" w:cs="仿宋"/>
          <w:lang w:val="en-US" w:eastAsia="zh-CN"/>
        </w:rPr>
        <w:t>8</w:t>
      </w:r>
      <w:r>
        <w:rPr>
          <w:rFonts w:hint="eastAsia" w:ascii="仿宋" w:hAnsi="仿宋" w:eastAsia="仿宋" w:cs="仿宋"/>
          <w:lang w:val="en-US" w:eastAsia="zh-CN"/>
        </w:rPr>
        <w:t>年</w:t>
      </w:r>
      <w:r>
        <w:rPr>
          <w:rFonts w:hint="eastAsia" w:ascii="仿宋" w:hAnsi="仿宋" w:cs="仿宋"/>
          <w:lang w:val="en-US" w:eastAsia="zh-CN"/>
        </w:rPr>
        <w:t>5</w:t>
      </w:r>
      <w:r>
        <w:rPr>
          <w:rFonts w:hint="eastAsia" w:ascii="仿宋" w:hAnsi="仿宋" w:eastAsia="仿宋" w:cs="仿宋"/>
          <w:lang w:val="en-US" w:eastAsia="zh-CN"/>
        </w:rPr>
        <w:t>月1</w:t>
      </w:r>
      <w:r>
        <w:rPr>
          <w:rFonts w:hint="eastAsia" w:ascii="仿宋" w:hAnsi="仿宋" w:cs="仿宋"/>
          <w:lang w:val="en-US" w:eastAsia="zh-CN"/>
        </w:rPr>
        <w:t>2</w:t>
      </w:r>
      <w:r>
        <w:rPr>
          <w:rFonts w:hint="eastAsia" w:ascii="仿宋" w:hAnsi="仿宋" w:eastAsia="仿宋" w:cs="仿宋"/>
          <w:lang w:val="en-US" w:eastAsia="zh-CN"/>
        </w:rPr>
        <w:t xml:space="preserve">日浙江省事业单位统考试卷      </w:t>
      </w:r>
      <w:r>
        <w:rPr>
          <w:rFonts w:hint="eastAsia" w:cs="仿宋"/>
          <w:lang w:val="en-US" w:eastAsia="zh-CN"/>
        </w:rPr>
        <w:t xml:space="preserve">    </w:t>
      </w:r>
      <w:r>
        <w:rPr>
          <w:rFonts w:hint="eastAsia" w:ascii="仿宋" w:hAnsi="仿宋" w:eastAsia="仿宋" w:cs="仿宋"/>
          <w:lang w:val="en-US" w:eastAsia="zh-CN"/>
        </w:rPr>
        <w:t xml:space="preserve">          《</w:t>
      </w:r>
      <w:r>
        <w:rPr>
          <w:rFonts w:hint="eastAsia" w:cs="仿宋"/>
          <w:lang w:val="en-US" w:eastAsia="zh-CN"/>
        </w:rPr>
        <w:t>综应</w:t>
      </w:r>
      <w:r>
        <w:rPr>
          <w:rFonts w:hint="eastAsia" w:ascii="仿宋" w:hAnsi="仿宋" w:eastAsia="仿宋" w:cs="仿宋"/>
          <w:lang w:val="en-US" w:eastAsia="zh-CN"/>
        </w:rPr>
        <w:t>》</w:t>
      </w:r>
      <w:r>
        <w:rPr>
          <w:rFonts w:hint="eastAsia"/>
          <w:sz w:val="32"/>
          <w:szCs w:val="32"/>
          <w:shd w:val="clear" w:color="auto" w:fill="auto"/>
          <w:lang w:val="en-US" w:eastAsia="zh-CN"/>
        </w:rPr>
        <w:t>参考答案</w:t>
      </w:r>
    </w:p>
    <w:p>
      <w:pPr>
        <w:pStyle w:val="6"/>
        <w:keepNext/>
        <w:keepLines/>
        <w:pageBreakBefore w:val="0"/>
        <w:widowControl w:val="0"/>
        <w:kinsoku/>
        <w:wordWrap/>
        <w:overflowPunct/>
        <w:topLinePunct w:val="0"/>
        <w:autoSpaceDE/>
        <w:autoSpaceDN/>
        <w:bidi w:val="0"/>
        <w:adjustRightInd/>
        <w:snapToGrid/>
        <w:ind w:firstLine="420" w:firstLineChars="200"/>
        <w:jc w:val="both"/>
        <w:textAlignment w:val="auto"/>
        <w:outlineLvl w:val="1"/>
        <w:rPr>
          <w:rFonts w:hint="eastAsia" w:ascii="黑体" w:hAnsi="黑体" w:eastAsia="黑体" w:cs="黑体"/>
          <w:sz w:val="21"/>
          <w:szCs w:val="21"/>
          <w:shd w:val="clear" w:color="auto" w:fill="auto"/>
          <w:lang w:val="en-US" w:eastAsia="zh-CN"/>
        </w:rPr>
      </w:pPr>
      <w:r>
        <w:rPr>
          <w:rFonts w:hint="eastAsia" w:ascii="黑体" w:hAnsi="黑体" w:eastAsia="黑体" w:cs="黑体"/>
          <w:sz w:val="21"/>
          <w:szCs w:val="21"/>
          <w:shd w:val="clear" w:color="auto" w:fill="auto"/>
          <w:lang w:val="en-US" w:eastAsia="zh-CN"/>
        </w:rPr>
        <w:t>一、案例分析题（根据所给案例，回答后面的问题。50分）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outlineLvl w:val="9"/>
        <w:rPr>
          <w:rFonts w:hint="eastAsia" w:ascii="宋体" w:hAnsi="宋体" w:eastAsia="宋体" w:cs="宋体"/>
          <w:b/>
          <w:bCs/>
          <w:shd w:val="clear" w:color="auto" w:fill="auto"/>
          <w:lang w:val="en-US" w:eastAsia="zh-CN"/>
        </w:rPr>
      </w:pPr>
      <w:r>
        <w:rPr>
          <w:rFonts w:hint="eastAsia" w:ascii="宋体" w:hAnsi="宋体" w:eastAsia="宋体" w:cs="宋体"/>
          <w:b/>
          <w:bCs/>
          <w:shd w:val="clear" w:color="auto" w:fill="auto"/>
          <w:lang w:val="en-US" w:eastAsia="zh-CN"/>
        </w:rPr>
        <w:t>案例一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22" w:firstLineChars="200"/>
        <w:textAlignment w:val="auto"/>
        <w:outlineLvl w:val="9"/>
        <w:rPr>
          <w:rFonts w:hint="eastAsia" w:ascii="宋体" w:hAnsi="宋体" w:eastAsia="宋体" w:cs="宋体"/>
          <w:b/>
          <w:bCs/>
          <w:shd w:val="clear" w:color="auto" w:fill="auto"/>
          <w:lang w:val="en-US" w:eastAsia="zh-CN"/>
        </w:rPr>
      </w:pPr>
      <w:r>
        <w:rPr>
          <w:rFonts w:hint="eastAsia" w:ascii="宋体" w:hAnsi="宋体" w:eastAsia="宋体" w:cs="宋体"/>
          <w:b/>
          <w:bCs/>
          <w:shd w:val="clear" w:color="auto" w:fill="auto"/>
          <w:lang w:val="en-US" w:eastAsia="zh-CN"/>
        </w:rPr>
        <w:t>问题：</w:t>
      </w:r>
      <w:r>
        <w:rPr>
          <w:rFonts w:hint="eastAsia" w:ascii="宋体" w:hAnsi="宋体" w:eastAsia="宋体" w:cs="宋体"/>
          <w:b w:val="0"/>
          <w:bCs w:val="0"/>
          <w:shd w:val="clear" w:color="auto" w:fill="auto"/>
          <w:lang w:val="en-US" w:eastAsia="zh-CN"/>
        </w:rPr>
        <w:t>结合实际，试分析网络知识付费兴起的动因。（20分</w:t>
      </w:r>
      <w:r>
        <w:rPr>
          <w:rFonts w:hint="eastAsia" w:ascii="宋体" w:hAnsi="宋体" w:cs="宋体"/>
          <w:b w:val="0"/>
          <w:bCs w:val="0"/>
          <w:shd w:val="clear" w:color="auto" w:fill="auto"/>
          <w:lang w:val="en-US" w:eastAsia="zh-CN"/>
        </w:rPr>
        <w:t>，</w:t>
      </w:r>
      <w:r>
        <w:rPr>
          <w:rFonts w:hint="eastAsia" w:ascii="宋体" w:hAnsi="宋体" w:eastAsia="宋体" w:cs="宋体"/>
          <w:b w:val="0"/>
          <w:bCs w:val="0"/>
          <w:shd w:val="clear" w:color="auto" w:fill="auto"/>
          <w:lang w:val="en-US" w:eastAsia="zh-CN"/>
        </w:rPr>
        <w:t>不超过300字）</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422" w:firstLineChars="200"/>
        <w:textAlignment w:val="auto"/>
        <w:rPr>
          <w:rFonts w:hint="eastAsia" w:ascii="宋体" w:hAnsi="宋体" w:eastAsia="宋体" w:cs="宋体"/>
          <w:b/>
          <w:bCs/>
          <w:shd w:val="clear" w:color="auto" w:fill="auto"/>
          <w:lang w:val="en-US" w:eastAsia="zh-CN"/>
        </w:rPr>
      </w:pPr>
      <w:r>
        <w:rPr>
          <w:rFonts w:hint="eastAsia" w:ascii="宋体" w:hAnsi="宋体" w:eastAsia="宋体" w:cs="宋体"/>
          <w:b/>
          <w:bCs/>
          <w:shd w:val="clear" w:color="auto" w:fill="auto"/>
          <w:lang w:val="en-US"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pacing w:val="0"/>
          <w:shd w:val="clear" w:color="auto" w:fill="auto"/>
          <w:lang w:val="en-US" w:eastAsia="zh-CN"/>
        </w:rPr>
        <w:t>网络知识付费兴起的动因：1.获取知识费用划算。网上有偿知识付费的商业模式逐渐成熟，知识付费产品的费用在用户的承受范围之内。2.用户购买意愿增强。通过付费，用户可以快速获得自身工作学习所需要的优质知识内容，充分利用碎片化时间进行学习，给自己充电。3.知识付费内容针对性强，具有吸引力。平台渠道商根据用户的知识需求筛选提供多领域的付费知识产品。4.知识提供团队实力加强。越来越多的行业大咖加入到知识提供团队，获得了更多的消费者认可。5.互联网优质内容稀缺。随着互联网的深度普及，杂乱无章、良莠不齐的互联网内容为用户带来筛选的困难，优质内容越来越成为稀缺品，因此付费知识以其高质量吸引了众多用户。（290字）</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firstLine="0" w:firstLineChars="0"/>
        <w:jc w:val="center"/>
        <w:textAlignment w:val="auto"/>
        <w:outlineLvl w:val="9"/>
        <w:rPr>
          <w:rFonts w:hint="eastAsia" w:ascii="宋体" w:hAnsi="宋体" w:eastAsia="宋体" w:cs="宋体"/>
          <w:b/>
          <w:bCs/>
          <w:shd w:val="clear" w:color="auto" w:fill="auto"/>
          <w:lang w:val="en-US" w:eastAsia="zh-CN"/>
        </w:rPr>
      </w:pPr>
      <w:r>
        <w:rPr>
          <w:rFonts w:hint="eastAsia" w:ascii="宋体" w:hAnsi="宋体" w:eastAsia="宋体" w:cs="宋体"/>
          <w:b/>
          <w:bCs/>
          <w:shd w:val="clear" w:color="auto" w:fill="auto"/>
          <w:lang w:val="en-US" w:eastAsia="zh-CN"/>
        </w:rPr>
        <w:t>案例二</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422" w:firstLineChars="200"/>
        <w:textAlignment w:val="auto"/>
        <w:rPr>
          <w:rFonts w:hint="eastAsia" w:ascii="宋体" w:hAnsi="宋体" w:eastAsia="宋体" w:cs="宋体"/>
          <w:b w:val="0"/>
          <w:bCs w:val="0"/>
          <w:spacing w:val="-6"/>
          <w:shd w:val="clear" w:color="auto" w:fill="auto"/>
          <w:lang w:val="en-US" w:eastAsia="zh-CN"/>
        </w:rPr>
      </w:pPr>
      <w:r>
        <w:rPr>
          <w:rFonts w:hint="eastAsia" w:ascii="宋体" w:hAnsi="宋体" w:eastAsia="宋体" w:cs="宋体"/>
          <w:b/>
          <w:bCs/>
          <w:shd w:val="clear" w:color="auto" w:fill="auto"/>
          <w:lang w:val="en-US" w:eastAsia="zh-CN"/>
        </w:rPr>
        <w:t>问题：</w:t>
      </w:r>
      <w:r>
        <w:rPr>
          <w:rFonts w:hint="eastAsia" w:ascii="宋体" w:hAnsi="宋体" w:eastAsia="宋体" w:cs="宋体"/>
          <w:b w:val="0"/>
          <w:bCs w:val="0"/>
          <w:spacing w:val="-6"/>
          <w:shd w:val="clear" w:color="auto" w:fill="auto"/>
          <w:lang w:val="en-US" w:eastAsia="zh-CN"/>
        </w:rPr>
        <w:t>从市场监管执法的角度，谈谈如何斩断早市上伸向老年人的“黑手”。（30分</w:t>
      </w:r>
      <w:r>
        <w:rPr>
          <w:rFonts w:hint="eastAsia" w:ascii="宋体" w:hAnsi="宋体" w:cs="宋体"/>
          <w:b w:val="0"/>
          <w:bCs w:val="0"/>
          <w:spacing w:val="-6"/>
          <w:shd w:val="clear" w:color="auto" w:fill="auto"/>
          <w:lang w:val="en-US" w:eastAsia="zh-CN"/>
        </w:rPr>
        <w:t>，</w:t>
      </w:r>
      <w:r>
        <w:rPr>
          <w:rFonts w:hint="eastAsia" w:ascii="宋体" w:hAnsi="宋体" w:eastAsia="宋体" w:cs="宋体"/>
          <w:b w:val="0"/>
          <w:bCs w:val="0"/>
          <w:spacing w:val="-6"/>
          <w:shd w:val="clear" w:color="auto" w:fill="auto"/>
          <w:lang w:val="en-US" w:eastAsia="zh-CN"/>
        </w:rPr>
        <w:t>不超过400字）</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398" w:firstLineChars="200"/>
        <w:textAlignment w:val="auto"/>
        <w:rPr>
          <w:rFonts w:hint="eastAsia" w:ascii="宋体" w:hAnsi="宋体" w:eastAsia="宋体" w:cs="宋体"/>
          <w:b/>
          <w:bCs/>
          <w:spacing w:val="-6"/>
          <w:shd w:val="clear" w:color="auto" w:fill="auto"/>
          <w:lang w:val="en-US" w:eastAsia="zh-CN"/>
        </w:rPr>
      </w:pPr>
      <w:r>
        <w:rPr>
          <w:rFonts w:hint="eastAsia" w:ascii="宋体" w:hAnsi="宋体" w:eastAsia="宋体" w:cs="宋体"/>
          <w:b/>
          <w:bCs/>
          <w:spacing w:val="-6"/>
          <w:shd w:val="clear" w:color="auto" w:fill="auto"/>
          <w:lang w:val="en-US"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建议：1.完善监管体制，落实监管职责。细化市场监管条例，对早市的各类骗局分门别类，明确监管职责，避免权责交叉、互相推诿，从而形成监管长效机制。2.提高执法效能，加大违法成本。一是设立早市专职执法队伍，并对其进行专业化培训，提高其执法水平，有效勘破各类骗局；二是灵活执法方式，通过“明察”“暗访”，收集犯罪证据，提高经济处罚和行政处罚，对情节特别恶劣者追究其法律责任。3.寻求多部合作，形成联动联控。针对老年人的早市监管涉及多个职能部门，因此，工商、食药监、广电、公安以及网络安全等部门要加强协调、形成合力，针对性地深入挖掘违法组织，切断其黑色产业链。4.开展宣传教育，鼓励群防群治。一方面，利用广播、电视及宣传讲座等，广泛宣传各类骗局、信息泄露危害等，提高老年人的防骗意识；另一方面，拓宽群众举报监督渠道，公开举报电话，借助群众力量，掌控“早市”不法分子动态，精准打击。（381字）</w:t>
      </w:r>
    </w:p>
    <w:p>
      <w:pPr>
        <w:pStyle w:val="6"/>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outlineLvl w:val="1"/>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二、作文题（阅读以下材料，然后按后面的要求作答。50分）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结合以上材料，联系实际，以“无名”为话题，自选角度、自拟题目，写一篇议论文。要求：主题鲜明，内容充实，论述有力，字数1000字左右。</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398" w:firstLineChars="200"/>
        <w:textAlignment w:val="auto"/>
        <w:rPr>
          <w:rFonts w:hint="eastAsia" w:ascii="宋体" w:hAnsi="宋体" w:eastAsia="宋体" w:cs="宋体"/>
          <w:b/>
          <w:bCs/>
          <w:spacing w:val="-6"/>
          <w:shd w:val="clear" w:color="auto" w:fill="auto"/>
          <w:lang w:val="en-US" w:eastAsia="zh-CN"/>
        </w:rPr>
      </w:pPr>
      <w:r>
        <w:rPr>
          <w:rFonts w:hint="eastAsia" w:ascii="宋体" w:hAnsi="宋体" w:eastAsia="宋体" w:cs="宋体"/>
          <w:b/>
          <w:bCs/>
          <w:spacing w:val="-6"/>
          <w:shd w:val="clear" w:color="auto" w:fill="auto"/>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right="0" w:rightChars="0" w:firstLine="0" w:firstLineChars="0"/>
        <w:jc w:val="center"/>
        <w:textAlignment w:val="auto"/>
        <w:outlineLvl w:val="9"/>
        <w:rPr>
          <w:rFonts w:hint="eastAsia" w:ascii="宋体" w:hAnsi="宋体" w:eastAsia="宋体" w:cs="宋体"/>
          <w:b/>
          <w:bCs/>
          <w:shd w:val="clear" w:color="auto" w:fill="auto"/>
          <w:lang w:val="en-US" w:eastAsia="zh-CN"/>
        </w:rPr>
      </w:pPr>
      <w:r>
        <w:rPr>
          <w:rFonts w:hint="eastAsia" w:ascii="宋体" w:hAnsi="宋体" w:eastAsia="宋体" w:cs="宋体"/>
          <w:b/>
          <w:bCs/>
          <w:shd w:val="clear" w:color="auto" w:fill="auto"/>
          <w:lang w:val="en-US" w:eastAsia="zh-CN"/>
        </w:rPr>
        <w:t>行无名之风　结累累硕果</w:t>
      </w:r>
    </w:p>
    <w:bookmarkEnd w:id="0"/>
    <w:bookmarkEnd w:id="1"/>
    <w:bookmarkEnd w:id="2"/>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420" w:firstLineChars="200"/>
        <w:textAlignment w:val="auto"/>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正如麦穗越饱满便越低垂，人越务实便越低调。高调之人事未功成即大肆宣扬、自矜自夸者，往往难成大事，亦有哗众取宠之嫌；无名之人则为成功而脚踏实地、埋头钻研者，向来不愿夸夸其谈，这正是“君子耻其言而过其行”的最佳写照。</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420" w:firstLineChars="200"/>
        <w:textAlignment w:val="auto"/>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空想家试图以口舌取胜，实干家则用事实说话。当空想家还在自矜于枝繁叶茂的伪象时，实干家的果实已默默挂满了枝头。毋庸置疑，低调务实是世人做好每件事情所需的良好品质,正如祖国西部荒漠间的无数英烈，低调、默默无闻却建立赫赫功勋。</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420" w:firstLineChars="200"/>
        <w:textAlignment w:val="auto"/>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低调务实是对政治的要求，是政治清明的有力保障。从古至今，“低调务实、少说多干”向来就是官吏为人民谋福祉的基本原则。低调，就是要谦虚谨慎，功绩未成，就不该因取得了一点表面上的成就沾沾自喜，到处夸耀，以博名利；务实，就是要踏实肯干，与其浪费精力在无意义的事情上争辩，还不如多为群众做些实事，多为工作方法做些研究。为政须务实，不能虚荣。追求枝繁叶茂的“面子”，不如追求果实累累的“里子”。“面子”只是暂时的美丽，经不起风刀霜剑的考验；而“里子”却是实实在在的幸福感，经得起人民群众的检验。</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420" w:firstLineChars="200"/>
        <w:textAlignment w:val="auto"/>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低调务实是对科研的要求，是屡出科研成果的必要素质。从核导弹到东方红卫星再到神州飞船，无数无名英烈在时代的底色中“甘坐冷板凳”“十年磨一剑”，不计较名利是非，只务实本职工作，低调做人、踏实做事，最终收获震惊世界的成功果实。可见，真正做实事、做大事的人，必然能静得下心境、耐得住寂寞。他们能心无旁骛、专注理想，不为闲言碎语的嘲弄所动，只愿以最终的“果实”来证明自己存在的价值与意义。</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420" w:firstLineChars="200"/>
        <w:textAlignment w:val="auto"/>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低调务实是对工作的要求，是个人实现自己人生价值的筹码。在工作中，有的人，工作任务还没有完成，就急着向领导和同事邀功、炫耀，认为自己劳苦功高，颇为自负；而有的人，为了工作任务苦心孤诣，却从不埋怨、从不自夸，反而像成熟饱满的麦穗一样，谦虚低调，直到他的工作收获了应得的“果实”，周围的人才恍然发觉原来他付出了这么多。这样务实肯干的人，又怎会不成功？成功的喜悦只留给那些肯付出的人，付出并非看你说了</w:t>
      </w:r>
      <w:bookmarkStart w:id="3" w:name="_GoBack"/>
      <w:bookmarkEnd w:id="3"/>
      <w:r>
        <w:rPr>
          <w:rFonts w:hint="eastAsia" w:ascii="宋体" w:hAnsi="宋体" w:eastAsia="宋体" w:cs="宋体"/>
          <w:shd w:val="clear" w:color="auto" w:fill="auto"/>
          <w:lang w:val="en-US" w:eastAsia="zh-CN"/>
        </w:rPr>
        <w:t>多少漂亮的话，而是看你做了多少漂亮的事情。</w:t>
      </w:r>
    </w:p>
    <w:p>
      <w:pPr>
        <w:pStyle w:val="2"/>
        <w:keepNext w:val="0"/>
        <w:keepLines w:val="0"/>
        <w:pageBreakBefore w:val="0"/>
        <w:widowControl w:val="0"/>
        <w:kinsoku/>
        <w:wordWrap/>
        <w:overflowPunct/>
        <w:topLinePunct w:val="0"/>
        <w:autoSpaceDE/>
        <w:autoSpaceDN/>
        <w:bidi w:val="0"/>
        <w:adjustRightInd/>
        <w:snapToGrid/>
        <w:spacing w:beforeLines="0" w:after="0" w:afterLines="0" w:line="240" w:lineRule="auto"/>
        <w:ind w:firstLine="420" w:firstLineChars="200"/>
        <w:textAlignment w:val="auto"/>
        <w:rPr>
          <w:rFonts w:hint="eastAsia" w:ascii="宋体" w:hAnsi="宋体" w:eastAsia="宋体" w:cs="宋体"/>
          <w:shd w:val="clear" w:color="auto" w:fill="auto"/>
          <w:lang w:val="en-US" w:eastAsia="zh-CN"/>
        </w:rPr>
      </w:pPr>
      <w:r>
        <w:rPr>
          <w:rFonts w:hint="eastAsia" w:ascii="宋体" w:hAnsi="宋体" w:eastAsia="宋体" w:cs="宋体"/>
          <w:shd w:val="clear" w:color="auto" w:fill="auto"/>
          <w:lang w:val="en-US" w:eastAsia="zh-CN"/>
        </w:rPr>
        <w:t>虚妄无知者，便如枝繁叶茂却不结果的树，最终只有昙花一现的一春；脚踏实地者，方能默默积蓄营养，结出一树累累果实。春华固然美丽，秋实却更可贵！若要人生的枝头开满果实，必须懂得低调务实，少说些漂亮话，多做些漂亮事！（97</w:t>
      </w:r>
      <w:r>
        <w:rPr>
          <w:rFonts w:hint="eastAsia" w:ascii="宋体" w:hAnsi="宋体" w:cs="宋体"/>
          <w:shd w:val="clear" w:color="auto" w:fill="auto"/>
          <w:lang w:val="en-US" w:eastAsia="zh-CN"/>
        </w:rPr>
        <w:t>7</w:t>
      </w:r>
      <w:r>
        <w:rPr>
          <w:rFonts w:hint="eastAsia" w:ascii="宋体" w:hAnsi="宋体" w:eastAsia="宋体" w:cs="宋体"/>
          <w:shd w:val="clear" w:color="auto" w:fill="auto"/>
          <w:lang w:val="en-US" w:eastAsia="zh-CN"/>
        </w:rPr>
        <w:t>字）</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b/>
          <w:bCs/>
          <w:spacing w:val="-6"/>
          <w:shd w:val="clear" w:color="auto" w:fill="auto"/>
          <w:lang w:val="en-US" w:eastAsia="zh-CN"/>
        </w:rPr>
      </w:pPr>
    </w:p>
    <w:sectPr>
      <w:headerReference r:id="rId3" w:type="default"/>
      <w:footerReference r:id="rId4" w:type="default"/>
      <w:pgSz w:w="11906" w:h="16838"/>
      <w:pgMar w:top="1871" w:right="1247" w:bottom="1247" w:left="1247" w:header="680"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ind w:left="0" w:leftChars="0" w:firstLine="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第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 共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NUMPAGES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6</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ind w:left="0" w:leftChars="0" w:firstLine="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第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 共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NUMPAGES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6</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lang w:eastAsia="zh-CN"/>
      </w:rPr>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w="9525">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A9165C"/>
    <w:rsid w:val="00A95FE0"/>
    <w:rsid w:val="01976015"/>
    <w:rsid w:val="01D21613"/>
    <w:rsid w:val="02B7797F"/>
    <w:rsid w:val="043A689B"/>
    <w:rsid w:val="044260DB"/>
    <w:rsid w:val="0498470D"/>
    <w:rsid w:val="04AA3F65"/>
    <w:rsid w:val="05544FC4"/>
    <w:rsid w:val="06094032"/>
    <w:rsid w:val="06711F3B"/>
    <w:rsid w:val="068F17E4"/>
    <w:rsid w:val="06C23F39"/>
    <w:rsid w:val="06D55ACB"/>
    <w:rsid w:val="07EA5484"/>
    <w:rsid w:val="08AA3F88"/>
    <w:rsid w:val="096405E9"/>
    <w:rsid w:val="0A531CA7"/>
    <w:rsid w:val="0A791641"/>
    <w:rsid w:val="0A8C7622"/>
    <w:rsid w:val="0B0840A4"/>
    <w:rsid w:val="0B835633"/>
    <w:rsid w:val="0BAD5166"/>
    <w:rsid w:val="0BCC4038"/>
    <w:rsid w:val="0C0B0520"/>
    <w:rsid w:val="0C1056F0"/>
    <w:rsid w:val="0C185AC2"/>
    <w:rsid w:val="0DB7548F"/>
    <w:rsid w:val="0EE12821"/>
    <w:rsid w:val="0EE84C9E"/>
    <w:rsid w:val="0FBC5FA1"/>
    <w:rsid w:val="1031565C"/>
    <w:rsid w:val="10454BCA"/>
    <w:rsid w:val="10A1556A"/>
    <w:rsid w:val="10C8608D"/>
    <w:rsid w:val="1113450E"/>
    <w:rsid w:val="11303A32"/>
    <w:rsid w:val="124278C9"/>
    <w:rsid w:val="12A02DC4"/>
    <w:rsid w:val="12C26B2E"/>
    <w:rsid w:val="12DD6F59"/>
    <w:rsid w:val="12E06711"/>
    <w:rsid w:val="1333385F"/>
    <w:rsid w:val="13506901"/>
    <w:rsid w:val="13F66893"/>
    <w:rsid w:val="150A19DB"/>
    <w:rsid w:val="15CF0B46"/>
    <w:rsid w:val="15F17EFF"/>
    <w:rsid w:val="1654195A"/>
    <w:rsid w:val="168B53BB"/>
    <w:rsid w:val="183845D3"/>
    <w:rsid w:val="187C6BFA"/>
    <w:rsid w:val="18AE33BC"/>
    <w:rsid w:val="18EA06CC"/>
    <w:rsid w:val="1A1722A4"/>
    <w:rsid w:val="1A211466"/>
    <w:rsid w:val="1AB4154B"/>
    <w:rsid w:val="1B8334FE"/>
    <w:rsid w:val="1B9E5638"/>
    <w:rsid w:val="1C9A2CC2"/>
    <w:rsid w:val="1CD5266B"/>
    <w:rsid w:val="1D19306A"/>
    <w:rsid w:val="1D273A6F"/>
    <w:rsid w:val="1DC55B9E"/>
    <w:rsid w:val="1DEF32C1"/>
    <w:rsid w:val="1F0B3BB8"/>
    <w:rsid w:val="1F794F53"/>
    <w:rsid w:val="1F9F33CB"/>
    <w:rsid w:val="1FCF3A90"/>
    <w:rsid w:val="1FDD0972"/>
    <w:rsid w:val="1FF62669"/>
    <w:rsid w:val="20531FDF"/>
    <w:rsid w:val="20C459AB"/>
    <w:rsid w:val="20E4607B"/>
    <w:rsid w:val="20E71BC0"/>
    <w:rsid w:val="20F72E82"/>
    <w:rsid w:val="21101791"/>
    <w:rsid w:val="21D45038"/>
    <w:rsid w:val="22F00820"/>
    <w:rsid w:val="230F01DA"/>
    <w:rsid w:val="233F553B"/>
    <w:rsid w:val="237B37BC"/>
    <w:rsid w:val="24940DA2"/>
    <w:rsid w:val="249462A7"/>
    <w:rsid w:val="25066D94"/>
    <w:rsid w:val="258752B5"/>
    <w:rsid w:val="26E406A1"/>
    <w:rsid w:val="272A78AB"/>
    <w:rsid w:val="272E51C4"/>
    <w:rsid w:val="276C6028"/>
    <w:rsid w:val="27A7782D"/>
    <w:rsid w:val="28655795"/>
    <w:rsid w:val="28E17AD0"/>
    <w:rsid w:val="29591C57"/>
    <w:rsid w:val="29820DEE"/>
    <w:rsid w:val="2986740B"/>
    <w:rsid w:val="29A97B01"/>
    <w:rsid w:val="29B742E3"/>
    <w:rsid w:val="2A4F3B6D"/>
    <w:rsid w:val="2A60527D"/>
    <w:rsid w:val="2A721A23"/>
    <w:rsid w:val="2AD9087F"/>
    <w:rsid w:val="2B7B7514"/>
    <w:rsid w:val="2B8313E4"/>
    <w:rsid w:val="2BFB049D"/>
    <w:rsid w:val="2C0C44E2"/>
    <w:rsid w:val="2D185CBD"/>
    <w:rsid w:val="2D970168"/>
    <w:rsid w:val="2DA042A7"/>
    <w:rsid w:val="2DFB1897"/>
    <w:rsid w:val="2E245D45"/>
    <w:rsid w:val="2E503C9B"/>
    <w:rsid w:val="2E703CFA"/>
    <w:rsid w:val="2F166884"/>
    <w:rsid w:val="2F963894"/>
    <w:rsid w:val="2FF70735"/>
    <w:rsid w:val="30283D05"/>
    <w:rsid w:val="303C160D"/>
    <w:rsid w:val="30AE3B70"/>
    <w:rsid w:val="30BF4866"/>
    <w:rsid w:val="31272FEC"/>
    <w:rsid w:val="31ED5144"/>
    <w:rsid w:val="32023684"/>
    <w:rsid w:val="32FE4965"/>
    <w:rsid w:val="332D0F5C"/>
    <w:rsid w:val="333D6A6B"/>
    <w:rsid w:val="348B7150"/>
    <w:rsid w:val="348C6B07"/>
    <w:rsid w:val="34D83AF3"/>
    <w:rsid w:val="351A3F24"/>
    <w:rsid w:val="35D22046"/>
    <w:rsid w:val="35F320CE"/>
    <w:rsid w:val="36376754"/>
    <w:rsid w:val="369406B5"/>
    <w:rsid w:val="36B15BE2"/>
    <w:rsid w:val="36BC15C4"/>
    <w:rsid w:val="36FD4772"/>
    <w:rsid w:val="387F0851"/>
    <w:rsid w:val="390519AA"/>
    <w:rsid w:val="39B72412"/>
    <w:rsid w:val="3A1141C3"/>
    <w:rsid w:val="3A3E50CB"/>
    <w:rsid w:val="3B507B60"/>
    <w:rsid w:val="3BFE6D97"/>
    <w:rsid w:val="3C472B86"/>
    <w:rsid w:val="3CA429E3"/>
    <w:rsid w:val="3D9C0AD7"/>
    <w:rsid w:val="3F164A43"/>
    <w:rsid w:val="3F1A0F7F"/>
    <w:rsid w:val="3FA923B0"/>
    <w:rsid w:val="3FAA547A"/>
    <w:rsid w:val="404C01DC"/>
    <w:rsid w:val="40AC4CF5"/>
    <w:rsid w:val="41666455"/>
    <w:rsid w:val="41DB7F66"/>
    <w:rsid w:val="41DC2CFB"/>
    <w:rsid w:val="41F7145D"/>
    <w:rsid w:val="425F00D7"/>
    <w:rsid w:val="42BB3122"/>
    <w:rsid w:val="43AA6E28"/>
    <w:rsid w:val="43C263AC"/>
    <w:rsid w:val="45365957"/>
    <w:rsid w:val="454866B0"/>
    <w:rsid w:val="45714F2C"/>
    <w:rsid w:val="45DF6D85"/>
    <w:rsid w:val="467B498C"/>
    <w:rsid w:val="46FB5980"/>
    <w:rsid w:val="47764924"/>
    <w:rsid w:val="48222156"/>
    <w:rsid w:val="487F5BA8"/>
    <w:rsid w:val="48FA0DFA"/>
    <w:rsid w:val="49965D4A"/>
    <w:rsid w:val="49B64D90"/>
    <w:rsid w:val="49F532D2"/>
    <w:rsid w:val="4A616CEF"/>
    <w:rsid w:val="4A971825"/>
    <w:rsid w:val="4AC11C83"/>
    <w:rsid w:val="4AE523CE"/>
    <w:rsid w:val="4AFB1F14"/>
    <w:rsid w:val="4B117A3E"/>
    <w:rsid w:val="4B686FC7"/>
    <w:rsid w:val="4CC70FE4"/>
    <w:rsid w:val="4D577693"/>
    <w:rsid w:val="4D5A0D7D"/>
    <w:rsid w:val="4DAC6A1B"/>
    <w:rsid w:val="4DDC25AD"/>
    <w:rsid w:val="4DEF4A8B"/>
    <w:rsid w:val="4E0C41CF"/>
    <w:rsid w:val="4E7C096B"/>
    <w:rsid w:val="4EC27AD7"/>
    <w:rsid w:val="4F121F2F"/>
    <w:rsid w:val="4FE1004E"/>
    <w:rsid w:val="4FF72877"/>
    <w:rsid w:val="508F5463"/>
    <w:rsid w:val="509E0067"/>
    <w:rsid w:val="525D7596"/>
    <w:rsid w:val="52695937"/>
    <w:rsid w:val="529A2A3E"/>
    <w:rsid w:val="52A70E96"/>
    <w:rsid w:val="52B432AC"/>
    <w:rsid w:val="52B755F8"/>
    <w:rsid w:val="531F732A"/>
    <w:rsid w:val="53612398"/>
    <w:rsid w:val="53DD19F7"/>
    <w:rsid w:val="545E43F4"/>
    <w:rsid w:val="547943F2"/>
    <w:rsid w:val="55681EAC"/>
    <w:rsid w:val="5641718C"/>
    <w:rsid w:val="56FA2F60"/>
    <w:rsid w:val="578546C7"/>
    <w:rsid w:val="58EE654C"/>
    <w:rsid w:val="591B6C28"/>
    <w:rsid w:val="5A3E6CFF"/>
    <w:rsid w:val="5B094744"/>
    <w:rsid w:val="5CEB0BD4"/>
    <w:rsid w:val="5D2E64B6"/>
    <w:rsid w:val="5DB01BC7"/>
    <w:rsid w:val="5EE43F31"/>
    <w:rsid w:val="5F690C33"/>
    <w:rsid w:val="60F30B34"/>
    <w:rsid w:val="61856E64"/>
    <w:rsid w:val="61971C41"/>
    <w:rsid w:val="61E53EDE"/>
    <w:rsid w:val="61FB78AC"/>
    <w:rsid w:val="62390D9C"/>
    <w:rsid w:val="624978DE"/>
    <w:rsid w:val="62600ECB"/>
    <w:rsid w:val="62B72FF9"/>
    <w:rsid w:val="630751E0"/>
    <w:rsid w:val="630D6976"/>
    <w:rsid w:val="631F5495"/>
    <w:rsid w:val="63604057"/>
    <w:rsid w:val="64105A48"/>
    <w:rsid w:val="67C84F0A"/>
    <w:rsid w:val="68C33738"/>
    <w:rsid w:val="69441038"/>
    <w:rsid w:val="6962429D"/>
    <w:rsid w:val="6AB77056"/>
    <w:rsid w:val="6AF0185B"/>
    <w:rsid w:val="6B0E61B6"/>
    <w:rsid w:val="6B4166BD"/>
    <w:rsid w:val="6B9D31E8"/>
    <w:rsid w:val="6C0E7CCE"/>
    <w:rsid w:val="6CB0444C"/>
    <w:rsid w:val="6CC60191"/>
    <w:rsid w:val="6CFA4142"/>
    <w:rsid w:val="6D00118F"/>
    <w:rsid w:val="6D7E2874"/>
    <w:rsid w:val="6E302E36"/>
    <w:rsid w:val="6EF97D2A"/>
    <w:rsid w:val="6F06688B"/>
    <w:rsid w:val="6F2A2AFD"/>
    <w:rsid w:val="6F3C0854"/>
    <w:rsid w:val="6FAB5DAD"/>
    <w:rsid w:val="703340CF"/>
    <w:rsid w:val="70914D78"/>
    <w:rsid w:val="712474A0"/>
    <w:rsid w:val="7131142D"/>
    <w:rsid w:val="715C0255"/>
    <w:rsid w:val="716C4586"/>
    <w:rsid w:val="717F0327"/>
    <w:rsid w:val="720C24CA"/>
    <w:rsid w:val="732C1C56"/>
    <w:rsid w:val="73D27070"/>
    <w:rsid w:val="73E369F5"/>
    <w:rsid w:val="7401234C"/>
    <w:rsid w:val="74457CAE"/>
    <w:rsid w:val="74B415B1"/>
    <w:rsid w:val="74F364DF"/>
    <w:rsid w:val="7557459F"/>
    <w:rsid w:val="75E40A83"/>
    <w:rsid w:val="75ED068D"/>
    <w:rsid w:val="75F94183"/>
    <w:rsid w:val="76042A69"/>
    <w:rsid w:val="76987EA4"/>
    <w:rsid w:val="77D11CD3"/>
    <w:rsid w:val="7879610C"/>
    <w:rsid w:val="78841D87"/>
    <w:rsid w:val="78D74D23"/>
    <w:rsid w:val="7ADC329B"/>
    <w:rsid w:val="7B892D02"/>
    <w:rsid w:val="7C53196F"/>
    <w:rsid w:val="7CC35845"/>
    <w:rsid w:val="7D33441A"/>
    <w:rsid w:val="7D6E618D"/>
    <w:rsid w:val="7D761651"/>
    <w:rsid w:val="7D9A51B0"/>
    <w:rsid w:val="7DA70F6D"/>
    <w:rsid w:val="7E127BD4"/>
    <w:rsid w:val="7EBB4274"/>
    <w:rsid w:val="7F141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hint="eastAsia" w:ascii="Times New Roman" w:hAnsi="Times New Roman" w:eastAsia="宋体" w:cstheme="minorBidi"/>
      <w:kern w:val="2"/>
      <w:sz w:val="21"/>
      <w:szCs w:val="22"/>
      <w:lang w:val="en-US" w:eastAsia="zh-CN"/>
    </w:rPr>
  </w:style>
  <w:style w:type="paragraph" w:styleId="5">
    <w:name w:val="heading 1"/>
    <w:basedOn w:val="1"/>
    <w:next w:val="1"/>
    <w:link w:val="16"/>
    <w:qFormat/>
    <w:uiPriority w:val="0"/>
    <w:pPr>
      <w:keepNext/>
      <w:keepLines/>
      <w:spacing w:before="150" w:beforeLines="150" w:after="150" w:afterLines="150" w:line="288" w:lineRule="auto"/>
      <w:ind w:firstLine="0" w:firstLineChars="0"/>
      <w:jc w:val="center"/>
      <w:outlineLvl w:val="0"/>
    </w:pPr>
    <w:rPr>
      <w:rFonts w:ascii="仿宋" w:hAnsi="仿宋" w:eastAsia="仿宋"/>
      <w:b/>
      <w:bCs/>
      <w:color w:val="auto"/>
      <w:kern w:val="44"/>
      <w:sz w:val="32"/>
      <w:szCs w:val="44"/>
    </w:rPr>
  </w:style>
  <w:style w:type="paragraph" w:styleId="6">
    <w:name w:val="heading 2"/>
    <w:basedOn w:val="1"/>
    <w:next w:val="1"/>
    <w:link w:val="17"/>
    <w:unhideWhenUsed/>
    <w:qFormat/>
    <w:uiPriority w:val="0"/>
    <w:pPr>
      <w:spacing w:before="300" w:beforeAutospacing="0" w:after="300" w:afterAutospacing="0"/>
      <w:ind w:firstLine="0" w:firstLineChars="0"/>
      <w:jc w:val="center"/>
      <w:outlineLvl w:val="1"/>
    </w:pPr>
    <w:rPr>
      <w:rFonts w:hint="eastAsia" w:ascii="微软雅黑" w:hAnsi="微软雅黑" w:eastAsia="微软雅黑" w:cs="微软雅黑"/>
      <w:sz w:val="24"/>
      <w:szCs w:val="36"/>
      <w:lang w:bidi="ar"/>
    </w:rPr>
  </w:style>
  <w:style w:type="paragraph" w:styleId="7">
    <w:name w:val="heading 3"/>
    <w:basedOn w:val="1"/>
    <w:next w:val="1"/>
    <w:link w:val="18"/>
    <w:unhideWhenUsed/>
    <w:qFormat/>
    <w:uiPriority w:val="0"/>
    <w:pPr>
      <w:keepNext/>
      <w:keepLines/>
      <w:spacing w:before="300" w:after="300" w:line="288" w:lineRule="auto"/>
      <w:ind w:firstLine="420" w:firstLineChars="200"/>
      <w:outlineLvl w:val="2"/>
    </w:pPr>
    <w:rPr>
      <w:rFonts w:ascii="黑体" w:hAnsi="黑体" w:eastAsia="黑体" w:cs="Times New Roman"/>
      <w:bCs/>
      <w:color w:val="auto"/>
      <w:szCs w:val="32"/>
    </w:rPr>
  </w:style>
  <w:style w:type="paragraph" w:styleId="8">
    <w:name w:val="heading 4"/>
    <w:basedOn w:val="1"/>
    <w:next w:val="1"/>
    <w:semiHidden/>
    <w:unhideWhenUsed/>
    <w:qFormat/>
    <w:uiPriority w:val="0"/>
    <w:pPr>
      <w:keepNext/>
      <w:keepLines/>
      <w:spacing w:before="200" w:beforeLines="0" w:beforeAutospacing="0" w:after="200" w:afterLines="0" w:afterAutospacing="0" w:line="288" w:lineRule="auto"/>
      <w:ind w:firstLine="480"/>
      <w:jc w:val="both"/>
      <w:outlineLvl w:val="3"/>
    </w:pPr>
    <w:rPr>
      <w:rFonts w:ascii="Arial" w:hAnsi="Arial" w:eastAsia="楷体"/>
    </w:rPr>
  </w:style>
  <w:style w:type="paragraph" w:styleId="9">
    <w:name w:val="heading 5"/>
    <w:basedOn w:val="1"/>
    <w:next w:val="1"/>
    <w:semiHidden/>
    <w:unhideWhenUsed/>
    <w:qFormat/>
    <w:uiPriority w:val="0"/>
    <w:pPr>
      <w:keepNext/>
      <w:keepLines/>
      <w:spacing w:before="200" w:beforeLines="0" w:beforeAutospacing="0" w:afterLines="0" w:afterAutospacing="0" w:line="288" w:lineRule="auto"/>
      <w:ind w:firstLine="480"/>
      <w:jc w:val="both"/>
      <w:outlineLvl w:val="4"/>
    </w:pPr>
    <w:rPr>
      <w:rFonts w:ascii="宋体" w:hAnsi="宋体" w:eastAsia="宋体"/>
      <w:b/>
    </w:rPr>
  </w:style>
  <w:style w:type="character" w:default="1" w:styleId="15">
    <w:name w:val="Default Paragraph Font"/>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tabs>
        <w:tab w:val="left" w:pos="420"/>
        <w:tab w:val="left" w:pos="2520"/>
        <w:tab w:val="left" w:pos="4620"/>
        <w:tab w:val="left" w:pos="6720"/>
      </w:tabs>
      <w:spacing w:beforeLines="0" w:afterLines="0" w:line="288" w:lineRule="auto"/>
      <w:ind w:firstLine="360" w:firstLineChars="200"/>
    </w:pPr>
    <w:rPr>
      <w:rFonts w:ascii="Times New Roman" w:hAnsi="Times New Roman" w:eastAsia="宋体"/>
      <w:sz w:val="21"/>
    </w:rPr>
  </w:style>
  <w:style w:type="paragraph" w:styleId="3">
    <w:name w:val="Body Text"/>
    <w:basedOn w:val="1"/>
    <w:next w:val="1"/>
    <w:qFormat/>
    <w:uiPriority w:val="0"/>
    <w:pPr>
      <w:spacing w:after="120" w:afterLines="0" w:afterAutospacing="0"/>
    </w:pPr>
  </w:style>
  <w:style w:type="paragraph" w:styleId="4">
    <w:name w:val="Body Text First Indent"/>
    <w:basedOn w:val="3"/>
    <w:next w:val="1"/>
    <w:qFormat/>
    <w:uiPriority w:val="0"/>
    <w:pPr>
      <w:spacing w:line="288" w:lineRule="auto"/>
      <w:ind w:firstLine="420" w:firstLineChars="200"/>
    </w:pPr>
    <w:rPr>
      <w:rFonts w:ascii="宋体" w:hAnsi="宋体" w:eastAsia="宋体" w:cs="宋体"/>
    </w:rPr>
  </w:style>
  <w:style w:type="paragraph" w:styleId="10">
    <w:name w:val="annotation text"/>
    <w:basedOn w:val="1"/>
    <w:qFormat/>
    <w:uiPriority w:val="0"/>
    <w:pPr>
      <w:jc w:val="left"/>
    </w:pPr>
  </w:style>
  <w:style w:type="paragraph" w:styleId="11">
    <w:name w:val="Body Text Indent"/>
    <w:basedOn w:val="1"/>
    <w:qFormat/>
    <w:uiPriority w:val="0"/>
    <w:pPr>
      <w:spacing w:beforeLines="0" w:afterLines="0"/>
    </w:pPr>
    <w:rPr>
      <w:rFonts w:hint="default" w:ascii="Times New Roman" w:hAnsi="Times New Roman" w:eastAsia="黑体"/>
      <w:sz w:val="2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6">
    <w:name w:val="标题 1 Char"/>
    <w:basedOn w:val="15"/>
    <w:link w:val="5"/>
    <w:qFormat/>
    <w:uiPriority w:val="9"/>
    <w:rPr>
      <w:rFonts w:ascii="仿宋" w:hAnsi="仿宋" w:eastAsia="仿宋" w:cs="宋体"/>
      <w:b/>
      <w:bCs/>
      <w:color w:val="auto"/>
      <w:kern w:val="44"/>
      <w:sz w:val="32"/>
      <w:szCs w:val="44"/>
    </w:rPr>
  </w:style>
  <w:style w:type="character" w:customStyle="1" w:styleId="17">
    <w:name w:val="标题 2 Char"/>
    <w:basedOn w:val="15"/>
    <w:link w:val="6"/>
    <w:qFormat/>
    <w:uiPriority w:val="0"/>
    <w:rPr>
      <w:rFonts w:ascii="微软雅黑" w:hAnsi="微软雅黑" w:eastAsia="微软雅黑" w:cs="微软雅黑"/>
      <w:bCs/>
      <w:color w:val="auto"/>
      <w:kern w:val="0"/>
      <w:sz w:val="24"/>
      <w:szCs w:val="20"/>
    </w:rPr>
  </w:style>
  <w:style w:type="character" w:customStyle="1" w:styleId="18">
    <w:name w:val="标题 3 Char"/>
    <w:link w:val="7"/>
    <w:qFormat/>
    <w:uiPriority w:val="0"/>
    <w:rPr>
      <w:rFonts w:ascii="黑体" w:hAnsi="黑体" w:eastAsia="黑体" w:cs="Times New Roman"/>
      <w:color w:val="auto"/>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zhjy</cp:lastModifiedBy>
  <cp:lastPrinted>2018-05-15T10:05:00Z</cp:lastPrinted>
  <dcterms:modified xsi:type="dcterms:W3CDTF">2020-04-01T02:41:31Z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