
<file path=[Content_Types].xml><?xml version="1.0" encoding="utf-8"?>
<Types xmlns="http://schemas.openxmlformats.org/package/2006/content-types">
  <Default Extension="xml" ContentType="application/xml"/>
  <Default Extension="png" ContentType="image/png"/>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tabs>
          <w:tab w:val="left" w:pos="3360"/>
        </w:tabs>
        <w:bidi w:val="0"/>
        <w:jc w:val="center"/>
        <w:rPr>
          <w:rFonts w:hint="eastAsia"/>
          <w:lang w:val="en-US" w:eastAsia="zh-CN"/>
        </w:rPr>
      </w:pPr>
      <w:r>
        <w:rPr>
          <w:rFonts w:hint="eastAsia"/>
          <w:lang w:val="en-US" w:eastAsia="zh-CN"/>
        </w:rPr>
        <w:t>2023年1</w:t>
      </w:r>
      <w:r>
        <w:rPr>
          <w:rFonts w:hint="default"/>
          <w:lang w:eastAsia="zh-CN"/>
        </w:rPr>
        <w:t>月</w:t>
      </w:r>
      <w:r>
        <w:rPr>
          <w:rFonts w:hint="eastAsia"/>
          <w:lang w:eastAsia="zh-CN"/>
        </w:rPr>
        <w:t>份</w:t>
      </w:r>
      <w:r>
        <w:rPr>
          <w:rFonts w:hint="eastAsia"/>
          <w:lang w:val="en-US" w:eastAsia="zh-CN"/>
        </w:rPr>
        <w:t>时政考点</w:t>
      </w:r>
    </w:p>
    <w:p>
      <w:pPr>
        <w:rPr>
          <w:rFonts w:hint="eastAsia"/>
          <w:lang w:eastAsia="zh-CN"/>
        </w:rPr>
      </w:pPr>
      <w:r>
        <mc:AlternateContent>
          <mc:Choice Requires="wpg">
            <w:drawing>
              <wp:anchor distT="0" distB="0" distL="114300" distR="114300" simplePos="0" relativeHeight="251662336" behindDoc="0" locked="0" layoutInCell="1" allowOverlap="1">
                <wp:simplePos x="0" y="0"/>
                <wp:positionH relativeFrom="column">
                  <wp:posOffset>2097405</wp:posOffset>
                </wp:positionH>
                <wp:positionV relativeFrom="paragraph">
                  <wp:posOffset>29210</wp:posOffset>
                </wp:positionV>
                <wp:extent cx="1469390" cy="627380"/>
                <wp:effectExtent l="0" t="0" r="16510" b="0"/>
                <wp:wrapNone/>
                <wp:docPr id="58" name="组合 58" descr="7b0a202020202274657874626f78223a20227b5c2269645c223a32303334333734372c5c2263617465676f72795f69645c223a5c225c227d220a7d0a"/>
                <wp:cNvGraphicFramePr/>
                <a:graphic xmlns:a="http://schemas.openxmlformats.org/drawingml/2006/main">
                  <a:graphicData uri="http://schemas.microsoft.com/office/word/2010/wordprocessingGroup">
                    <wpg:wgp>
                      <wpg:cNvGrpSpPr/>
                      <wpg:grpSpPr>
                        <a:xfrm>
                          <a:off x="0" y="0"/>
                          <a:ext cx="1469390" cy="627380"/>
                          <a:chOff x="5718" y="1723"/>
                          <a:chExt cx="8436" cy="4283"/>
                        </a:xfrm>
                      </wpg:grpSpPr>
                      <wpg:grpSp>
                        <wpg:cNvPr id="59" name="组合 1173"/>
                        <wpg:cNvGrpSpPr/>
                        <wpg:grpSpPr>
                          <a:xfrm rot="0">
                            <a:off x="5718" y="1723"/>
                            <a:ext cx="8436" cy="3539"/>
                            <a:chOff x="3354388" y="2274888"/>
                            <a:chExt cx="5478463" cy="2298700"/>
                          </a:xfrm>
                          <a:gradFill>
                            <a:gsLst>
                              <a:gs pos="0">
                                <a:srgbClr val="4B62D6"/>
                              </a:gs>
                              <a:gs pos="100000">
                                <a:srgbClr val="00B0F0"/>
                              </a:gs>
                            </a:gsLst>
                            <a:lin ang="11400000" scaled="0"/>
                          </a:gradFill>
                        </wpg:grpSpPr>
                        <wps:wsp>
                          <wps:cNvPr id="60" name="Freeform 155"/>
                          <wps:cNvSpPr>
                            <a:spLocks noEditPoints="1"/>
                          </wps:cNvSpPr>
                          <wps:spPr bwMode="auto">
                            <a:xfrm>
                              <a:off x="4019551" y="4378325"/>
                              <a:ext cx="103188" cy="101600"/>
                            </a:xfrm>
                            <a:custGeom>
                              <a:avLst/>
                              <a:gdLst>
                                <a:gd name="T0" fmla="*/ 12 w 24"/>
                                <a:gd name="T1" fmla="*/ 24 h 24"/>
                                <a:gd name="T2" fmla="*/ 0 w 24"/>
                                <a:gd name="T3" fmla="*/ 12 h 24"/>
                                <a:gd name="T4" fmla="*/ 12 w 24"/>
                                <a:gd name="T5" fmla="*/ 0 h 24"/>
                                <a:gd name="T6" fmla="*/ 24 w 24"/>
                                <a:gd name="T7" fmla="*/ 12 h 24"/>
                                <a:gd name="T8" fmla="*/ 12 w 24"/>
                                <a:gd name="T9" fmla="*/ 24 h 24"/>
                                <a:gd name="T10" fmla="*/ 12 w 24"/>
                                <a:gd name="T11" fmla="*/ 5 h 24"/>
                                <a:gd name="T12" fmla="*/ 4 w 24"/>
                                <a:gd name="T13" fmla="*/ 12 h 24"/>
                                <a:gd name="T14" fmla="*/ 12 w 24"/>
                                <a:gd name="T15" fmla="*/ 20 h 24"/>
                                <a:gd name="T16" fmla="*/ 19 w 24"/>
                                <a:gd name="T17" fmla="*/ 12 h 24"/>
                                <a:gd name="T18" fmla="*/ 12 w 24"/>
                                <a:gd name="T19" fmla="*/ 5 h 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4" h="24">
                                  <a:moveTo>
                                    <a:pt x="12" y="24"/>
                                  </a:moveTo>
                                  <a:cubicBezTo>
                                    <a:pt x="5" y="24"/>
                                    <a:pt x="0" y="19"/>
                                    <a:pt x="0" y="12"/>
                                  </a:cubicBezTo>
                                  <a:cubicBezTo>
                                    <a:pt x="0" y="6"/>
                                    <a:pt x="5" y="0"/>
                                    <a:pt x="12" y="0"/>
                                  </a:cubicBezTo>
                                  <a:cubicBezTo>
                                    <a:pt x="19" y="0"/>
                                    <a:pt x="24" y="6"/>
                                    <a:pt x="24" y="12"/>
                                  </a:cubicBezTo>
                                  <a:cubicBezTo>
                                    <a:pt x="24" y="19"/>
                                    <a:pt x="19" y="24"/>
                                    <a:pt x="12" y="24"/>
                                  </a:cubicBezTo>
                                  <a:close/>
                                  <a:moveTo>
                                    <a:pt x="12" y="5"/>
                                  </a:moveTo>
                                  <a:cubicBezTo>
                                    <a:pt x="8" y="5"/>
                                    <a:pt x="4" y="8"/>
                                    <a:pt x="4" y="12"/>
                                  </a:cubicBezTo>
                                  <a:cubicBezTo>
                                    <a:pt x="4" y="16"/>
                                    <a:pt x="8" y="20"/>
                                    <a:pt x="12" y="20"/>
                                  </a:cubicBezTo>
                                  <a:cubicBezTo>
                                    <a:pt x="16" y="20"/>
                                    <a:pt x="19" y="16"/>
                                    <a:pt x="19" y="12"/>
                                  </a:cubicBezTo>
                                  <a:cubicBezTo>
                                    <a:pt x="19" y="8"/>
                                    <a:pt x="16" y="5"/>
                                    <a:pt x="12" y="5"/>
                                  </a:cubicBezTo>
                                  <a:close/>
                                </a:path>
                              </a:pathLst>
                            </a:custGeom>
                            <a:grpFill/>
                            <a:ln>
                              <a:noFill/>
                            </a:ln>
                          </wps:spPr>
                          <wps:bodyPr/>
                        </wps:wsp>
                        <wps:wsp>
                          <wps:cNvPr id="61" name="Freeform 156"/>
                          <wps:cNvSpPr>
                            <a:spLocks noEditPoints="1"/>
                          </wps:cNvSpPr>
                          <wps:spPr bwMode="auto">
                            <a:xfrm>
                              <a:off x="8637588" y="2628900"/>
                              <a:ext cx="106363" cy="106363"/>
                            </a:xfrm>
                            <a:custGeom>
                              <a:avLst/>
                              <a:gdLst>
                                <a:gd name="T0" fmla="*/ 13 w 25"/>
                                <a:gd name="T1" fmla="*/ 25 h 25"/>
                                <a:gd name="T2" fmla="*/ 0 w 25"/>
                                <a:gd name="T3" fmla="*/ 12 h 25"/>
                                <a:gd name="T4" fmla="*/ 13 w 25"/>
                                <a:gd name="T5" fmla="*/ 0 h 25"/>
                                <a:gd name="T6" fmla="*/ 25 w 25"/>
                                <a:gd name="T7" fmla="*/ 12 h 25"/>
                                <a:gd name="T8" fmla="*/ 13 w 25"/>
                                <a:gd name="T9" fmla="*/ 25 h 25"/>
                                <a:gd name="T10" fmla="*/ 13 w 25"/>
                                <a:gd name="T11" fmla="*/ 5 h 25"/>
                                <a:gd name="T12" fmla="*/ 5 w 25"/>
                                <a:gd name="T13" fmla="*/ 12 h 25"/>
                                <a:gd name="T14" fmla="*/ 13 w 25"/>
                                <a:gd name="T15" fmla="*/ 20 h 25"/>
                                <a:gd name="T16" fmla="*/ 20 w 25"/>
                                <a:gd name="T17" fmla="*/ 12 h 25"/>
                                <a:gd name="T18" fmla="*/ 13 w 25"/>
                                <a:gd name="T19" fmla="*/ 5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5" h="25">
                                  <a:moveTo>
                                    <a:pt x="13" y="25"/>
                                  </a:moveTo>
                                  <a:cubicBezTo>
                                    <a:pt x="6" y="25"/>
                                    <a:pt x="0" y="19"/>
                                    <a:pt x="0" y="12"/>
                                  </a:cubicBezTo>
                                  <a:cubicBezTo>
                                    <a:pt x="0" y="6"/>
                                    <a:pt x="6" y="0"/>
                                    <a:pt x="13" y="0"/>
                                  </a:cubicBezTo>
                                  <a:cubicBezTo>
                                    <a:pt x="19" y="0"/>
                                    <a:pt x="25" y="6"/>
                                    <a:pt x="25" y="12"/>
                                  </a:cubicBezTo>
                                  <a:cubicBezTo>
                                    <a:pt x="25" y="19"/>
                                    <a:pt x="19" y="25"/>
                                    <a:pt x="13" y="25"/>
                                  </a:cubicBezTo>
                                  <a:close/>
                                  <a:moveTo>
                                    <a:pt x="13" y="5"/>
                                  </a:moveTo>
                                  <a:cubicBezTo>
                                    <a:pt x="8" y="5"/>
                                    <a:pt x="5" y="8"/>
                                    <a:pt x="5" y="12"/>
                                  </a:cubicBezTo>
                                  <a:cubicBezTo>
                                    <a:pt x="5" y="17"/>
                                    <a:pt x="8" y="20"/>
                                    <a:pt x="13" y="20"/>
                                  </a:cubicBezTo>
                                  <a:cubicBezTo>
                                    <a:pt x="17" y="20"/>
                                    <a:pt x="20" y="17"/>
                                    <a:pt x="20" y="12"/>
                                  </a:cubicBezTo>
                                  <a:cubicBezTo>
                                    <a:pt x="20" y="8"/>
                                    <a:pt x="17" y="5"/>
                                    <a:pt x="13" y="5"/>
                                  </a:cubicBezTo>
                                  <a:close/>
                                </a:path>
                              </a:pathLst>
                            </a:custGeom>
                            <a:grpFill/>
                            <a:ln>
                              <a:noFill/>
                            </a:ln>
                          </wps:spPr>
                          <wps:bodyPr/>
                        </wps:wsp>
                        <wps:wsp>
                          <wps:cNvPr id="62" name="Freeform 157"/>
                          <wps:cNvSpPr>
                            <a:spLocks noEditPoints="1"/>
                          </wps:cNvSpPr>
                          <wps:spPr bwMode="auto">
                            <a:xfrm>
                              <a:off x="3481388" y="2479675"/>
                              <a:ext cx="5351463" cy="2093913"/>
                            </a:xfrm>
                            <a:custGeom>
                              <a:avLst/>
                              <a:gdLst>
                                <a:gd name="T0" fmla="*/ 3371 w 3371"/>
                                <a:gd name="T1" fmla="*/ 1319 h 1319"/>
                                <a:gd name="T2" fmla="*/ 0 w 3371"/>
                                <a:gd name="T3" fmla="*/ 1319 h 1319"/>
                                <a:gd name="T4" fmla="*/ 0 w 3371"/>
                                <a:gd name="T5" fmla="*/ 0 h 1319"/>
                                <a:gd name="T6" fmla="*/ 3371 w 3371"/>
                                <a:gd name="T7" fmla="*/ 0 h 1319"/>
                                <a:gd name="T8" fmla="*/ 3371 w 3371"/>
                                <a:gd name="T9" fmla="*/ 1319 h 1319"/>
                                <a:gd name="T10" fmla="*/ 22 w 3371"/>
                                <a:gd name="T11" fmla="*/ 1298 h 1319"/>
                                <a:gd name="T12" fmla="*/ 3350 w 3371"/>
                                <a:gd name="T13" fmla="*/ 1298 h 1319"/>
                                <a:gd name="T14" fmla="*/ 3350 w 3371"/>
                                <a:gd name="T15" fmla="*/ 22 h 1319"/>
                                <a:gd name="T16" fmla="*/ 22 w 3371"/>
                                <a:gd name="T17" fmla="*/ 22 h 1319"/>
                                <a:gd name="T18" fmla="*/ 22 w 3371"/>
                                <a:gd name="T19" fmla="*/ 1298 h 13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371" h="1319">
                                  <a:moveTo>
                                    <a:pt x="3371" y="1319"/>
                                  </a:moveTo>
                                  <a:lnTo>
                                    <a:pt x="0" y="1319"/>
                                  </a:lnTo>
                                  <a:lnTo>
                                    <a:pt x="0" y="0"/>
                                  </a:lnTo>
                                  <a:lnTo>
                                    <a:pt x="3371" y="0"/>
                                  </a:lnTo>
                                  <a:lnTo>
                                    <a:pt x="3371" y="1319"/>
                                  </a:lnTo>
                                  <a:close/>
                                  <a:moveTo>
                                    <a:pt x="22" y="1298"/>
                                  </a:moveTo>
                                  <a:lnTo>
                                    <a:pt x="3350" y="1298"/>
                                  </a:lnTo>
                                  <a:lnTo>
                                    <a:pt x="3350" y="22"/>
                                  </a:lnTo>
                                  <a:lnTo>
                                    <a:pt x="22" y="22"/>
                                  </a:lnTo>
                                  <a:lnTo>
                                    <a:pt x="22" y="1298"/>
                                  </a:lnTo>
                                  <a:close/>
                                </a:path>
                              </a:pathLst>
                            </a:custGeom>
                            <a:grpFill/>
                            <a:ln>
                              <a:noFill/>
                            </a:ln>
                          </wps:spPr>
                          <wps:bodyPr/>
                        </wps:wsp>
                        <wps:wsp>
                          <wps:cNvPr id="63" name="Freeform 158"/>
                          <wps:cNvSpPr>
                            <a:spLocks noEditPoints="1"/>
                          </wps:cNvSpPr>
                          <wps:spPr bwMode="auto">
                            <a:xfrm>
                              <a:off x="5224463"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8"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8" y="37"/>
                                    <a:pt x="29" y="37"/>
                                  </a:cubicBezTo>
                                  <a:cubicBezTo>
                                    <a:pt x="30" y="37"/>
                                    <a:pt x="30" y="37"/>
                                    <a:pt x="31" y="37"/>
                                  </a:cubicBezTo>
                                  <a:cubicBezTo>
                                    <a:pt x="32" y="36"/>
                                    <a:pt x="33" y="35"/>
                                    <a:pt x="33" y="33"/>
                                  </a:cubicBezTo>
                                  <a:cubicBezTo>
                                    <a:pt x="33" y="4"/>
                                    <a:pt x="33" y="4"/>
                                    <a:pt x="33" y="4"/>
                                  </a:cubicBezTo>
                                  <a:cubicBezTo>
                                    <a:pt x="33" y="3"/>
                                    <a:pt x="32" y="2"/>
                                    <a:pt x="31" y="1"/>
                                  </a:cubicBezTo>
                                  <a:cubicBezTo>
                                    <a:pt x="30" y="1"/>
                                    <a:pt x="30" y="0"/>
                                    <a:pt x="29" y="0"/>
                                  </a:cubicBezTo>
                                  <a:close/>
                                </a:path>
                              </a:pathLst>
                            </a:custGeom>
                            <a:grpFill/>
                            <a:ln>
                              <a:noFill/>
                            </a:ln>
                          </wps:spPr>
                          <wps:bodyPr/>
                        </wps:wsp>
                        <wps:wsp>
                          <wps:cNvPr id="64" name="Freeform 159"/>
                          <wps:cNvSpPr>
                            <a:spLocks noEditPoints="1"/>
                          </wps:cNvSpPr>
                          <wps:spPr bwMode="auto">
                            <a:xfrm>
                              <a:off x="5051426"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9"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9" y="37"/>
                                    <a:pt x="29" y="37"/>
                                  </a:cubicBezTo>
                                  <a:cubicBezTo>
                                    <a:pt x="30" y="37"/>
                                    <a:pt x="31" y="37"/>
                                    <a:pt x="31" y="37"/>
                                  </a:cubicBezTo>
                                  <a:cubicBezTo>
                                    <a:pt x="32" y="36"/>
                                    <a:pt x="33" y="35"/>
                                    <a:pt x="33" y="33"/>
                                  </a:cubicBezTo>
                                  <a:cubicBezTo>
                                    <a:pt x="33" y="4"/>
                                    <a:pt x="33" y="4"/>
                                    <a:pt x="33" y="4"/>
                                  </a:cubicBezTo>
                                  <a:cubicBezTo>
                                    <a:pt x="33" y="3"/>
                                    <a:pt x="32" y="2"/>
                                    <a:pt x="31" y="1"/>
                                  </a:cubicBezTo>
                                  <a:cubicBezTo>
                                    <a:pt x="31" y="1"/>
                                    <a:pt x="30" y="0"/>
                                    <a:pt x="29" y="0"/>
                                  </a:cubicBezTo>
                                  <a:close/>
                                </a:path>
                              </a:pathLst>
                            </a:custGeom>
                            <a:grpFill/>
                            <a:ln>
                              <a:noFill/>
                            </a:ln>
                          </wps:spPr>
                          <wps:bodyPr/>
                        </wps:wsp>
                        <wps:wsp>
                          <wps:cNvPr id="65" name="Freeform 160"/>
                          <wps:cNvSpPr>
                            <a:spLocks noEditPoints="1"/>
                          </wps:cNvSpPr>
                          <wps:spPr bwMode="auto">
                            <a:xfrm>
                              <a:off x="4876801"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9"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9" y="37"/>
                                    <a:pt x="29" y="37"/>
                                  </a:cubicBezTo>
                                  <a:cubicBezTo>
                                    <a:pt x="30" y="37"/>
                                    <a:pt x="31" y="37"/>
                                    <a:pt x="31" y="37"/>
                                  </a:cubicBezTo>
                                  <a:cubicBezTo>
                                    <a:pt x="33" y="36"/>
                                    <a:pt x="33" y="35"/>
                                    <a:pt x="33" y="33"/>
                                  </a:cubicBezTo>
                                  <a:cubicBezTo>
                                    <a:pt x="33" y="4"/>
                                    <a:pt x="33" y="4"/>
                                    <a:pt x="33" y="4"/>
                                  </a:cubicBezTo>
                                  <a:cubicBezTo>
                                    <a:pt x="33" y="3"/>
                                    <a:pt x="33" y="2"/>
                                    <a:pt x="31" y="1"/>
                                  </a:cubicBezTo>
                                  <a:cubicBezTo>
                                    <a:pt x="31" y="1"/>
                                    <a:pt x="30" y="0"/>
                                    <a:pt x="29" y="0"/>
                                  </a:cubicBezTo>
                                  <a:close/>
                                </a:path>
                              </a:pathLst>
                            </a:custGeom>
                            <a:grpFill/>
                            <a:ln>
                              <a:noFill/>
                            </a:ln>
                          </wps:spPr>
                          <wps:bodyPr/>
                        </wps:wsp>
                        <wps:wsp>
                          <wps:cNvPr id="66" name="Freeform 161"/>
                          <wps:cNvSpPr>
                            <a:spLocks noEditPoints="1"/>
                          </wps:cNvSpPr>
                          <wps:spPr bwMode="auto">
                            <a:xfrm>
                              <a:off x="4703763" y="2274888"/>
                              <a:ext cx="142875" cy="158750"/>
                            </a:xfrm>
                            <a:custGeom>
                              <a:avLst/>
                              <a:gdLst>
                                <a:gd name="T0" fmla="*/ 30 w 34"/>
                                <a:gd name="T1" fmla="*/ 4 h 37"/>
                                <a:gd name="T2" fmla="*/ 30 w 34"/>
                                <a:gd name="T3" fmla="*/ 33 h 37"/>
                                <a:gd name="T4" fmla="*/ 4 w 34"/>
                                <a:gd name="T5" fmla="*/ 19 h 37"/>
                                <a:gd name="T6" fmla="*/ 30 w 34"/>
                                <a:gd name="T7" fmla="*/ 4 h 37"/>
                                <a:gd name="T8" fmla="*/ 30 w 34"/>
                                <a:gd name="T9" fmla="*/ 0 h 37"/>
                                <a:gd name="T10" fmla="*/ 28 w 34"/>
                                <a:gd name="T11" fmla="*/ 1 h 37"/>
                                <a:gd name="T12" fmla="*/ 2 w 34"/>
                                <a:gd name="T13" fmla="*/ 15 h 37"/>
                                <a:gd name="T14" fmla="*/ 0 w 34"/>
                                <a:gd name="T15" fmla="*/ 19 h 37"/>
                                <a:gd name="T16" fmla="*/ 2 w 34"/>
                                <a:gd name="T17" fmla="*/ 22 h 37"/>
                                <a:gd name="T18" fmla="*/ 28 w 34"/>
                                <a:gd name="T19" fmla="*/ 37 h 37"/>
                                <a:gd name="T20" fmla="*/ 30 w 34"/>
                                <a:gd name="T21" fmla="*/ 37 h 37"/>
                                <a:gd name="T22" fmla="*/ 32 w 34"/>
                                <a:gd name="T23" fmla="*/ 37 h 37"/>
                                <a:gd name="T24" fmla="*/ 34 w 34"/>
                                <a:gd name="T25" fmla="*/ 33 h 37"/>
                                <a:gd name="T26" fmla="*/ 34 w 34"/>
                                <a:gd name="T27" fmla="*/ 4 h 37"/>
                                <a:gd name="T28" fmla="*/ 32 w 34"/>
                                <a:gd name="T29" fmla="*/ 1 h 37"/>
                                <a:gd name="T30" fmla="*/ 30 w 34"/>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4" h="37">
                                  <a:moveTo>
                                    <a:pt x="30" y="4"/>
                                  </a:moveTo>
                                  <a:cubicBezTo>
                                    <a:pt x="30" y="33"/>
                                    <a:pt x="30" y="33"/>
                                    <a:pt x="30" y="33"/>
                                  </a:cubicBezTo>
                                  <a:cubicBezTo>
                                    <a:pt x="4" y="19"/>
                                    <a:pt x="4" y="19"/>
                                    <a:pt x="4" y="19"/>
                                  </a:cubicBezTo>
                                  <a:cubicBezTo>
                                    <a:pt x="30" y="4"/>
                                    <a:pt x="30" y="4"/>
                                    <a:pt x="30" y="4"/>
                                  </a:cubicBezTo>
                                  <a:moveTo>
                                    <a:pt x="30" y="0"/>
                                  </a:moveTo>
                                  <a:cubicBezTo>
                                    <a:pt x="29" y="0"/>
                                    <a:pt x="28" y="1"/>
                                    <a:pt x="28" y="1"/>
                                  </a:cubicBezTo>
                                  <a:cubicBezTo>
                                    <a:pt x="2" y="15"/>
                                    <a:pt x="2" y="15"/>
                                    <a:pt x="2" y="15"/>
                                  </a:cubicBezTo>
                                  <a:cubicBezTo>
                                    <a:pt x="1" y="16"/>
                                    <a:pt x="0" y="17"/>
                                    <a:pt x="0" y="19"/>
                                  </a:cubicBezTo>
                                  <a:cubicBezTo>
                                    <a:pt x="0" y="20"/>
                                    <a:pt x="1" y="22"/>
                                    <a:pt x="2" y="22"/>
                                  </a:cubicBezTo>
                                  <a:cubicBezTo>
                                    <a:pt x="28" y="37"/>
                                    <a:pt x="28" y="37"/>
                                    <a:pt x="28" y="37"/>
                                  </a:cubicBezTo>
                                  <a:cubicBezTo>
                                    <a:pt x="28" y="37"/>
                                    <a:pt x="29" y="37"/>
                                    <a:pt x="30" y="37"/>
                                  </a:cubicBezTo>
                                  <a:cubicBezTo>
                                    <a:pt x="30" y="37"/>
                                    <a:pt x="31" y="37"/>
                                    <a:pt x="32" y="37"/>
                                  </a:cubicBezTo>
                                  <a:cubicBezTo>
                                    <a:pt x="33" y="36"/>
                                    <a:pt x="34" y="35"/>
                                    <a:pt x="34" y="33"/>
                                  </a:cubicBezTo>
                                  <a:cubicBezTo>
                                    <a:pt x="34" y="4"/>
                                    <a:pt x="34" y="4"/>
                                    <a:pt x="34" y="4"/>
                                  </a:cubicBezTo>
                                  <a:cubicBezTo>
                                    <a:pt x="34" y="3"/>
                                    <a:pt x="33" y="2"/>
                                    <a:pt x="32" y="1"/>
                                  </a:cubicBezTo>
                                  <a:cubicBezTo>
                                    <a:pt x="31" y="1"/>
                                    <a:pt x="30" y="0"/>
                                    <a:pt x="30" y="0"/>
                                  </a:cubicBezTo>
                                  <a:close/>
                                </a:path>
                              </a:pathLst>
                            </a:custGeom>
                            <a:grpFill/>
                            <a:ln>
                              <a:noFill/>
                            </a:ln>
                          </wps:spPr>
                          <wps:bodyPr/>
                        </wps:wsp>
                        <wps:wsp>
                          <wps:cNvPr id="67" name="Freeform 162"/>
                          <wps:cNvSpPr>
                            <a:spLocks noEditPoints="1"/>
                          </wps:cNvSpPr>
                          <wps:spPr bwMode="auto">
                            <a:xfrm>
                              <a:off x="4533901"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8" y="0"/>
                                    <a:pt x="27" y="1"/>
                                    <a:pt x="27" y="1"/>
                                  </a:cubicBezTo>
                                  <a:cubicBezTo>
                                    <a:pt x="2" y="15"/>
                                    <a:pt x="2" y="15"/>
                                    <a:pt x="2" y="15"/>
                                  </a:cubicBezTo>
                                  <a:cubicBezTo>
                                    <a:pt x="0" y="16"/>
                                    <a:pt x="0" y="17"/>
                                    <a:pt x="0" y="19"/>
                                  </a:cubicBezTo>
                                  <a:cubicBezTo>
                                    <a:pt x="0" y="20"/>
                                    <a:pt x="0" y="22"/>
                                    <a:pt x="2" y="22"/>
                                  </a:cubicBezTo>
                                  <a:cubicBezTo>
                                    <a:pt x="27" y="37"/>
                                    <a:pt x="27" y="37"/>
                                    <a:pt x="27" y="37"/>
                                  </a:cubicBezTo>
                                  <a:cubicBezTo>
                                    <a:pt x="27" y="37"/>
                                    <a:pt x="28" y="37"/>
                                    <a:pt x="29" y="37"/>
                                  </a:cubicBezTo>
                                  <a:cubicBezTo>
                                    <a:pt x="29" y="37"/>
                                    <a:pt x="30" y="37"/>
                                    <a:pt x="31" y="37"/>
                                  </a:cubicBezTo>
                                  <a:cubicBezTo>
                                    <a:pt x="32" y="36"/>
                                    <a:pt x="33" y="35"/>
                                    <a:pt x="33" y="33"/>
                                  </a:cubicBezTo>
                                  <a:cubicBezTo>
                                    <a:pt x="33" y="4"/>
                                    <a:pt x="33" y="4"/>
                                    <a:pt x="33" y="4"/>
                                  </a:cubicBezTo>
                                  <a:cubicBezTo>
                                    <a:pt x="33" y="3"/>
                                    <a:pt x="32" y="2"/>
                                    <a:pt x="31" y="1"/>
                                  </a:cubicBezTo>
                                  <a:cubicBezTo>
                                    <a:pt x="30" y="1"/>
                                    <a:pt x="29" y="0"/>
                                    <a:pt x="29" y="0"/>
                                  </a:cubicBezTo>
                                  <a:close/>
                                </a:path>
                              </a:pathLst>
                            </a:custGeom>
                            <a:grpFill/>
                            <a:ln>
                              <a:noFill/>
                            </a:ln>
                          </wps:spPr>
                          <wps:bodyPr/>
                        </wps:wsp>
                        <wps:wsp>
                          <wps:cNvPr id="68" name="Freeform 163"/>
                          <wps:cNvSpPr>
                            <a:spLocks noEditPoints="1"/>
                          </wps:cNvSpPr>
                          <wps:spPr bwMode="auto">
                            <a:xfrm>
                              <a:off x="4359276"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8" y="0"/>
                                    <a:pt x="27" y="1"/>
                                    <a:pt x="27" y="1"/>
                                  </a:cubicBezTo>
                                  <a:cubicBezTo>
                                    <a:pt x="2" y="15"/>
                                    <a:pt x="2" y="15"/>
                                    <a:pt x="2" y="15"/>
                                  </a:cubicBezTo>
                                  <a:cubicBezTo>
                                    <a:pt x="1" y="16"/>
                                    <a:pt x="0" y="17"/>
                                    <a:pt x="0" y="19"/>
                                  </a:cubicBezTo>
                                  <a:cubicBezTo>
                                    <a:pt x="0" y="20"/>
                                    <a:pt x="1" y="22"/>
                                    <a:pt x="2" y="22"/>
                                  </a:cubicBezTo>
                                  <a:cubicBezTo>
                                    <a:pt x="27" y="37"/>
                                    <a:pt x="27" y="37"/>
                                    <a:pt x="27" y="37"/>
                                  </a:cubicBezTo>
                                  <a:cubicBezTo>
                                    <a:pt x="27" y="37"/>
                                    <a:pt x="28" y="37"/>
                                    <a:pt x="29" y="37"/>
                                  </a:cubicBezTo>
                                  <a:cubicBezTo>
                                    <a:pt x="30" y="37"/>
                                    <a:pt x="30" y="37"/>
                                    <a:pt x="31" y="37"/>
                                  </a:cubicBezTo>
                                  <a:cubicBezTo>
                                    <a:pt x="32" y="36"/>
                                    <a:pt x="33" y="35"/>
                                    <a:pt x="33" y="33"/>
                                  </a:cubicBezTo>
                                  <a:cubicBezTo>
                                    <a:pt x="33" y="4"/>
                                    <a:pt x="33" y="4"/>
                                    <a:pt x="33" y="4"/>
                                  </a:cubicBezTo>
                                  <a:cubicBezTo>
                                    <a:pt x="33" y="3"/>
                                    <a:pt x="32" y="2"/>
                                    <a:pt x="31" y="1"/>
                                  </a:cubicBezTo>
                                  <a:cubicBezTo>
                                    <a:pt x="30" y="1"/>
                                    <a:pt x="30" y="0"/>
                                    <a:pt x="29" y="0"/>
                                  </a:cubicBezTo>
                                  <a:close/>
                                </a:path>
                              </a:pathLst>
                            </a:custGeom>
                            <a:grpFill/>
                            <a:ln>
                              <a:noFill/>
                            </a:ln>
                          </wps:spPr>
                          <wps:bodyPr/>
                        </wps:wsp>
                        <wps:wsp>
                          <wps:cNvPr id="69" name="Freeform 164"/>
                          <wps:cNvSpPr>
                            <a:spLocks noEditPoints="1"/>
                          </wps:cNvSpPr>
                          <wps:spPr bwMode="auto">
                            <a:xfrm>
                              <a:off x="4186238"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8"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8" y="37"/>
                                    <a:pt x="29" y="37"/>
                                  </a:cubicBezTo>
                                  <a:cubicBezTo>
                                    <a:pt x="30" y="37"/>
                                    <a:pt x="30" y="37"/>
                                    <a:pt x="31" y="37"/>
                                  </a:cubicBezTo>
                                  <a:cubicBezTo>
                                    <a:pt x="32" y="36"/>
                                    <a:pt x="33" y="35"/>
                                    <a:pt x="33" y="33"/>
                                  </a:cubicBezTo>
                                  <a:cubicBezTo>
                                    <a:pt x="33" y="4"/>
                                    <a:pt x="33" y="4"/>
                                    <a:pt x="33" y="4"/>
                                  </a:cubicBezTo>
                                  <a:cubicBezTo>
                                    <a:pt x="33" y="3"/>
                                    <a:pt x="32" y="2"/>
                                    <a:pt x="31" y="1"/>
                                  </a:cubicBezTo>
                                  <a:cubicBezTo>
                                    <a:pt x="30" y="1"/>
                                    <a:pt x="30" y="0"/>
                                    <a:pt x="29" y="0"/>
                                  </a:cubicBezTo>
                                  <a:close/>
                                </a:path>
                              </a:pathLst>
                            </a:custGeom>
                            <a:grpFill/>
                            <a:ln>
                              <a:noFill/>
                            </a:ln>
                          </wps:spPr>
                          <wps:bodyPr/>
                        </wps:wsp>
                        <wps:wsp>
                          <wps:cNvPr id="70" name="Freeform 165"/>
                          <wps:cNvSpPr>
                            <a:spLocks noEditPoints="1"/>
                          </wps:cNvSpPr>
                          <wps:spPr bwMode="auto">
                            <a:xfrm>
                              <a:off x="4011613"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8"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8" y="37"/>
                                    <a:pt x="29" y="37"/>
                                  </a:cubicBezTo>
                                  <a:cubicBezTo>
                                    <a:pt x="30" y="37"/>
                                    <a:pt x="30" y="37"/>
                                    <a:pt x="31" y="37"/>
                                  </a:cubicBezTo>
                                  <a:cubicBezTo>
                                    <a:pt x="32" y="36"/>
                                    <a:pt x="33" y="35"/>
                                    <a:pt x="33" y="33"/>
                                  </a:cubicBezTo>
                                  <a:cubicBezTo>
                                    <a:pt x="33" y="4"/>
                                    <a:pt x="33" y="4"/>
                                    <a:pt x="33" y="4"/>
                                  </a:cubicBezTo>
                                  <a:cubicBezTo>
                                    <a:pt x="33" y="3"/>
                                    <a:pt x="32" y="2"/>
                                    <a:pt x="31" y="1"/>
                                  </a:cubicBezTo>
                                  <a:cubicBezTo>
                                    <a:pt x="30" y="1"/>
                                    <a:pt x="30" y="0"/>
                                    <a:pt x="29" y="0"/>
                                  </a:cubicBezTo>
                                  <a:close/>
                                </a:path>
                              </a:pathLst>
                            </a:custGeom>
                            <a:grpFill/>
                            <a:ln>
                              <a:noFill/>
                            </a:ln>
                          </wps:spPr>
                          <wps:bodyPr/>
                        </wps:wsp>
                        <wps:wsp>
                          <wps:cNvPr id="71" name="Freeform 166"/>
                          <wps:cNvSpPr>
                            <a:spLocks noEditPoints="1"/>
                          </wps:cNvSpPr>
                          <wps:spPr bwMode="auto">
                            <a:xfrm>
                              <a:off x="3838576"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9"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9" y="37"/>
                                    <a:pt x="29" y="37"/>
                                  </a:cubicBezTo>
                                  <a:cubicBezTo>
                                    <a:pt x="30" y="37"/>
                                    <a:pt x="31" y="37"/>
                                    <a:pt x="31" y="37"/>
                                  </a:cubicBezTo>
                                  <a:cubicBezTo>
                                    <a:pt x="32" y="36"/>
                                    <a:pt x="33" y="35"/>
                                    <a:pt x="33" y="33"/>
                                  </a:cubicBezTo>
                                  <a:cubicBezTo>
                                    <a:pt x="33" y="4"/>
                                    <a:pt x="33" y="4"/>
                                    <a:pt x="33" y="4"/>
                                  </a:cubicBezTo>
                                  <a:cubicBezTo>
                                    <a:pt x="33" y="3"/>
                                    <a:pt x="32" y="2"/>
                                    <a:pt x="31" y="1"/>
                                  </a:cubicBezTo>
                                  <a:cubicBezTo>
                                    <a:pt x="31" y="1"/>
                                    <a:pt x="30" y="0"/>
                                    <a:pt x="29" y="0"/>
                                  </a:cubicBezTo>
                                  <a:close/>
                                </a:path>
                              </a:pathLst>
                            </a:custGeom>
                            <a:grpFill/>
                            <a:ln>
                              <a:noFill/>
                            </a:ln>
                          </wps:spPr>
                          <wps:bodyPr/>
                        </wps:wsp>
                        <wps:wsp>
                          <wps:cNvPr id="72" name="Freeform 167"/>
                          <wps:cNvSpPr/>
                          <wps:spPr bwMode="auto">
                            <a:xfrm>
                              <a:off x="3354388" y="2355850"/>
                              <a:ext cx="461963" cy="2095500"/>
                            </a:xfrm>
                            <a:custGeom>
                              <a:avLst/>
                              <a:gdLst>
                                <a:gd name="T0" fmla="*/ 21 w 291"/>
                                <a:gd name="T1" fmla="*/ 22 h 1320"/>
                                <a:gd name="T2" fmla="*/ 275 w 291"/>
                                <a:gd name="T3" fmla="*/ 22 h 1320"/>
                                <a:gd name="T4" fmla="*/ 275 w 291"/>
                                <a:gd name="T5" fmla="*/ 0 h 1320"/>
                                <a:gd name="T6" fmla="*/ 0 w 291"/>
                                <a:gd name="T7" fmla="*/ 0 h 1320"/>
                                <a:gd name="T8" fmla="*/ 0 w 291"/>
                                <a:gd name="T9" fmla="*/ 1320 h 1320"/>
                                <a:gd name="T10" fmla="*/ 291 w 291"/>
                                <a:gd name="T11" fmla="*/ 1320 h 1320"/>
                                <a:gd name="T12" fmla="*/ 291 w 291"/>
                                <a:gd name="T13" fmla="*/ 1298 h 1320"/>
                                <a:gd name="T14" fmla="*/ 21 w 291"/>
                                <a:gd name="T15" fmla="*/ 1298 h 1320"/>
                                <a:gd name="T16" fmla="*/ 21 w 291"/>
                                <a:gd name="T17" fmla="*/ 22 h 13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91" h="1320">
                                  <a:moveTo>
                                    <a:pt x="21" y="22"/>
                                  </a:moveTo>
                                  <a:lnTo>
                                    <a:pt x="275" y="22"/>
                                  </a:lnTo>
                                  <a:lnTo>
                                    <a:pt x="275" y="0"/>
                                  </a:lnTo>
                                  <a:lnTo>
                                    <a:pt x="0" y="0"/>
                                  </a:lnTo>
                                  <a:lnTo>
                                    <a:pt x="0" y="1320"/>
                                  </a:lnTo>
                                  <a:lnTo>
                                    <a:pt x="291" y="1320"/>
                                  </a:lnTo>
                                  <a:lnTo>
                                    <a:pt x="291" y="1298"/>
                                  </a:lnTo>
                                  <a:lnTo>
                                    <a:pt x="21" y="1298"/>
                                  </a:lnTo>
                                  <a:lnTo>
                                    <a:pt x="21" y="22"/>
                                  </a:lnTo>
                                  <a:close/>
                                </a:path>
                              </a:pathLst>
                            </a:custGeom>
                            <a:grpFill/>
                            <a:ln>
                              <a:noFill/>
                            </a:ln>
                          </wps:spPr>
                          <wps:bodyPr/>
                        </wps:wsp>
                        <wps:wsp>
                          <wps:cNvPr id="73" name="Freeform 168"/>
                          <wps:cNvSpPr/>
                          <wps:spPr bwMode="auto">
                            <a:xfrm>
                              <a:off x="5407026" y="2355850"/>
                              <a:ext cx="3298825" cy="285750"/>
                            </a:xfrm>
                            <a:custGeom>
                              <a:avLst/>
                              <a:gdLst>
                                <a:gd name="T0" fmla="*/ 2078 w 2078"/>
                                <a:gd name="T1" fmla="*/ 0 h 180"/>
                                <a:gd name="T2" fmla="*/ 0 w 2078"/>
                                <a:gd name="T3" fmla="*/ 0 h 180"/>
                                <a:gd name="T4" fmla="*/ 0 w 2078"/>
                                <a:gd name="T5" fmla="*/ 22 h 180"/>
                                <a:gd name="T6" fmla="*/ 2057 w 2078"/>
                                <a:gd name="T7" fmla="*/ 22 h 180"/>
                                <a:gd name="T8" fmla="*/ 2057 w 2078"/>
                                <a:gd name="T9" fmla="*/ 180 h 180"/>
                                <a:gd name="T10" fmla="*/ 2078 w 2078"/>
                                <a:gd name="T11" fmla="*/ 180 h 180"/>
                                <a:gd name="T12" fmla="*/ 2078 w 2078"/>
                                <a:gd name="T13" fmla="*/ 0 h 180"/>
                              </a:gdLst>
                              <a:ahLst/>
                              <a:cxnLst>
                                <a:cxn ang="0">
                                  <a:pos x="T0" y="T1"/>
                                </a:cxn>
                                <a:cxn ang="0">
                                  <a:pos x="T2" y="T3"/>
                                </a:cxn>
                                <a:cxn ang="0">
                                  <a:pos x="T4" y="T5"/>
                                </a:cxn>
                                <a:cxn ang="0">
                                  <a:pos x="T6" y="T7"/>
                                </a:cxn>
                                <a:cxn ang="0">
                                  <a:pos x="T8" y="T9"/>
                                </a:cxn>
                                <a:cxn ang="0">
                                  <a:pos x="T10" y="T11"/>
                                </a:cxn>
                                <a:cxn ang="0">
                                  <a:pos x="T12" y="T13"/>
                                </a:cxn>
                              </a:cxnLst>
                              <a:rect l="0" t="0" r="r" b="b"/>
                              <a:pathLst>
                                <a:path w="2078" h="180">
                                  <a:moveTo>
                                    <a:pt x="2078" y="0"/>
                                  </a:moveTo>
                                  <a:lnTo>
                                    <a:pt x="0" y="0"/>
                                  </a:lnTo>
                                  <a:lnTo>
                                    <a:pt x="0" y="22"/>
                                  </a:lnTo>
                                  <a:lnTo>
                                    <a:pt x="2057" y="22"/>
                                  </a:lnTo>
                                  <a:lnTo>
                                    <a:pt x="2057" y="180"/>
                                  </a:lnTo>
                                  <a:lnTo>
                                    <a:pt x="2078" y="180"/>
                                  </a:lnTo>
                                  <a:lnTo>
                                    <a:pt x="2078" y="0"/>
                                  </a:lnTo>
                                  <a:close/>
                                </a:path>
                              </a:pathLst>
                            </a:custGeom>
                            <a:grpFill/>
                            <a:ln>
                              <a:noFill/>
                            </a:ln>
                          </wps:spPr>
                          <wps:bodyPr/>
                        </wps:wsp>
                        <wps:wsp>
                          <wps:cNvPr id="74" name="Freeform 169"/>
                          <wps:cNvSpPr/>
                          <wps:spPr bwMode="auto">
                            <a:xfrm>
                              <a:off x="4105276" y="2927350"/>
                              <a:ext cx="4600575" cy="1524000"/>
                            </a:xfrm>
                            <a:custGeom>
                              <a:avLst/>
                              <a:gdLst>
                                <a:gd name="T0" fmla="*/ 2877 w 2898"/>
                                <a:gd name="T1" fmla="*/ 938 h 960"/>
                                <a:gd name="T2" fmla="*/ 0 w 2898"/>
                                <a:gd name="T3" fmla="*/ 938 h 960"/>
                                <a:gd name="T4" fmla="*/ 0 w 2898"/>
                                <a:gd name="T5" fmla="*/ 960 h 960"/>
                                <a:gd name="T6" fmla="*/ 2898 w 2898"/>
                                <a:gd name="T7" fmla="*/ 960 h 960"/>
                                <a:gd name="T8" fmla="*/ 2898 w 2898"/>
                                <a:gd name="T9" fmla="*/ 0 h 960"/>
                                <a:gd name="T10" fmla="*/ 2877 w 2898"/>
                                <a:gd name="T11" fmla="*/ 0 h 960"/>
                                <a:gd name="T12" fmla="*/ 2877 w 2898"/>
                                <a:gd name="T13" fmla="*/ 938 h 960"/>
                              </a:gdLst>
                              <a:ahLst/>
                              <a:cxnLst>
                                <a:cxn ang="0">
                                  <a:pos x="T0" y="T1"/>
                                </a:cxn>
                                <a:cxn ang="0">
                                  <a:pos x="T2" y="T3"/>
                                </a:cxn>
                                <a:cxn ang="0">
                                  <a:pos x="T4" y="T5"/>
                                </a:cxn>
                                <a:cxn ang="0">
                                  <a:pos x="T6" y="T7"/>
                                </a:cxn>
                                <a:cxn ang="0">
                                  <a:pos x="T8" y="T9"/>
                                </a:cxn>
                                <a:cxn ang="0">
                                  <a:pos x="T10" y="T11"/>
                                </a:cxn>
                                <a:cxn ang="0">
                                  <a:pos x="T12" y="T13"/>
                                </a:cxn>
                              </a:cxnLst>
                              <a:rect l="0" t="0" r="r" b="b"/>
                              <a:pathLst>
                                <a:path w="2898" h="960">
                                  <a:moveTo>
                                    <a:pt x="2877" y="938"/>
                                  </a:moveTo>
                                  <a:lnTo>
                                    <a:pt x="0" y="938"/>
                                  </a:lnTo>
                                  <a:lnTo>
                                    <a:pt x="0" y="960"/>
                                  </a:lnTo>
                                  <a:lnTo>
                                    <a:pt x="2898" y="960"/>
                                  </a:lnTo>
                                  <a:lnTo>
                                    <a:pt x="2898" y="0"/>
                                  </a:lnTo>
                                  <a:lnTo>
                                    <a:pt x="2877" y="0"/>
                                  </a:lnTo>
                                  <a:lnTo>
                                    <a:pt x="2877" y="938"/>
                                  </a:lnTo>
                                  <a:close/>
                                </a:path>
                              </a:pathLst>
                            </a:custGeom>
                            <a:gradFill>
                              <a:gsLst>
                                <a:gs pos="0">
                                  <a:srgbClr val="4B62D6"/>
                                </a:gs>
                                <a:gs pos="100000">
                                  <a:srgbClr val="00B0F0"/>
                                </a:gs>
                              </a:gsLst>
                              <a:lin ang="11400000" scaled="0"/>
                            </a:gradFill>
                            <a:ln>
                              <a:noFill/>
                            </a:ln>
                          </wps:spPr>
                          <wps:bodyPr/>
                        </wps:wsp>
                      </wpg:grpSp>
                      <wps:wsp>
                        <wps:cNvPr id="75" name="文本框 6"/>
                        <wps:cNvSpPr txBox="1"/>
                        <wps:spPr>
                          <a:xfrm>
                            <a:off x="5882" y="1862"/>
                            <a:ext cx="7907" cy="4144"/>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kinsoku/>
                                <w:spacing w:line="240" w:lineRule="auto"/>
                                <w:ind w:left="0" w:leftChars="0" w:firstLine="361" w:firstLineChars="100"/>
                                <w:jc w:val="both"/>
                                <w:textAlignment w:val="top"/>
                                <w:rPr>
                                  <w:rFonts w:hint="eastAsia" w:ascii="楷体" w:hAnsi="楷体" w:eastAsia="楷体" w:cs="楷体"/>
                                  <w:b/>
                                  <w:bCs/>
                                  <w:color w:val="3669D7"/>
                                  <w:kern w:val="24"/>
                                  <w:sz w:val="36"/>
                                  <w:szCs w:val="36"/>
                                  <w:lang w:eastAsia="zh-CN"/>
                                </w:rPr>
                              </w:pPr>
                              <w:r>
                                <w:rPr>
                                  <w:rFonts w:hint="eastAsia" w:ascii="楷体" w:hAnsi="楷体" w:eastAsia="楷体" w:cs="楷体"/>
                                  <w:b/>
                                  <w:bCs/>
                                  <w:color w:val="3669D7"/>
                                  <w:kern w:val="24"/>
                                  <w:sz w:val="36"/>
                                  <w:szCs w:val="36"/>
                                  <w:lang w:eastAsia="zh-CN"/>
                                </w:rPr>
                                <w:t>国内时政</w:t>
                              </w:r>
                            </w:p>
                            <w:p>
                              <w:pPr>
                                <w:pStyle w:val="17"/>
                                <w:kinsoku/>
                                <w:spacing w:line="240" w:lineRule="auto"/>
                                <w:ind w:left="0" w:leftChars="0" w:firstLine="361" w:firstLineChars="100"/>
                                <w:jc w:val="both"/>
                                <w:textAlignment w:val="top"/>
                                <w:rPr>
                                  <w:rFonts w:hint="eastAsia" w:ascii="楷体" w:hAnsi="楷体" w:eastAsia="楷体" w:cs="楷体"/>
                                  <w:b/>
                                  <w:bCs/>
                                  <w:color w:val="3669D7"/>
                                  <w:kern w:val="24"/>
                                  <w:sz w:val="36"/>
                                  <w:szCs w:val="36"/>
                                  <w:lang w:eastAsia="zh-CN"/>
                                </w:rPr>
                              </w:pPr>
                            </w:p>
                            <w:p>
                              <w:pPr>
                                <w:pStyle w:val="17"/>
                                <w:kinsoku/>
                                <w:spacing w:line="240" w:lineRule="auto"/>
                                <w:ind w:left="0" w:leftChars="0" w:firstLine="361" w:firstLineChars="100"/>
                                <w:jc w:val="both"/>
                                <w:textAlignment w:val="top"/>
                                <w:rPr>
                                  <w:rFonts w:hint="eastAsia" w:ascii="楷体" w:hAnsi="楷体" w:eastAsia="楷体" w:cs="楷体"/>
                                  <w:b/>
                                  <w:bCs/>
                                  <w:color w:val="3669D7"/>
                                  <w:kern w:val="24"/>
                                  <w:sz w:val="36"/>
                                  <w:szCs w:val="36"/>
                                  <w:lang w:eastAsia="zh-CN"/>
                                </w:rPr>
                              </w:pPr>
                            </w:p>
                          </w:txbxContent>
                        </wps:txbx>
                        <wps:bodyPr rot="0" spcFirstLastPara="0" vertOverflow="overflow" horzOverflow="overflow" vert="horz" wrap="square" lIns="91440" tIns="45720" rIns="91440" bIns="45720" numCol="1" spcCol="0" rtlCol="0" fromWordArt="0" anchor="t" anchorCtr="0" forceAA="0" upright="1" compatLnSpc="1">
                          <a:noAutofit/>
                        </wps:bodyPr>
                      </wps:wsp>
                    </wpg:wgp>
                  </a:graphicData>
                </a:graphic>
              </wp:anchor>
            </w:drawing>
          </mc:Choice>
          <mc:Fallback>
            <w:pict>
              <v:group id="_x0000_s1026" o:spid="_x0000_s1026" o:spt="203" alt="7b0a202020202274657874626f78223a20227b5c2269645c223a32303334333734372c5c2263617465676f72795f69645c223a5c225c227d220a7d0a" style="position:absolute;left:0pt;margin-left:165.15pt;margin-top:2.3pt;height:49.4pt;width:115.7pt;z-index:251662336;mso-width-relative:page;mso-height-relative:page;" coordorigin="5718,1723" coordsize="8436,4283" o:gfxdata="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">
                <o:lock v:ext="edit" aspectratio="f"/>
                <v:group id="组合 1173" o:spid="_x0000_s1026" o:spt="203" style="position:absolute;left:5718;top:1723;height:3539;width:8436;" coordorigin="3354388,2274888" coordsize="5478463,2298700" o:gfxdata="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9V6BSL0AAADbAAAADwAAAAAAAAABACAAAAAiAAAAZHJzL2Rvd25yZXYueG1s&#10;UEsBAhQAFAAAAAgAh07iQDMvBZ47AAAAOQAAABUAAAAAAAAAAQAgAAAADAEAAGRycy9ncm91cHNo&#10;YXBleG1sLnhtbFBLBQYAAAAABgAGAGABAADJAwAAAAA=&#10;">
                  <o:lock v:ext="edit" aspectratio="f"/>
                  <v:shape id="Freeform 155" o:spid="_x0000_s1026" o:spt="100" style="position:absolute;left:4019551;top:4378325;height:101600;width:103188;" filled="t" stroked="f" coordsize="24,24" o:gfxdata="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cMRNW5AAAA2wAA&#10;AA8AAAAAAAAAAQAgAAAAIgAAAGRycy9kb3ducmV2LnhtbFBLAQIUABQAAAAIAIdO4kAzLwWeOwAA&#10;ADkAAAAQAAAAAAAAAAEAIAAAAAgBAABkcnMvc2hhcGV4bWwueG1sUEsFBgAAAAAGAAYAWwEAALID&#10;AAAAAA==&#10;" path="m12,24c5,24,0,19,0,12c0,6,5,0,12,0c19,0,24,6,24,12c24,19,19,24,12,24xm12,5c8,5,4,8,4,12c4,16,8,20,12,20c16,20,19,16,19,12c19,8,16,5,12,5xe">
                    <v:path o:connectlocs="51594,101600;0,50800;51594,0;103188,50800;51594,101600;51594,21166;17198,50800;51594,84666;81690,50800;51594,21166" o:connectangles="0,0,0,0,0,0,0,0,0,0"/>
                    <v:fill on="t" focussize="0,0"/>
                    <v:stroke on="f"/>
                    <v:imagedata o:title=""/>
                    <o:lock v:ext="edit" aspectratio="f"/>
                  </v:shape>
                  <v:shape id="Freeform 156" o:spid="_x0000_s1026" o:spt="100" style="position:absolute;left:8637588;top:2628900;height:106363;width:106363;" filled="t" stroked="f" coordsize="25,25" o:gfxdata="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eQEFZ&#10;wAAAANsAAAAPAAAAAAAAAAEAIAAAACIAAABkcnMvZG93bnJldi54bWxQSwECFAAUAAAACACHTuJA&#10;My8FnjsAAAA5AAAAEAAAAAAAAAABACAAAAAPAQAAZHJzL3NoYXBleG1sLnhtbFBLBQYAAAAABgAG&#10;AFsBAAC5AwAAAAA=&#10;" path="m13,25c6,25,0,19,0,12c0,6,6,0,13,0c19,0,25,6,25,12c25,19,19,25,13,25xm13,5c8,5,5,8,5,12c5,17,8,20,13,20c17,20,20,17,20,12c20,8,17,5,13,5xe">
                    <v:path o:connectlocs="55308,106363;0,51054;55308,0;106363,51054;55308,106363;55308,21272;21272,51054;55308,85090;85090,51054;55308,21272" o:connectangles="0,0,0,0,0,0,0,0,0,0"/>
                    <v:fill on="t" focussize="0,0"/>
                    <v:stroke on="f"/>
                    <v:imagedata o:title=""/>
                    <o:lock v:ext="edit" aspectratio="f"/>
                  </v:shape>
                  <v:shape id="Freeform 157" o:spid="_x0000_s1026" o:spt="100" style="position:absolute;left:3481388;top:2479675;height:2093913;width:5351463;" filled="t" stroked="f" coordsize="3371,1319" o:gfxdata="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iBqAy8AAAA&#10;2wAAAA8AAAAAAAAAAQAgAAAAIgAAAGRycy9kb3ducmV2LnhtbFBLAQIUABQAAAAIAIdO4kAzLwWe&#10;OwAAADkAAAAQAAAAAAAAAAEAIAAAAAsBAABkcnMvc2hhcGV4bWwueG1sUEsFBgAAAAAGAAYAWwEA&#10;ALUDAAAAAA==&#10;" path="m3371,1319l0,1319,0,0,3371,0,3371,1319xm22,1298l3350,1298,3350,22,22,22,22,1298xe">
                    <v:path o:connectlocs="5351463,2093913;0,2093913;0,0;5351463,0;5351463,2093913;34925,2060575;5318125,2060575;5318125,34925;34925,34925;34925,2060575" o:connectangles="0,0,0,0,0,0,0,0,0,0"/>
                    <v:fill on="t" focussize="0,0"/>
                    <v:stroke on="f"/>
                    <v:imagedata o:title=""/>
                    <o:lock v:ext="edit" aspectratio="f"/>
                  </v:shape>
                  <v:shape id="Freeform 158" o:spid="_x0000_s1026" o:spt="100" style="position:absolute;left:5224463;top:2274888;height:158750;width:139700;" filled="t" stroked="f" coordsize="33,37" o:gfxdata="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V8Z9G/&#10;AAAA2wAAAA8AAAAAAAAAAQAgAAAAIgAAAGRycy9kb3ducmV2LnhtbFBLAQIUABQAAAAIAIdO4kAz&#10;LwWeOwAAADkAAAAQAAAAAAAAAAEAIAAAAA4BAABkcnMvc2hhcGV4bWwueG1sUEsFBgAAAAAGAAYA&#10;WwEAALgDAAAAAA==&#10;" path="m29,4c29,33,29,33,29,33c4,19,4,19,4,19c29,4,29,4,29,4m29,0c28,0,28,1,27,1c2,15,2,15,2,15c1,16,0,17,0,19c0,20,1,22,2,22c27,37,27,37,27,37c28,37,28,37,29,37c30,37,30,37,31,37c32,36,33,35,33,33c33,4,33,4,33,4c33,3,32,2,31,1c30,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59" o:spid="_x0000_s1026" o:spt="100" style="position:absolute;left:5051426;top:2274888;height:158750;width:139700;" filled="t" stroked="f" coordsize="33,37" o:gfxdata="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pX/pb4A&#10;AADbAAAADwAAAAAAAAABACAAAAAiAAAAZHJzL2Rvd25yZXYueG1sUEsBAhQAFAAAAAgAh07iQDMv&#10;BZ47AAAAOQAAABAAAAAAAAAAAQAgAAAADQEAAGRycy9zaGFwZXhtbC54bWxQSwUGAAAAAAYABgBb&#10;AQAAtwMAAAAA&#10;" path="m29,4c29,33,29,33,29,33c4,19,4,19,4,19c29,4,29,4,29,4m29,0c29,0,28,1,27,1c2,15,2,15,2,15c1,16,0,17,0,19c0,20,1,22,2,22c27,37,27,37,27,37c28,37,29,37,29,37c30,37,31,37,31,37c32,36,33,35,33,33c33,4,33,4,33,4c33,3,32,2,31,1c31,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0" o:spid="_x0000_s1026" o:spt="100" style="position:absolute;left:4876801;top:2274888;height:158750;width:139700;" filled="t" stroked="f" coordsize="33,37" o:gfxdata="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XZWj6/&#10;AAAA2wAAAA8AAAAAAAAAAQAgAAAAIgAAAGRycy9kb3ducmV2LnhtbFBLAQIUABQAAAAIAIdO4kAz&#10;LwWeOwAAADkAAAAQAAAAAAAAAAEAIAAAAA4BAABkcnMvc2hhcGV4bWwueG1sUEsFBgAAAAAGAAYA&#10;WwEAALgDAAAAAA==&#10;" path="m29,4c29,33,29,33,29,33c4,19,4,19,4,19c29,4,29,4,29,4m29,0c29,0,28,1,27,1c2,15,2,15,2,15c1,16,0,17,0,19c0,20,1,22,2,22c27,37,27,37,27,37c28,37,29,37,29,37c30,37,31,37,31,37c33,36,33,35,33,33c33,4,33,4,33,4c33,3,33,2,31,1c31,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1" o:spid="_x0000_s1026" o:spt="100" style="position:absolute;left:4703763;top:2274888;height:158750;width:142875;" filled="t" stroked="f" coordsize="34,37" o:gfxdata="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ZpIjUvQAA&#10;ANsAAAAPAAAAAAAAAAEAIAAAACIAAABkcnMvZG93bnJldi54bWxQSwECFAAUAAAACACHTuJAMy8F&#10;njsAAAA5AAAAEAAAAAAAAAABACAAAAAMAQAAZHJzL3NoYXBleG1sLnhtbFBLBQYAAAAABgAGAFsB&#10;AAC2AwAAAAA=&#10;" path="m30,4c30,33,30,33,30,33c4,19,4,19,4,19c30,4,30,4,30,4m30,0c29,0,28,1,28,1c2,15,2,15,2,15c1,16,0,17,0,19c0,20,1,22,2,22c28,37,28,37,28,37c28,37,29,37,30,37c30,37,31,37,32,37c33,36,34,35,34,33c34,4,34,4,34,4c34,3,33,2,32,1c31,1,30,0,30,0xe">
                    <v:path o:connectlocs="126066,17162;126066,141587;16808,81520;126066,17162;126066,0;117661,4290;8404,64358;0,81520;8404,94391;117661,158750;126066,158750;134470,158750;142875,141587;142875,17162;134470,4290;126066,0" o:connectangles="0,0,0,0,0,0,0,0,0,0,0,0,0,0,0,0"/>
                    <v:fill on="t" focussize="0,0"/>
                    <v:stroke on="f"/>
                    <v:imagedata o:title=""/>
                    <o:lock v:ext="edit" aspectratio="f"/>
                  </v:shape>
                  <v:shape id="Freeform 162" o:spid="_x0000_s1026" o:spt="100" style="position:absolute;left:4533901;top:2274888;height:158750;width:139700;" filled="t" stroked="f" coordsize="33,37" o:gfxdata="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pHYdK/&#10;AAAA2wAAAA8AAAAAAAAAAQAgAAAAIgAAAGRycy9kb3ducmV2LnhtbFBLAQIUABQAAAAIAIdO4kAz&#10;LwWeOwAAADkAAAAQAAAAAAAAAAEAIAAAAA4BAABkcnMvc2hhcGV4bWwueG1sUEsFBgAAAAAGAAYA&#10;WwEAALgDAAAAAA==&#10;" path="m29,4c29,33,29,33,29,33c4,19,4,19,4,19c29,4,29,4,29,4m29,0c28,0,27,1,27,1c2,15,2,15,2,15c0,16,0,17,0,19c0,20,0,22,2,22c27,37,27,37,27,37c27,37,28,37,29,37c29,37,30,37,31,37c32,36,33,35,33,33c33,4,33,4,33,4c33,3,32,2,31,1c30,1,29,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3" o:spid="_x0000_s1026" o:spt="100" style="position:absolute;left:4359276;top:2274888;height:158750;width:139700;" filled="t" stroked="f" coordsize="33,37" o:gfxdata="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vY9aC8AAAA&#10;2wAAAA8AAAAAAAAAAQAgAAAAIgAAAGRycy9kb3ducmV2LnhtbFBLAQIUABQAAAAIAIdO4kAzLwWe&#10;OwAAADkAAAAQAAAAAAAAAAEAIAAAAAsBAABkcnMvc2hhcGV4bWwueG1sUEsFBgAAAAAGAAYAWwEA&#10;ALUDAAAAAA==&#10;" path="m29,4c29,33,29,33,29,33c4,19,4,19,4,19c29,4,29,4,29,4m29,0c28,0,27,1,27,1c2,15,2,15,2,15c1,16,0,17,0,19c0,20,1,22,2,22c27,37,27,37,27,37c27,37,28,37,29,37c30,37,30,37,31,37c32,36,33,35,33,33c33,4,33,4,33,4c33,3,32,2,31,1c30,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4" o:spid="_x0000_s1026" o:spt="100" style="position:absolute;left:4186238;top:2274888;height:158750;width:139700;" filled="t" stroked="f" coordsize="33,37" o:gfxdata="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SUUDu/&#10;AAAA2wAAAA8AAAAAAAAAAQAgAAAAIgAAAGRycy9kb3ducmV2LnhtbFBLAQIUABQAAAAIAIdO4kAz&#10;LwWeOwAAADkAAAAQAAAAAAAAAAEAIAAAAA4BAABkcnMvc2hhcGV4bWwueG1sUEsFBgAAAAAGAAYA&#10;WwEAALgDAAAAAA==&#10;" path="m29,4c29,33,29,33,29,33c4,19,4,19,4,19c29,4,29,4,29,4m29,0c28,0,28,1,27,1c2,15,2,15,2,15c1,16,0,17,0,19c0,20,1,22,2,22c27,37,27,37,27,37c28,37,28,37,29,37c30,37,30,37,31,37c32,36,33,35,33,33c33,4,33,4,33,4c33,3,32,2,31,1c30,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5" o:spid="_x0000_s1026" o:spt="100" style="position:absolute;left:4011613;top:2274888;height:158750;width:139700;" filled="t" stroked="f" coordsize="33,37" o:gfxdata="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gd297vQAA&#10;ANsAAAAPAAAAAAAAAAEAIAAAACIAAABkcnMvZG93bnJldi54bWxQSwECFAAUAAAACACHTuJAMy8F&#10;njsAAAA5AAAAEAAAAAAAAAABACAAAAAMAQAAZHJzL3NoYXBleG1sLnhtbFBLBQYAAAAABgAGAFsB&#10;AAC2AwAAAAA=&#10;" path="m29,4c29,33,29,33,29,33c4,19,4,19,4,19c29,4,29,4,29,4m29,0c28,0,28,1,27,1c2,15,2,15,2,15c1,16,0,17,0,19c0,20,1,22,2,22c27,37,27,37,27,37c28,37,28,37,29,37c30,37,30,37,31,37c32,36,33,35,33,33c33,4,33,4,33,4c33,3,32,2,31,1c30,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6" o:spid="_x0000_s1026" o:spt="100" style="position:absolute;left:3838576;top:2274888;height:158750;width:139700;" filled="t" stroked="f" coordsize="33,37" o:gfxdata="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zvK4L4A&#10;AADbAAAADwAAAAAAAAABACAAAAAiAAAAZHJzL2Rvd25yZXYueG1sUEsBAhQAFAAAAAgAh07iQDMv&#10;BZ47AAAAOQAAABAAAAAAAAAAAQAgAAAADQEAAGRycy9zaGFwZXhtbC54bWxQSwUGAAAAAAYABgBb&#10;AQAAtwMAAAAA&#10;" path="m29,4c29,33,29,33,29,33c4,19,4,19,4,19c29,4,29,4,29,4m29,0c29,0,28,1,27,1c2,15,2,15,2,15c1,16,0,17,0,19c0,20,1,22,2,22c27,37,27,37,27,37c28,37,29,37,29,37c30,37,31,37,31,37c32,36,33,35,33,33c33,4,33,4,33,4c33,3,32,2,31,1c31,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7" o:spid="_x0000_s1026" o:spt="100" style="position:absolute;left:3354388;top:2355850;height:2095500;width:461963;" filled="t" stroked="f" coordsize="291,1320" o:gfxdata="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goKub4A&#10;AADbAAAADwAAAAAAAAABACAAAAAiAAAAZHJzL2Rvd25yZXYueG1sUEsBAhQAFAAAAAgAh07iQDMv&#10;BZ47AAAAOQAAABAAAAAAAAAAAQAgAAAADQEAAGRycy9zaGFwZXhtbC54bWxQSwUGAAAAAAYABgBb&#10;AQAAtwMAAAAA&#10;" path="m21,22l275,22,275,0,0,0,0,1320,291,1320,291,1298,21,1298,21,22xe">
                    <v:path o:connectlocs="33337,34925;436562,34925;436562,0;0,0;0,2095500;461963,2095500;461963,2060575;33337,2060575;33337,34925" o:connectangles="0,0,0,0,0,0,0,0,0"/>
                    <v:fill on="t" focussize="0,0"/>
                    <v:stroke on="f"/>
                    <v:imagedata o:title=""/>
                    <o:lock v:ext="edit" aspectratio="f"/>
                  </v:shape>
                  <v:shape id="Freeform 168" o:spid="_x0000_s1026" o:spt="100" style="position:absolute;left:5407026;top:2355850;height:285750;width:3298825;" filled="t" stroked="f" coordsize="2078,180" o:gfxdata="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sRUBr4A&#10;AADbAAAADwAAAAAAAAABACAAAAAiAAAAZHJzL2Rvd25yZXYueG1sUEsBAhQAFAAAAAgAh07iQDMv&#10;BZ47AAAAOQAAABAAAAAAAAAAAQAgAAAADQEAAGRycy9zaGFwZXhtbC54bWxQSwUGAAAAAAYABgBb&#10;AQAAtwMAAAAA&#10;" path="m2078,0l0,0,0,22,2057,22,2057,180,2078,180,2078,0xe">
                    <v:path o:connectlocs="3298825,0;0,0;0,34925;3265487,34925;3265487,285750;3298825,285750;3298825,0" o:connectangles="0,0,0,0,0,0,0"/>
                    <v:fill on="t" focussize="0,0"/>
                    <v:stroke on="f"/>
                    <v:imagedata o:title=""/>
                    <o:lock v:ext="edit" aspectratio="f"/>
                  </v:shape>
                  <v:shape id="Freeform 169" o:spid="_x0000_s1026" o:spt="100" style="position:absolute;left:4105276;top:2927350;height:1524000;width:4600575;" fillcolor="#4B62D6" filled="t" stroked="f" coordsize="2898,960" o:gfxdata="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xg3HG8AAAA&#10;2wAAAA8AAAAAAAAAAQAgAAAAIgAAAGRycy9kb3ducmV2LnhtbFBLAQIUABQAAAAIAIdO4kAzLwWe&#10;OwAAADkAAAAQAAAAAAAAAAEAIAAAAAsBAABkcnMvc2hhcGV4bWwueG1sUEsFBgAAAAAGAAYAWwEA&#10;ALUDAAAAAA==&#10;" path="m2877,938l0,938,0,960,2898,960,2898,0,2877,0,2877,938xe">
                    <v:path o:connectlocs="4567237,1489075;0,1489075;0,1524000;4600575,1524000;4600575,0;4567237,0;4567237,1489075" o:connectangles="0,0,0,0,0,0,0"/>
                    <v:fill type="gradient" on="t" color2="#00B0F0" angle="260" focus="100%" focussize="0,0" rotate="t">
                      <o:fill type="gradientUnscaled" v:ext="backwardCompatible"/>
                    </v:fill>
                    <v:stroke on="f"/>
                    <v:imagedata o:title=""/>
                    <o:lock v:ext="edit" aspectratio="f"/>
                  </v:shape>
                </v:group>
                <v:shape id="文本框 6" o:spid="_x0000_s1026" o:spt="202" type="#_x0000_t202" style="position:absolute;left:5882;top:1862;height:4144;width:7907;" filled="f" stroked="f" coordsize="21600,21600" o:gfxdata="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GjA+4vQAA&#10;ANsAAAAPAAAAAAAAAAEAIAAAACIAAABkcnMvZG93bnJldi54bWxQSwECFAAUAAAACACHTuJAMy8F&#10;njsAAAA5AAAAEAAAAAAAAAABACAAAAAMAQAAZHJzL3NoYXBleG1sLnhtbFBLBQYAAAAABgAGAFsB&#10;AAC2AwAAAAA=&#10;">
                  <v:fill on="f" focussize="0,0"/>
                  <v:stroke on="f" weight="0.5pt"/>
                  <v:imagedata o:title=""/>
                  <o:lock v:ext="edit" aspectratio="f"/>
                  <v:textbox>
                    <w:txbxContent>
                      <w:p>
                        <w:pPr>
                          <w:pStyle w:val="17"/>
                          <w:kinsoku/>
                          <w:spacing w:line="240" w:lineRule="auto"/>
                          <w:ind w:left="0" w:leftChars="0" w:firstLine="361" w:firstLineChars="100"/>
                          <w:jc w:val="both"/>
                          <w:textAlignment w:val="top"/>
                          <w:rPr>
                            <w:rFonts w:hint="eastAsia" w:ascii="楷体" w:hAnsi="楷体" w:eastAsia="楷体" w:cs="楷体"/>
                            <w:b/>
                            <w:bCs/>
                            <w:color w:val="3669D7"/>
                            <w:kern w:val="24"/>
                            <w:sz w:val="36"/>
                            <w:szCs w:val="36"/>
                            <w:lang w:eastAsia="zh-CN"/>
                          </w:rPr>
                        </w:pPr>
                        <w:r>
                          <w:rPr>
                            <w:rFonts w:hint="eastAsia" w:ascii="楷体" w:hAnsi="楷体" w:eastAsia="楷体" w:cs="楷体"/>
                            <w:b/>
                            <w:bCs/>
                            <w:color w:val="3669D7"/>
                            <w:kern w:val="24"/>
                            <w:sz w:val="36"/>
                            <w:szCs w:val="36"/>
                            <w:lang w:eastAsia="zh-CN"/>
                          </w:rPr>
                          <w:t>国内时政</w:t>
                        </w:r>
                      </w:p>
                      <w:p>
                        <w:pPr>
                          <w:pStyle w:val="17"/>
                          <w:kinsoku/>
                          <w:spacing w:line="240" w:lineRule="auto"/>
                          <w:ind w:left="0" w:leftChars="0" w:firstLine="361" w:firstLineChars="100"/>
                          <w:jc w:val="both"/>
                          <w:textAlignment w:val="top"/>
                          <w:rPr>
                            <w:rFonts w:hint="eastAsia" w:ascii="楷体" w:hAnsi="楷体" w:eastAsia="楷体" w:cs="楷体"/>
                            <w:b/>
                            <w:bCs/>
                            <w:color w:val="3669D7"/>
                            <w:kern w:val="24"/>
                            <w:sz w:val="36"/>
                            <w:szCs w:val="36"/>
                            <w:lang w:eastAsia="zh-CN"/>
                          </w:rPr>
                        </w:pPr>
                      </w:p>
                      <w:p>
                        <w:pPr>
                          <w:pStyle w:val="17"/>
                          <w:kinsoku/>
                          <w:spacing w:line="240" w:lineRule="auto"/>
                          <w:ind w:left="0" w:leftChars="0" w:firstLine="361" w:firstLineChars="100"/>
                          <w:jc w:val="both"/>
                          <w:textAlignment w:val="top"/>
                          <w:rPr>
                            <w:rFonts w:hint="eastAsia" w:ascii="楷体" w:hAnsi="楷体" w:eastAsia="楷体" w:cs="楷体"/>
                            <w:b/>
                            <w:bCs/>
                            <w:color w:val="3669D7"/>
                            <w:kern w:val="24"/>
                            <w:sz w:val="36"/>
                            <w:szCs w:val="36"/>
                            <w:lang w:eastAsia="zh-CN"/>
                          </w:rPr>
                        </w:pPr>
                      </w:p>
                    </w:txbxContent>
                  </v:textbox>
                </v:shape>
              </v:group>
            </w:pict>
          </mc:Fallback>
        </mc:AlternateContent>
      </w:r>
    </w:p>
    <w:p>
      <w:pPr>
        <w:pStyle w:val="7"/>
        <w:bidi w:val="0"/>
        <w:jc w:val="right"/>
        <w:rPr>
          <w:rFonts w:hint="eastAsia"/>
          <w:color w:val="FFFFFF" w:themeColor="background1"/>
          <w:lang w:eastAsia="zh-CN"/>
          <w14:textFill>
            <w14:solidFill>
              <w14:schemeClr w14:val="bg1"/>
            </w14:solidFill>
          </w14:textFill>
        </w:rPr>
      </w:pPr>
      <w:r>
        <w:rPr>
          <w:rFonts w:hint="eastAsia"/>
          <w:color w:val="FFFFFF" w:themeColor="background1"/>
          <w:lang w:eastAsia="zh-CN"/>
          <w14:textFill>
            <w14:solidFill>
              <w14:schemeClr w14:val="bg1"/>
            </w14:solidFill>
          </w14:textFill>
        </w:rPr>
        <w:t>六省时政</w:t>
      </w:r>
    </w:p>
    <w:p>
      <w:pPr>
        <w:pStyle w:val="8"/>
        <w:shd w:val="clear" w:fill="F1F1F1" w:themeFill="background1" w:themeFillShade="F2"/>
        <w:bidi w:val="0"/>
        <w:spacing w:before="50" w:beforeLines="50" w:after="50" w:afterLines="50"/>
        <w:rPr>
          <w:rFonts w:hint="eastAsia"/>
          <w:u w:val="double"/>
          <w:lang w:eastAsia="zh-CN"/>
        </w:rPr>
      </w:pPr>
      <w:r>
        <w:rPr>
          <w:rFonts w:hint="eastAsia"/>
          <w:u w:val="double"/>
          <w:lang w:eastAsia="zh-CN"/>
        </w:rPr>
        <w:t>【浙江】</w:t>
      </w:r>
    </w:p>
    <w:p>
      <w:pPr>
        <w:bidi w:val="0"/>
        <w:rPr>
          <w:rFonts w:hint="default"/>
          <w:lang w:val="en-US" w:eastAsia="zh-CN"/>
        </w:rPr>
      </w:pPr>
      <w:r>
        <w:rPr>
          <w:rFonts w:hint="eastAsia"/>
          <w:lang w:val="en-US" w:eastAsia="zh-CN"/>
        </w:rPr>
        <w:t>1.2023年1月，王浩在台州调研时强调倾心倾力为企业和群众办实事解难题，全力推动一季度经济“开门稳”“开门好”。</w:t>
      </w:r>
    </w:p>
    <w:p>
      <w:pPr>
        <w:bidi w:val="0"/>
        <w:rPr>
          <w:rFonts w:hint="eastAsia"/>
          <w:lang w:val="en-US" w:eastAsia="zh-CN"/>
        </w:rPr>
      </w:pPr>
      <w:r>
        <w:rPr>
          <w:rFonts w:hint="eastAsia"/>
          <w:lang w:val="en-US" w:eastAsia="zh-CN"/>
        </w:rPr>
        <w:t>2.2023年1月4日，省教育厅等十部门发布</w:t>
      </w:r>
      <w:r>
        <w:rPr>
          <w:rFonts w:hint="eastAsia"/>
          <w:b/>
          <w:bCs/>
          <w:lang w:val="en-US" w:eastAsia="zh-CN"/>
        </w:rPr>
        <w:t>《关于加强校外培训监管行政执法工作的实施意见》</w:t>
      </w:r>
      <w:r>
        <w:rPr>
          <w:rFonts w:hint="eastAsia"/>
          <w:lang w:val="en-US" w:eastAsia="zh-CN"/>
        </w:rPr>
        <w:t>（下称“实施意见”），要求加强和规范面向</w:t>
      </w:r>
      <w:r>
        <w:rPr>
          <w:rFonts w:hint="eastAsia"/>
          <w:b/>
          <w:bCs/>
          <w:lang w:val="en-US" w:eastAsia="zh-CN"/>
        </w:rPr>
        <w:t>3至6岁学龄前儿童、中小学生的</w:t>
      </w:r>
      <w:r>
        <w:rPr>
          <w:rFonts w:hint="eastAsia"/>
          <w:lang w:val="en-US" w:eastAsia="zh-CN"/>
        </w:rPr>
        <w:t>校外培训执法，深化校外培训治理，构建良好教育生态。鼓励各地大胆创新、先行先试，通过全面融入“大综合一体化”行政执法改革和数字化改革。</w:t>
      </w:r>
    </w:p>
    <w:p>
      <w:pPr>
        <w:bidi w:val="0"/>
        <w:rPr>
          <w:rFonts w:hint="eastAsia"/>
          <w:lang w:val="en-US" w:eastAsia="zh-CN"/>
        </w:rPr>
      </w:pPr>
      <w:r>
        <w:rPr>
          <w:rFonts w:hint="eastAsia"/>
          <w:lang w:val="en-US" w:eastAsia="zh-CN"/>
        </w:rPr>
        <w:t>3.2022年浙江共同富裕现代化基本单元的建设成果于6日发布：</w:t>
      </w:r>
      <w:r>
        <w:rPr>
          <w:rFonts w:hint="eastAsia"/>
          <w:b/>
          <w:bCs/>
          <w:lang w:val="en-US" w:eastAsia="zh-CN"/>
        </w:rPr>
        <w:t>创建未来社区783个</w:t>
      </w:r>
      <w:r>
        <w:rPr>
          <w:rFonts w:hint="eastAsia"/>
          <w:lang w:val="en-US" w:eastAsia="zh-CN"/>
        </w:rPr>
        <w:t>、建成108个；创建未来乡村378个、建成275个；建设城乡风貌样板区试点212个、建成111个；建成1058个城乡社区“一老一小”服务场景，</w:t>
      </w:r>
      <w:r>
        <w:rPr>
          <w:rFonts w:hint="eastAsia"/>
          <w:b/>
          <w:bCs/>
          <w:lang w:val="en-US" w:eastAsia="zh-CN"/>
        </w:rPr>
        <w:t>全面超额完成年度工作目标</w:t>
      </w:r>
      <w:r>
        <w:rPr>
          <w:rFonts w:hint="eastAsia"/>
          <w:lang w:val="en-US" w:eastAsia="zh-CN"/>
        </w:rPr>
        <w:t>。</w:t>
      </w:r>
    </w:p>
    <w:p>
      <w:pPr>
        <w:bidi w:val="0"/>
        <w:rPr>
          <w:rFonts w:hint="eastAsia"/>
          <w:lang w:val="en-US" w:eastAsia="zh-CN"/>
        </w:rPr>
      </w:pPr>
      <w:r>
        <w:rPr>
          <w:rFonts w:hint="eastAsia"/>
          <w:lang w:val="en-US" w:eastAsia="zh-CN"/>
        </w:rPr>
        <w:t>4.6日上午，省委书记易炼红，省委副书记、省长王浩看望了</w:t>
      </w:r>
      <w:r>
        <w:rPr>
          <w:rFonts w:hint="eastAsia"/>
          <w:b/>
          <w:bCs/>
          <w:lang w:val="en-US" w:eastAsia="zh-CN"/>
        </w:rPr>
        <w:t>2022年度“最美浙江人”</w:t>
      </w:r>
      <w:r>
        <w:rPr>
          <w:rFonts w:hint="eastAsia"/>
          <w:b w:val="0"/>
          <w:bCs w:val="0"/>
          <w:lang w:val="en-US" w:eastAsia="zh-CN"/>
        </w:rPr>
        <w:t>代表</w:t>
      </w:r>
      <w:r>
        <w:rPr>
          <w:rFonts w:hint="eastAsia"/>
          <w:lang w:val="en-US" w:eastAsia="zh-CN"/>
        </w:rPr>
        <w:t>。</w:t>
      </w:r>
    </w:p>
    <w:p>
      <w:pPr>
        <w:bidi w:val="0"/>
        <w:rPr>
          <w:rFonts w:hint="eastAsia"/>
          <w:lang w:val="en-US" w:eastAsia="zh-CN"/>
        </w:rPr>
      </w:pPr>
      <w:r>
        <w:rPr>
          <w:rFonts w:hint="eastAsia"/>
          <w:lang w:val="en-US" w:eastAsia="zh-CN"/>
        </w:rPr>
        <w:t>5.日前，民政部发布全国城乡社区治理专项表彰名单，共评出200个全国先进基层群众性自治组织和496名全国优秀城乡社区工作者。我省杭州市</w:t>
      </w:r>
      <w:r>
        <w:rPr>
          <w:rFonts w:hint="eastAsia"/>
          <w:b/>
          <w:bCs/>
          <w:lang w:val="en-US" w:eastAsia="zh-CN"/>
        </w:rPr>
        <w:t>上城区凯旋街道南肖埠社区居民委员会</w:t>
      </w:r>
      <w:r>
        <w:rPr>
          <w:rFonts w:hint="eastAsia"/>
          <w:lang w:val="en-US" w:eastAsia="zh-CN"/>
        </w:rPr>
        <w:t>等9个基层群众性自治组织、</w:t>
      </w:r>
      <w:r>
        <w:rPr>
          <w:rFonts w:hint="eastAsia"/>
          <w:b/>
          <w:bCs/>
          <w:lang w:val="en-US" w:eastAsia="zh-CN"/>
        </w:rPr>
        <w:t>费建军</w:t>
      </w:r>
      <w:r>
        <w:rPr>
          <w:rFonts w:hint="eastAsia"/>
          <w:lang w:val="en-US" w:eastAsia="zh-CN"/>
        </w:rPr>
        <w:t>等22名城乡社区工作者获表彰。</w:t>
      </w:r>
    </w:p>
    <w:p>
      <w:pPr>
        <w:bidi w:val="0"/>
        <w:rPr>
          <w:rFonts w:hint="eastAsia"/>
          <w:lang w:val="en-US" w:eastAsia="zh-CN"/>
        </w:rPr>
      </w:pPr>
      <w:r>
        <w:rPr>
          <w:rFonts w:hint="eastAsia"/>
          <w:lang w:val="en-US" w:eastAsia="zh-CN"/>
        </w:rPr>
        <w:t>6.近日，记者从省政府督查室获悉，通过全省上下共同努力，2022年浙江省政府十方面民生实事工作已全面完成。据了解，截至去年12月底，2022年省政府</w:t>
      </w:r>
      <w:r>
        <w:rPr>
          <w:rFonts w:hint="eastAsia"/>
          <w:b/>
          <w:bCs/>
          <w:lang w:val="en-US" w:eastAsia="zh-CN"/>
        </w:rPr>
        <w:t>民生实事完成率</w:t>
      </w:r>
      <w:r>
        <w:rPr>
          <w:rFonts w:hint="eastAsia"/>
          <w:lang w:val="en-US" w:eastAsia="zh-CN"/>
        </w:rPr>
        <w:t>达</w:t>
      </w:r>
      <w:r>
        <w:rPr>
          <w:rFonts w:hint="eastAsia"/>
          <w:b/>
          <w:bCs/>
          <w:lang w:val="en-US" w:eastAsia="zh-CN"/>
        </w:rPr>
        <w:t>130.39%</w:t>
      </w:r>
      <w:r>
        <w:rPr>
          <w:rFonts w:hint="eastAsia"/>
          <w:lang w:val="en-US" w:eastAsia="zh-CN"/>
        </w:rPr>
        <w:t>，</w:t>
      </w:r>
      <w:r>
        <w:rPr>
          <w:rFonts w:hint="eastAsia"/>
          <w:b/>
          <w:bCs/>
          <w:lang w:val="en-US" w:eastAsia="zh-CN"/>
        </w:rPr>
        <w:t>群众总体满意</w:t>
      </w:r>
      <w:r>
        <w:rPr>
          <w:rFonts w:hint="eastAsia"/>
          <w:lang w:val="en-US" w:eastAsia="zh-CN"/>
        </w:rPr>
        <w:t>度达</w:t>
      </w:r>
      <w:r>
        <w:rPr>
          <w:rFonts w:hint="eastAsia"/>
          <w:b/>
          <w:bCs/>
          <w:lang w:val="en-US" w:eastAsia="zh-CN"/>
        </w:rPr>
        <w:t>99.47%</w:t>
      </w:r>
      <w:r>
        <w:rPr>
          <w:rFonts w:hint="eastAsia"/>
          <w:lang w:val="en-US" w:eastAsia="zh-CN"/>
        </w:rPr>
        <w:t>。</w:t>
      </w:r>
    </w:p>
    <w:p>
      <w:pPr>
        <w:bidi w:val="0"/>
        <w:rPr>
          <w:rFonts w:hint="eastAsia"/>
          <w:lang w:val="en-US" w:eastAsia="zh-CN"/>
        </w:rPr>
      </w:pPr>
      <w:r>
        <w:rPr>
          <w:rFonts w:hint="eastAsia"/>
          <w:lang w:val="en-US" w:eastAsia="zh-CN"/>
        </w:rPr>
        <w:t>7.2023年1月9日，记者从省建设厅召开的全省住房和城乡建设工作会议上获悉，根据调查部门最新数据，全省城镇</w:t>
      </w:r>
      <w:r>
        <w:rPr>
          <w:rFonts w:hint="eastAsia"/>
          <w:b/>
          <w:bCs/>
          <w:lang w:val="en-US" w:eastAsia="zh-CN"/>
        </w:rPr>
        <w:t>人均住房面积增长至47.9平方米</w:t>
      </w:r>
      <w:r>
        <w:rPr>
          <w:rFonts w:hint="eastAsia"/>
          <w:lang w:val="en-US" w:eastAsia="zh-CN"/>
        </w:rPr>
        <w:t>，</w:t>
      </w:r>
      <w:r>
        <w:rPr>
          <w:rFonts w:hint="eastAsia"/>
          <w:b/>
          <w:bCs/>
          <w:lang w:val="en-US" w:eastAsia="zh-CN"/>
        </w:rPr>
        <w:t>2022年城镇住房保障受益覆盖率达22.6%</w:t>
      </w:r>
      <w:r>
        <w:rPr>
          <w:rFonts w:hint="eastAsia"/>
          <w:lang w:val="en-US" w:eastAsia="zh-CN"/>
        </w:rPr>
        <w:t>。</w:t>
      </w:r>
    </w:p>
    <w:p>
      <w:pPr>
        <w:bidi w:val="0"/>
        <w:rPr>
          <w:rFonts w:hint="eastAsia"/>
          <w:lang w:val="en-US" w:eastAsia="zh-CN"/>
        </w:rPr>
      </w:pPr>
      <w:r>
        <w:rPr>
          <w:rFonts w:hint="eastAsia"/>
          <w:lang w:val="en-US" w:eastAsia="zh-CN"/>
        </w:rPr>
        <w:t>8.2023年1月9日下午，省政府召开新闻发布会，正式发布出台</w:t>
      </w:r>
      <w:r>
        <w:rPr>
          <w:rFonts w:hint="eastAsia"/>
          <w:b/>
          <w:bCs/>
          <w:lang w:val="en-US" w:eastAsia="zh-CN"/>
        </w:rPr>
        <w:t>“8+4”政策体系</w:t>
      </w:r>
      <w:r>
        <w:rPr>
          <w:rFonts w:hint="eastAsia"/>
          <w:lang w:val="en-US" w:eastAsia="zh-CN"/>
        </w:rPr>
        <w:t>。</w:t>
      </w:r>
    </w:p>
    <w:p>
      <w:pPr>
        <w:bidi w:val="0"/>
        <w:rPr>
          <w:rFonts w:hint="eastAsia"/>
          <w:lang w:val="en-US" w:eastAsia="zh-CN"/>
        </w:rPr>
      </w:pPr>
      <w:r>
        <w:rPr>
          <w:rFonts w:hint="eastAsia"/>
          <w:lang w:val="en-US" w:eastAsia="zh-CN"/>
        </w:rPr>
        <w:t>9.2023年1月10日下午，全省2023年实施扩大有效投资</w:t>
      </w:r>
      <w:r>
        <w:rPr>
          <w:rFonts w:hint="eastAsia"/>
          <w:b/>
          <w:bCs/>
          <w:lang w:val="en-US" w:eastAsia="zh-CN"/>
        </w:rPr>
        <w:t>“千项万亿”工程</w:t>
      </w:r>
      <w:r>
        <w:rPr>
          <w:rFonts w:hint="eastAsia"/>
          <w:lang w:val="en-US" w:eastAsia="zh-CN"/>
        </w:rPr>
        <w:t>工作部署会在杭州召开。会议动员全省上下以</w:t>
      </w:r>
      <w:r>
        <w:rPr>
          <w:rFonts w:hint="eastAsia"/>
          <w:b/>
          <w:bCs/>
          <w:lang w:val="en-US" w:eastAsia="zh-CN"/>
        </w:rPr>
        <w:t>起步就是冲刺、开局就是决战的奋进姿态</w:t>
      </w:r>
      <w:r>
        <w:rPr>
          <w:rFonts w:hint="eastAsia"/>
          <w:lang w:val="en-US" w:eastAsia="zh-CN"/>
        </w:rPr>
        <w:t>，全力全速推进重大项目建设，进一步扩大有效投资、优化投资结构、提高投资效益，为全年经济实现质的有效提升和量的合理增长提供</w:t>
      </w:r>
      <w:r>
        <w:rPr>
          <w:rFonts w:hint="eastAsia"/>
          <w:b/>
          <w:bCs/>
          <w:lang w:val="en-US" w:eastAsia="zh-CN"/>
        </w:rPr>
        <w:t>关键支撑</w:t>
      </w:r>
      <w:r>
        <w:rPr>
          <w:rFonts w:hint="eastAsia"/>
          <w:lang w:val="en-US" w:eastAsia="zh-CN"/>
        </w:rPr>
        <w:t>。</w:t>
      </w:r>
    </w:p>
    <w:p>
      <w:pPr>
        <w:bidi w:val="0"/>
        <w:rPr>
          <w:rFonts w:hint="eastAsia"/>
          <w:lang w:val="en-US" w:eastAsia="zh-CN"/>
        </w:rPr>
      </w:pPr>
      <w:r>
        <w:rPr>
          <w:rFonts w:hint="eastAsia"/>
          <w:lang w:val="en-US" w:eastAsia="zh-CN"/>
        </w:rPr>
        <w:t>10.2023年1月12日上午9时</w:t>
      </w:r>
      <w:r>
        <w:rPr>
          <w:rFonts w:hint="eastAsia"/>
          <w:b/>
          <w:bCs/>
          <w:lang w:val="en-US" w:eastAsia="zh-CN"/>
        </w:rPr>
        <w:t>，浙江省十四届人大一次会议</w:t>
      </w:r>
      <w:r>
        <w:rPr>
          <w:rFonts w:hint="eastAsia"/>
          <w:lang w:val="en-US" w:eastAsia="zh-CN"/>
        </w:rPr>
        <w:t>在省人民大会堂开幕。浙江省省长王浩作</w:t>
      </w:r>
      <w:r>
        <w:rPr>
          <w:rFonts w:hint="eastAsia"/>
          <w:b/>
          <w:bCs/>
          <w:lang w:val="en-US" w:eastAsia="zh-CN"/>
        </w:rPr>
        <w:t>政府工作报告</w:t>
      </w:r>
      <w:r>
        <w:rPr>
          <w:rFonts w:hint="eastAsia"/>
          <w:lang w:val="en-US" w:eastAsia="zh-CN"/>
        </w:rPr>
        <w:t>。</w:t>
      </w:r>
    </w:p>
    <w:p>
      <w:pPr>
        <w:bidi w:val="0"/>
        <w:rPr>
          <w:rFonts w:hint="eastAsia"/>
          <w:lang w:val="en-US" w:eastAsia="zh-CN"/>
        </w:rPr>
      </w:pPr>
      <w:r>
        <w:rPr>
          <w:rFonts w:hint="eastAsia"/>
          <w:lang w:val="en-US" w:eastAsia="zh-CN"/>
        </w:rPr>
        <w:t>11.13日晚，由省文明办、省公安厅交管局和省广电集团联合主办的</w:t>
      </w:r>
      <w:r>
        <w:rPr>
          <w:rFonts w:hint="eastAsia"/>
          <w:b/>
          <w:bCs/>
          <w:lang w:val="en-US" w:eastAsia="zh-CN"/>
        </w:rPr>
        <w:t>《改变——2022年度浙江省文明出行现状发布会》</w:t>
      </w:r>
      <w:r>
        <w:rPr>
          <w:rFonts w:hint="eastAsia"/>
          <w:lang w:val="en-US" w:eastAsia="zh-CN"/>
        </w:rPr>
        <w:t>在杭州举行。这是浙江连续13年向社会发布全省年度文明出行现状。</w:t>
      </w:r>
    </w:p>
    <w:p>
      <w:pPr>
        <w:bidi w:val="0"/>
        <w:rPr>
          <w:rFonts w:hint="eastAsia"/>
          <w:lang w:val="en-US" w:eastAsia="zh-CN"/>
        </w:rPr>
      </w:pPr>
      <w:r>
        <w:rPr>
          <w:rFonts w:hint="eastAsia"/>
          <w:lang w:val="en-US" w:eastAsia="zh-CN"/>
        </w:rPr>
        <w:t>12.17日下午，全省安全生产和消防工作电视电话会议在杭州召开，就2022年全省安全生产工作情况进行通报，并对2023年全省安全生产重点工作做了明确部署和具体要求。今年全省安全生产工作将围绕</w:t>
      </w:r>
      <w:r>
        <w:rPr>
          <w:rFonts w:hint="eastAsia"/>
          <w:b/>
          <w:bCs/>
          <w:lang w:val="en-US" w:eastAsia="zh-CN"/>
        </w:rPr>
        <w:t>“坚决防范遏制较大社会影响和重特大事故发生”的总体目标</w:t>
      </w:r>
      <w:r>
        <w:rPr>
          <w:rFonts w:hint="eastAsia"/>
          <w:lang w:val="en-US" w:eastAsia="zh-CN"/>
        </w:rPr>
        <w:t>，全力以赴</w:t>
      </w:r>
      <w:r>
        <w:rPr>
          <w:rFonts w:hint="eastAsia"/>
          <w:b/>
          <w:bCs/>
          <w:lang w:val="en-US" w:eastAsia="zh-CN"/>
        </w:rPr>
        <w:t>“遏重大、控较大、降总量”</w:t>
      </w:r>
      <w:r>
        <w:rPr>
          <w:rFonts w:hint="eastAsia"/>
          <w:lang w:val="en-US" w:eastAsia="zh-CN"/>
        </w:rPr>
        <w:t>，压紧压实</w:t>
      </w:r>
      <w:r>
        <w:rPr>
          <w:rFonts w:hint="eastAsia"/>
          <w:b/>
          <w:bCs/>
          <w:lang w:val="en-US" w:eastAsia="zh-CN"/>
        </w:rPr>
        <w:t>消防工作、道路交通、涉海涉渔、城镇建设、化工产业、森林火灾、极端天气</w:t>
      </w:r>
      <w:r>
        <w:rPr>
          <w:rFonts w:hint="eastAsia"/>
          <w:lang w:val="en-US" w:eastAsia="zh-CN"/>
        </w:rPr>
        <w:t>等</w:t>
      </w:r>
      <w:r>
        <w:rPr>
          <w:rFonts w:hint="eastAsia"/>
          <w:b/>
          <w:bCs/>
          <w:lang w:val="en-US" w:eastAsia="zh-CN"/>
        </w:rPr>
        <w:t>重点领域的安全生产责任</w:t>
      </w:r>
      <w:r>
        <w:rPr>
          <w:rFonts w:hint="eastAsia"/>
          <w:lang w:val="en-US" w:eastAsia="zh-CN"/>
        </w:rPr>
        <w:t>，牢牢守住安全生产底线红线。</w:t>
      </w:r>
    </w:p>
    <w:p>
      <w:pPr>
        <w:bidi w:val="0"/>
        <w:rPr>
          <w:rFonts w:hint="eastAsia"/>
          <w:lang w:val="en-US" w:eastAsia="zh-CN"/>
        </w:rPr>
      </w:pPr>
      <w:r>
        <w:rPr>
          <w:rFonts w:hint="eastAsia"/>
          <w:lang w:val="en-US" w:eastAsia="zh-CN"/>
        </w:rPr>
        <w:t>13.国家统计局浙江调查总队抽样调查数据显示</w:t>
      </w:r>
      <w:r>
        <w:rPr>
          <w:rFonts w:hint="eastAsia"/>
          <w:b/>
          <w:bCs/>
          <w:lang w:val="en-US" w:eastAsia="zh-CN"/>
        </w:rPr>
        <w:t>，2022年浙江全体居民收入迈进“6”时代</w:t>
      </w:r>
      <w:r>
        <w:rPr>
          <w:rFonts w:hint="eastAsia"/>
          <w:lang w:val="en-US" w:eastAsia="zh-CN"/>
        </w:rPr>
        <w:t>，达60302元，居全国第三位；城镇和农村居民收入水平分别连续第22年和第38年荣膺全国各省区第一。</w:t>
      </w:r>
    </w:p>
    <w:p>
      <w:pPr>
        <w:bidi w:val="0"/>
        <w:rPr>
          <w:rFonts w:hint="eastAsia"/>
          <w:lang w:val="en-US" w:eastAsia="zh-CN"/>
        </w:rPr>
      </w:pPr>
      <w:r>
        <w:rPr>
          <w:rFonts w:hint="eastAsia"/>
          <w:lang w:val="en-US" w:eastAsia="zh-CN"/>
        </w:rPr>
        <w:t>14.近日，</w:t>
      </w:r>
      <w:r>
        <w:rPr>
          <w:rFonts w:hint="eastAsia"/>
          <w:b/>
          <w:bCs/>
          <w:lang w:val="en-US" w:eastAsia="zh-CN"/>
        </w:rPr>
        <w:t>国家档案局公布第五批中国档案文献遗产名录评选结果</w:t>
      </w:r>
      <w:r>
        <w:rPr>
          <w:rFonts w:hint="eastAsia"/>
          <w:lang w:val="en-US" w:eastAsia="zh-CN"/>
        </w:rPr>
        <w:t>，共55件（组）档案文献入选，我省的</w:t>
      </w:r>
      <w:r>
        <w:rPr>
          <w:rFonts w:hint="eastAsia"/>
          <w:b/>
          <w:bCs/>
          <w:lang w:val="en-US" w:eastAsia="zh-CN"/>
        </w:rPr>
        <w:t>《竺可桢日记》手稿</w:t>
      </w:r>
      <w:r>
        <w:rPr>
          <w:rFonts w:hint="eastAsia"/>
          <w:lang w:val="en-US" w:eastAsia="zh-CN"/>
        </w:rPr>
        <w:t>、</w:t>
      </w:r>
      <w:r>
        <w:rPr>
          <w:rFonts w:hint="eastAsia"/>
          <w:b/>
          <w:bCs/>
          <w:lang w:val="en-US" w:eastAsia="zh-CN"/>
        </w:rPr>
        <w:t>新安江水电站建设档案</w:t>
      </w:r>
      <w:r>
        <w:rPr>
          <w:rFonts w:hint="eastAsia"/>
          <w:lang w:val="en-US" w:eastAsia="zh-CN"/>
        </w:rPr>
        <w:t>、</w:t>
      </w:r>
      <w:r>
        <w:rPr>
          <w:rFonts w:hint="eastAsia"/>
          <w:b/>
          <w:bCs/>
          <w:lang w:val="en-US" w:eastAsia="zh-CN"/>
        </w:rPr>
        <w:t>鱼鳞图册3件（组）档案</w:t>
      </w:r>
      <w:r>
        <w:rPr>
          <w:rFonts w:hint="eastAsia"/>
          <w:lang w:val="en-US" w:eastAsia="zh-CN"/>
        </w:rPr>
        <w:t>文献入选。</w:t>
      </w:r>
    </w:p>
    <w:p>
      <w:pPr>
        <w:bidi w:val="0"/>
        <w:rPr>
          <w:rFonts w:hint="eastAsia"/>
          <w:lang w:val="en-US" w:eastAsia="zh-CN"/>
        </w:rPr>
      </w:pPr>
      <w:r>
        <w:rPr>
          <w:rFonts w:hint="eastAsia"/>
          <w:lang w:val="en-US" w:eastAsia="zh-CN"/>
        </w:rPr>
        <w:t>15.为切实帮助市场主体渡过难关，近日，浙江省市场监管局等6部门联合印发</w:t>
      </w:r>
      <w:r>
        <w:rPr>
          <w:rFonts w:hint="eastAsia"/>
          <w:b/>
          <w:bCs/>
          <w:lang w:val="en-US" w:eastAsia="zh-CN"/>
        </w:rPr>
        <w:t>《推进歇业集成服务改革进一步助力市场主体纾困解难实施方案》</w:t>
      </w:r>
      <w:r>
        <w:rPr>
          <w:rFonts w:hint="eastAsia"/>
          <w:lang w:val="en-US" w:eastAsia="zh-CN"/>
        </w:rPr>
        <w:t>。《实施方案》适用于除法律、行政法规另有规定外，因自然灾害、事故灾难、公共卫生事件、社会安全事件等原因造成经营困难的市场主体，自主决定在一定时期内歇业，</w:t>
      </w:r>
      <w:r>
        <w:rPr>
          <w:rFonts w:hint="eastAsia"/>
          <w:b/>
          <w:bCs/>
          <w:lang w:val="en-US" w:eastAsia="zh-CN"/>
        </w:rPr>
        <w:t>歇业期限累计最长不得超过3年</w:t>
      </w:r>
      <w:r>
        <w:rPr>
          <w:rFonts w:hint="eastAsia"/>
          <w:lang w:val="en-US" w:eastAsia="zh-CN"/>
        </w:rPr>
        <w:t>。</w:t>
      </w:r>
    </w:p>
    <w:p>
      <w:pPr>
        <w:bidi w:val="0"/>
        <w:rPr>
          <w:rFonts w:hint="default"/>
          <w:lang w:val="en-US" w:eastAsia="zh-CN"/>
        </w:rPr>
      </w:pPr>
      <w:r>
        <w:rPr>
          <w:rFonts w:hint="eastAsia"/>
          <w:lang w:val="en-US" w:eastAsia="zh-CN"/>
        </w:rPr>
        <w:t>16.近日，中国科协办公厅对2022年全国科普日有关组织单位和活动予以表扬，</w:t>
      </w:r>
      <w:r>
        <w:rPr>
          <w:rFonts w:hint="eastAsia"/>
          <w:b/>
          <w:bCs/>
          <w:lang w:val="en-US" w:eastAsia="zh-CN"/>
        </w:rPr>
        <w:t>省林业局</w:t>
      </w:r>
      <w:r>
        <w:rPr>
          <w:rFonts w:hint="eastAsia"/>
          <w:lang w:val="en-US" w:eastAsia="zh-CN"/>
        </w:rPr>
        <w:t>获评</w:t>
      </w:r>
      <w:r>
        <w:rPr>
          <w:rFonts w:hint="eastAsia"/>
          <w:b/>
          <w:bCs/>
          <w:lang w:val="en-US" w:eastAsia="zh-CN"/>
        </w:rPr>
        <w:t>“2022年全国科普日优秀组织单位”</w:t>
      </w:r>
      <w:r>
        <w:rPr>
          <w:rFonts w:hint="eastAsia"/>
          <w:lang w:val="en-US" w:eastAsia="zh-CN"/>
        </w:rPr>
        <w:t>。</w:t>
      </w:r>
    </w:p>
    <w:p>
      <w:pPr>
        <w:pStyle w:val="8"/>
        <w:shd w:val="clear" w:fill="F1F1F1" w:themeFill="background1" w:themeFillShade="F2"/>
        <w:bidi w:val="0"/>
        <w:spacing w:before="50" w:beforeLines="50" w:after="50" w:afterLines="50"/>
        <w:rPr>
          <w:rFonts w:hint="eastAsia"/>
          <w:u w:val="double"/>
          <w:lang w:eastAsia="zh-CN"/>
        </w:rPr>
      </w:pPr>
      <w:r>
        <w:rPr>
          <w:rFonts w:hint="eastAsia"/>
          <w:u w:val="double"/>
          <w:lang w:eastAsia="zh-CN"/>
        </w:rPr>
        <w:t>【江苏】</w:t>
      </w:r>
    </w:p>
    <w:p>
      <w:pPr>
        <w:bidi w:val="0"/>
        <w:rPr>
          <w:rFonts w:hint="eastAsia"/>
          <w:lang w:val="en-US" w:eastAsia="zh-CN"/>
        </w:rPr>
      </w:pPr>
      <w:r>
        <w:rPr>
          <w:rFonts w:hint="eastAsia"/>
          <w:lang w:val="en-US" w:eastAsia="zh-CN"/>
        </w:rPr>
        <w:t>1.1月1日，国内首个量子人工智能计算中心——</w:t>
      </w:r>
      <w:r>
        <w:rPr>
          <w:rFonts w:hint="eastAsia"/>
          <w:b/>
          <w:bCs/>
          <w:lang w:val="en-US" w:eastAsia="zh-CN"/>
        </w:rPr>
        <w:t>太湖量子智算中心在无锡市滨湖区揭牌</w:t>
      </w:r>
      <w:r>
        <w:rPr>
          <w:rFonts w:hint="eastAsia"/>
          <w:lang w:val="en-US" w:eastAsia="zh-CN"/>
        </w:rPr>
        <w:t>，标志着滨湖布局“量子科技”未来产业取得重大成果。</w:t>
      </w:r>
    </w:p>
    <w:p>
      <w:pPr>
        <w:bidi w:val="0"/>
        <w:rPr>
          <w:rFonts w:hint="eastAsia"/>
          <w:lang w:val="en-US" w:eastAsia="zh-CN"/>
        </w:rPr>
      </w:pPr>
      <w:r>
        <w:rPr>
          <w:rFonts w:hint="eastAsia"/>
          <w:lang w:val="en-US" w:eastAsia="zh-CN"/>
        </w:rPr>
        <w:t>2.</w:t>
      </w:r>
      <w:r>
        <w:rPr>
          <w:rFonts w:hint="eastAsia"/>
          <w:b/>
          <w:bCs/>
          <w:lang w:val="en-US" w:eastAsia="zh-CN"/>
        </w:rPr>
        <w:t>《江苏省旅游度假区2021年度发展评价报告》</w:t>
      </w:r>
      <w:r>
        <w:rPr>
          <w:rFonts w:hint="eastAsia"/>
          <w:lang w:val="en-US" w:eastAsia="zh-CN"/>
        </w:rPr>
        <w:t>近日正式印发。报告显示，目前，全省共有旅游度假区62家。其中，国家级旅游度假区7家、省级旅游度假区55家，数量均</w:t>
      </w:r>
      <w:r>
        <w:rPr>
          <w:rFonts w:hint="eastAsia"/>
          <w:b/>
          <w:bCs/>
          <w:lang w:val="en-US" w:eastAsia="zh-CN"/>
        </w:rPr>
        <w:t>居全国第一</w:t>
      </w:r>
      <w:r>
        <w:rPr>
          <w:rFonts w:hint="eastAsia"/>
          <w:lang w:val="en-US" w:eastAsia="zh-CN"/>
        </w:rPr>
        <w:t>。</w:t>
      </w:r>
    </w:p>
    <w:p>
      <w:pPr>
        <w:bidi w:val="0"/>
        <w:rPr>
          <w:rFonts w:hint="eastAsia"/>
          <w:lang w:val="en-US" w:eastAsia="zh-CN"/>
        </w:rPr>
      </w:pPr>
      <w:r>
        <w:rPr>
          <w:rFonts w:hint="eastAsia"/>
          <w:lang w:val="en-US" w:eastAsia="zh-CN"/>
        </w:rPr>
        <w:t>3.近日，经省政府同意，省政府办公厅印发实施《江苏省生产性服务业十年倍增计划实施方案》（以下简称《倍增方案》）。《倍增方案》坚持以高质量发展为根本、以产业转型升级需求为导向，聚力建设制造强省，深入</w:t>
      </w:r>
      <w:r>
        <w:rPr>
          <w:rFonts w:hint="eastAsia"/>
          <w:b/>
          <w:bCs/>
          <w:lang w:val="en-US" w:eastAsia="zh-CN"/>
        </w:rPr>
        <w:t>开展数智赋能、协同创新、主体培育、载体提质、品牌塑造、开放合作，在数字引领、融合创新、激发市场活力、坚持开放合作、系统谋划</w:t>
      </w:r>
      <w:r>
        <w:rPr>
          <w:rFonts w:hint="eastAsia"/>
          <w:lang w:val="en-US" w:eastAsia="zh-CN"/>
        </w:rPr>
        <w:t>5个方面发力，着力推进生产性服务业向专业化和价值链高端延伸。</w:t>
      </w:r>
    </w:p>
    <w:p>
      <w:pPr>
        <w:bidi w:val="0"/>
        <w:rPr>
          <w:rFonts w:hint="eastAsia"/>
          <w:lang w:val="en-US" w:eastAsia="zh-CN"/>
        </w:rPr>
      </w:pPr>
      <w:r>
        <w:rPr>
          <w:rFonts w:hint="eastAsia"/>
          <w:lang w:val="en-US" w:eastAsia="zh-CN"/>
        </w:rPr>
        <w:t>4.1月5日，国内首个全息数字电网在江苏建成，这也是</w:t>
      </w:r>
      <w:r>
        <w:rPr>
          <w:rFonts w:hint="eastAsia"/>
          <w:b/>
          <w:bCs/>
          <w:lang w:val="en-US" w:eastAsia="zh-CN"/>
        </w:rPr>
        <w:t>世界首次对亿千瓦级负荷大电网进行全息数字化呈现</w:t>
      </w:r>
      <w:r>
        <w:rPr>
          <w:rFonts w:hint="eastAsia"/>
          <w:lang w:val="en-US" w:eastAsia="zh-CN"/>
        </w:rPr>
        <w:t>。</w:t>
      </w:r>
    </w:p>
    <w:p>
      <w:pPr>
        <w:bidi w:val="0"/>
        <w:rPr>
          <w:rFonts w:hint="eastAsia"/>
          <w:lang w:val="en-US" w:eastAsia="zh-CN"/>
        </w:rPr>
      </w:pPr>
      <w:r>
        <w:rPr>
          <w:rFonts w:hint="eastAsia"/>
          <w:lang w:val="en-US" w:eastAsia="zh-CN"/>
        </w:rPr>
        <w:t>5.近日，交通运输部、国家发展改革委员会公布</w:t>
      </w:r>
      <w:r>
        <w:rPr>
          <w:rFonts w:hint="eastAsia"/>
          <w:b/>
          <w:bCs/>
          <w:lang w:val="en-US" w:eastAsia="zh-CN"/>
        </w:rPr>
        <w:t>绿色出行创建考核评价达标城市名单</w:t>
      </w:r>
      <w:r>
        <w:rPr>
          <w:rFonts w:hint="eastAsia"/>
          <w:lang w:val="en-US" w:eastAsia="zh-CN"/>
        </w:rPr>
        <w:t>，</w:t>
      </w:r>
      <w:r>
        <w:rPr>
          <w:rFonts w:hint="eastAsia"/>
          <w:b/>
          <w:bCs/>
          <w:lang w:val="en-US" w:eastAsia="zh-CN"/>
        </w:rPr>
        <w:t>江苏南京市、无锡市、徐州市、常州市、苏州市、南通市、连云港市、淮安市、盐城市、扬州市和昆山市等11个绿色出行创建城市</w:t>
      </w:r>
      <w:r>
        <w:rPr>
          <w:rFonts w:hint="eastAsia"/>
          <w:lang w:val="en-US" w:eastAsia="zh-CN"/>
        </w:rPr>
        <w:t>全部达到绿色出行创建目标，被评为绿色出行创建达标城市，达标城市数量位于全国前列。</w:t>
      </w:r>
    </w:p>
    <w:p>
      <w:pPr>
        <w:bidi w:val="0"/>
        <w:rPr>
          <w:rFonts w:hint="eastAsia"/>
          <w:lang w:val="en-US" w:eastAsia="zh-CN"/>
        </w:rPr>
      </w:pPr>
      <w:r>
        <w:rPr>
          <w:rFonts w:hint="eastAsia"/>
          <w:lang w:val="en-US" w:eastAsia="zh-CN"/>
        </w:rPr>
        <w:t>6.</w:t>
      </w:r>
      <w:r>
        <w:rPr>
          <w:rFonts w:hint="eastAsia"/>
          <w:b/>
          <w:bCs/>
          <w:lang w:val="en-US" w:eastAsia="zh-CN"/>
        </w:rPr>
        <w:t>1月8日</w:t>
      </w:r>
      <w:r>
        <w:rPr>
          <w:rFonts w:hint="eastAsia"/>
          <w:lang w:val="en-US" w:eastAsia="zh-CN"/>
        </w:rPr>
        <w:t>起，我国</w:t>
      </w:r>
      <w:r>
        <w:rPr>
          <w:rFonts w:hint="eastAsia"/>
          <w:b/>
          <w:bCs/>
          <w:lang w:val="en-US" w:eastAsia="zh-CN"/>
        </w:rPr>
        <w:t>正式对新冠病毒感染实施“乙类乙管</w:t>
      </w:r>
      <w:r>
        <w:rPr>
          <w:rFonts w:hint="eastAsia"/>
          <w:lang w:val="en-US" w:eastAsia="zh-CN"/>
        </w:rPr>
        <w:t>”，取消入境后全员核酸检测和集中隔离。</w:t>
      </w:r>
    </w:p>
    <w:p>
      <w:pPr>
        <w:bidi w:val="0"/>
        <w:rPr>
          <w:rFonts w:hint="eastAsia"/>
          <w:lang w:val="en-US" w:eastAsia="zh-CN"/>
        </w:rPr>
      </w:pPr>
      <w:r>
        <w:rPr>
          <w:rFonts w:hint="eastAsia"/>
          <w:lang w:val="en-US" w:eastAsia="zh-CN"/>
        </w:rPr>
        <w:t>7.1月11日，省十三届人大常委会第三十四次会议听取了</w:t>
      </w:r>
      <w:r>
        <w:rPr>
          <w:rFonts w:hint="eastAsia"/>
          <w:b/>
          <w:bCs/>
          <w:lang w:val="en-US" w:eastAsia="zh-CN"/>
        </w:rPr>
        <w:t>《关于长三角区域一体化发展重大合作项目进展情况的报告》</w:t>
      </w:r>
      <w:r>
        <w:rPr>
          <w:rFonts w:hint="eastAsia"/>
          <w:lang w:val="en-US" w:eastAsia="zh-CN"/>
        </w:rPr>
        <w:t>。报告显示，截至去年底，我省列入《长三角一体化发展“十四五”实施方案项目库（表）》的303个重点项目中，有14个项目完工、166个项目正在加快实施；由省级层面重点推进的121个项目均按序时进度要求稳步推进，</w:t>
      </w:r>
      <w:r>
        <w:rPr>
          <w:rFonts w:hint="eastAsia"/>
          <w:b/>
          <w:bCs/>
          <w:lang w:val="en-US" w:eastAsia="zh-CN"/>
        </w:rPr>
        <w:t>基本完成年度投资计划</w:t>
      </w:r>
      <w:r>
        <w:rPr>
          <w:rFonts w:hint="eastAsia"/>
          <w:lang w:val="en-US" w:eastAsia="zh-CN"/>
        </w:rPr>
        <w:t>。</w:t>
      </w:r>
    </w:p>
    <w:p>
      <w:pPr>
        <w:bidi w:val="0"/>
        <w:rPr>
          <w:rFonts w:hint="eastAsia"/>
          <w:lang w:val="en-US" w:eastAsia="zh-CN"/>
        </w:rPr>
      </w:pPr>
      <w:r>
        <w:rPr>
          <w:rFonts w:hint="eastAsia"/>
          <w:lang w:val="en-US" w:eastAsia="zh-CN"/>
        </w:rPr>
        <w:t>8.2022年全省粮食总产753.8亿斤、增4.6亿斤、首次突破750亿斤，粮食亩产461.5公斤、增1.4公斤</w:t>
      </w:r>
      <w:r>
        <w:rPr>
          <w:rFonts w:hint="eastAsia"/>
          <w:b/>
          <w:bCs/>
          <w:lang w:val="en-US" w:eastAsia="zh-CN"/>
        </w:rPr>
        <w:t>、居主产省第3位</w:t>
      </w:r>
      <w:r>
        <w:rPr>
          <w:rFonts w:hint="eastAsia"/>
          <w:lang w:val="en-US" w:eastAsia="zh-CN"/>
        </w:rPr>
        <w:t>，粮食单产总产双创历史新高，粮食播种面积8166.6万亩、增25.35万亩、连续11年保持在8000万亩以上，扩种大豆26.4万亩……江苏坚决扛起粮食大省的政治责任，全力推进粮食增产丰收，实现</w:t>
      </w:r>
      <w:r>
        <w:rPr>
          <w:rFonts w:hint="eastAsia"/>
          <w:b/>
          <w:bCs/>
          <w:lang w:val="en-US" w:eastAsia="zh-CN"/>
        </w:rPr>
        <w:t>粮食总产、单产、面积“三增”的优异成绩</w:t>
      </w:r>
      <w:r>
        <w:rPr>
          <w:rFonts w:hint="eastAsia"/>
          <w:lang w:val="en-US" w:eastAsia="zh-CN"/>
        </w:rPr>
        <w:t>。</w:t>
      </w:r>
    </w:p>
    <w:p>
      <w:pPr>
        <w:bidi w:val="0"/>
        <w:rPr>
          <w:rFonts w:hint="eastAsia"/>
          <w:lang w:val="en-US" w:eastAsia="zh-CN"/>
        </w:rPr>
      </w:pPr>
      <w:r>
        <w:rPr>
          <w:rFonts w:hint="eastAsia"/>
          <w:lang w:val="en-US" w:eastAsia="zh-CN"/>
        </w:rPr>
        <w:t>9.1月13日，</w:t>
      </w:r>
      <w:r>
        <w:rPr>
          <w:rFonts w:hint="eastAsia"/>
          <w:b/>
          <w:bCs/>
          <w:lang w:val="en-US" w:eastAsia="zh-CN"/>
        </w:rPr>
        <w:t>省委农村工作领导小组召开会议</w:t>
      </w:r>
      <w:r>
        <w:rPr>
          <w:rFonts w:hint="eastAsia"/>
          <w:lang w:val="en-US" w:eastAsia="zh-CN"/>
        </w:rPr>
        <w:t>，深入学习贯彻党的二十大精神和习近平总书记在中央农村工作会议上的重要讲话精神，总结工作、分析形势，</w:t>
      </w:r>
      <w:r>
        <w:rPr>
          <w:rFonts w:hint="eastAsia"/>
          <w:b/>
          <w:bCs/>
          <w:lang w:val="en-US" w:eastAsia="zh-CN"/>
        </w:rPr>
        <w:t>研究谋划全省“三农”重点工作</w:t>
      </w:r>
      <w:r>
        <w:rPr>
          <w:rFonts w:hint="eastAsia"/>
          <w:lang w:val="en-US" w:eastAsia="zh-CN"/>
        </w:rPr>
        <w:t>。</w:t>
      </w:r>
    </w:p>
    <w:p>
      <w:pPr>
        <w:bidi w:val="0"/>
        <w:rPr>
          <w:rFonts w:hint="eastAsia"/>
          <w:lang w:val="en-US" w:eastAsia="zh-CN"/>
        </w:rPr>
      </w:pPr>
      <w:r>
        <w:rPr>
          <w:rFonts w:hint="eastAsia"/>
          <w:lang w:val="en-US" w:eastAsia="zh-CN"/>
        </w:rPr>
        <w:t>10.2022年江苏开工建设农业农村重大项目1268个，完成年度投资1206亿元，数量和金额突破“双1200”；2020年启动实施农业农村重大项目建设以来三年累计开工建设重大项目3582个、完成投资3455亿元……江苏深入推进开展</w:t>
      </w:r>
      <w:r>
        <w:rPr>
          <w:rFonts w:hint="eastAsia"/>
          <w:b/>
          <w:bCs/>
          <w:lang w:val="en-US" w:eastAsia="zh-CN"/>
        </w:rPr>
        <w:t>“农业农村重大项目提质增效年”</w:t>
      </w:r>
      <w:r>
        <w:rPr>
          <w:rFonts w:hint="eastAsia"/>
          <w:lang w:val="en-US" w:eastAsia="zh-CN"/>
        </w:rPr>
        <w:t>活动，把重大项目作为扩大有效投资的重要抓手，成效显著。</w:t>
      </w:r>
    </w:p>
    <w:p>
      <w:pPr>
        <w:widowControl w:val="0"/>
        <w:pBdr>
          <w:top w:val="dashed" w:color="auto" w:sz="4" w:space="1"/>
          <w:left w:val="dashed" w:color="auto" w:sz="4" w:space="4"/>
          <w:bottom w:val="dashed" w:color="auto" w:sz="4" w:space="1"/>
          <w:right w:val="dashed" w:color="auto" w:sz="4" w:space="4"/>
          <w:between w:val="none" w:color="auto" w:sz="0" w:space="0"/>
        </w:pBdr>
        <w:bidi w:val="0"/>
        <w:spacing w:line="288" w:lineRule="auto"/>
        <w:ind w:firstLine="420" w:firstLineChars="200"/>
        <w:jc w:val="both"/>
        <w:rPr>
          <w:rFonts w:hint="eastAsia"/>
          <w:lang w:val="en-US" w:eastAsia="zh-CN"/>
        </w:rPr>
      </w:pPr>
      <w:r>
        <w:rPr>
          <w:rFonts w:hint="eastAsia"/>
          <w:lang w:val="en-US" w:eastAsia="zh-CN"/>
        </w:rPr>
        <w:t>11.由江苏省新闻工作者协会主办，新华报业传媒集团、江苏广电总台、新华社江苏分社和中国江苏网联办的</w:t>
      </w:r>
      <w:r>
        <w:rPr>
          <w:rFonts w:hint="eastAsia"/>
          <w:b/>
          <w:bCs/>
          <w:lang w:val="en-US" w:eastAsia="zh-CN"/>
        </w:rPr>
        <w:t>2022年江苏省十大新闻</w:t>
      </w:r>
      <w:r>
        <w:rPr>
          <w:rFonts w:hint="eastAsia"/>
          <w:lang w:val="en-US" w:eastAsia="zh-CN"/>
        </w:rPr>
        <w:t>评选，于1月21日揭晓。</w:t>
      </w:r>
    </w:p>
    <w:p>
      <w:pPr>
        <w:widowControl w:val="0"/>
        <w:pBdr>
          <w:top w:val="dashed" w:color="auto" w:sz="4" w:space="1"/>
          <w:left w:val="dashed" w:color="auto" w:sz="4" w:space="4"/>
          <w:bottom w:val="dashed" w:color="auto" w:sz="4" w:space="1"/>
          <w:right w:val="dashed" w:color="auto" w:sz="4" w:space="4"/>
          <w:between w:val="none" w:color="auto" w:sz="0" w:space="0"/>
        </w:pBdr>
        <w:bidi w:val="0"/>
        <w:spacing w:line="288" w:lineRule="auto"/>
        <w:ind w:firstLine="420" w:firstLineChars="200"/>
        <w:jc w:val="both"/>
        <w:rPr>
          <w:rFonts w:hint="eastAsia" w:ascii="楷体" w:hAnsi="楷体" w:eastAsia="楷体" w:cs="楷体"/>
          <w:b w:val="0"/>
          <w:bCs w:val="0"/>
          <w:lang w:val="en-US" w:eastAsia="zh-CN"/>
        </w:rPr>
      </w:pPr>
      <w:r>
        <w:rPr>
          <w:rFonts w:hint="eastAsia" w:ascii="楷体" w:hAnsi="楷体" w:eastAsia="楷体" w:cs="楷体"/>
          <w:b w:val="0"/>
          <w:bCs w:val="0"/>
          <w:lang w:val="en-US" w:eastAsia="zh-CN"/>
        </w:rPr>
        <w:t>1.全省深入学习宣传贯彻党的二十大精神，在新征程上全面推进中国式现代化江苏新实践</w:t>
      </w:r>
    </w:p>
    <w:p>
      <w:pPr>
        <w:widowControl w:val="0"/>
        <w:pBdr>
          <w:top w:val="dashed" w:color="auto" w:sz="4" w:space="1"/>
          <w:left w:val="dashed" w:color="auto" w:sz="4" w:space="4"/>
          <w:bottom w:val="dashed" w:color="auto" w:sz="4" w:space="1"/>
          <w:right w:val="dashed" w:color="auto" w:sz="4" w:space="4"/>
          <w:between w:val="none" w:color="auto" w:sz="0" w:space="0"/>
        </w:pBdr>
        <w:bidi w:val="0"/>
        <w:spacing w:line="288" w:lineRule="auto"/>
        <w:ind w:firstLine="420" w:firstLineChars="200"/>
        <w:jc w:val="both"/>
        <w:rPr>
          <w:rFonts w:hint="eastAsia" w:ascii="楷体" w:hAnsi="楷体" w:eastAsia="楷体" w:cs="楷体"/>
          <w:b w:val="0"/>
          <w:bCs w:val="0"/>
          <w:lang w:val="en-US" w:eastAsia="zh-CN"/>
        </w:rPr>
      </w:pPr>
      <w:r>
        <w:rPr>
          <w:rFonts w:hint="eastAsia" w:ascii="楷体" w:hAnsi="楷体" w:eastAsia="楷体" w:cs="楷体"/>
          <w:b w:val="0"/>
          <w:bCs w:val="0"/>
          <w:lang w:val="en-US" w:eastAsia="zh-CN"/>
        </w:rPr>
        <w:t>2.习近平回信勉励南京大学留学归国青年学者，全省上下认真学习贯彻总书记重要回信精神，全面推进新时代教育事业高质量发展</w:t>
      </w:r>
    </w:p>
    <w:p>
      <w:pPr>
        <w:widowControl w:val="0"/>
        <w:pBdr>
          <w:top w:val="dashed" w:color="auto" w:sz="4" w:space="1"/>
          <w:left w:val="dashed" w:color="auto" w:sz="4" w:space="4"/>
          <w:bottom w:val="dashed" w:color="auto" w:sz="4" w:space="1"/>
          <w:right w:val="dashed" w:color="auto" w:sz="4" w:space="4"/>
          <w:between w:val="none" w:color="auto" w:sz="0" w:space="0"/>
        </w:pBdr>
        <w:bidi w:val="0"/>
        <w:spacing w:line="288" w:lineRule="auto"/>
        <w:ind w:firstLine="420" w:firstLineChars="200"/>
        <w:jc w:val="both"/>
        <w:rPr>
          <w:rFonts w:hint="eastAsia" w:ascii="楷体" w:hAnsi="楷体" w:eastAsia="楷体" w:cs="楷体"/>
          <w:b w:val="0"/>
          <w:bCs w:val="0"/>
          <w:lang w:val="en-US" w:eastAsia="zh-CN"/>
        </w:rPr>
      </w:pPr>
      <w:r>
        <w:rPr>
          <w:rFonts w:hint="eastAsia" w:ascii="楷体" w:hAnsi="楷体" w:eastAsia="楷体" w:cs="楷体"/>
          <w:b w:val="0"/>
          <w:bCs w:val="0"/>
          <w:lang w:val="en-US" w:eastAsia="zh-CN"/>
        </w:rPr>
        <w:t>3.江苏省委举行“中国这十年·江苏”主题新闻发布会，新时代十年“强富美高”新江苏建设取得巨大成就</w:t>
      </w:r>
    </w:p>
    <w:p>
      <w:pPr>
        <w:widowControl w:val="0"/>
        <w:pBdr>
          <w:top w:val="dashed" w:color="auto" w:sz="4" w:space="1"/>
          <w:left w:val="dashed" w:color="auto" w:sz="4" w:space="4"/>
          <w:bottom w:val="dashed" w:color="auto" w:sz="4" w:space="1"/>
          <w:right w:val="dashed" w:color="auto" w:sz="4" w:space="4"/>
          <w:between w:val="none" w:color="auto" w:sz="0" w:space="0"/>
        </w:pBdr>
        <w:bidi w:val="0"/>
        <w:spacing w:line="288" w:lineRule="auto"/>
        <w:ind w:firstLine="420" w:firstLineChars="200"/>
        <w:jc w:val="both"/>
        <w:rPr>
          <w:rFonts w:hint="eastAsia" w:ascii="楷体" w:hAnsi="楷体" w:eastAsia="楷体" w:cs="楷体"/>
          <w:b w:val="0"/>
          <w:bCs w:val="0"/>
          <w:lang w:val="en-US" w:eastAsia="zh-CN"/>
        </w:rPr>
      </w:pPr>
      <w:r>
        <w:rPr>
          <w:rFonts w:hint="eastAsia" w:ascii="楷体" w:hAnsi="楷体" w:eastAsia="楷体" w:cs="楷体"/>
          <w:b w:val="0"/>
          <w:bCs w:val="0"/>
          <w:lang w:val="en-US" w:eastAsia="zh-CN"/>
        </w:rPr>
        <w:t>4.全面落实“疫情要防住、经济要稳住、发展要安全”的重大要求，江苏坚决扛起“勇挑大梁”的政治责任，实现经济运行持续回稳向好</w:t>
      </w:r>
    </w:p>
    <w:p>
      <w:pPr>
        <w:widowControl w:val="0"/>
        <w:pBdr>
          <w:top w:val="dashed" w:color="auto" w:sz="4" w:space="1"/>
          <w:left w:val="dashed" w:color="auto" w:sz="4" w:space="4"/>
          <w:bottom w:val="dashed" w:color="auto" w:sz="4" w:space="1"/>
          <w:right w:val="dashed" w:color="auto" w:sz="4" w:space="4"/>
          <w:between w:val="none" w:color="auto" w:sz="0" w:space="0"/>
        </w:pBdr>
        <w:bidi w:val="0"/>
        <w:spacing w:line="288" w:lineRule="auto"/>
        <w:ind w:firstLine="420" w:firstLineChars="200"/>
        <w:jc w:val="both"/>
        <w:rPr>
          <w:rFonts w:hint="eastAsia" w:ascii="楷体" w:hAnsi="楷体" w:eastAsia="楷体" w:cs="楷体"/>
          <w:b w:val="0"/>
          <w:bCs w:val="0"/>
          <w:lang w:val="en-US" w:eastAsia="zh-CN"/>
        </w:rPr>
      </w:pPr>
      <w:r>
        <w:rPr>
          <w:rFonts w:hint="eastAsia" w:ascii="楷体" w:hAnsi="楷体" w:eastAsia="楷体" w:cs="楷体"/>
          <w:b w:val="0"/>
          <w:bCs w:val="0"/>
          <w:lang w:val="en-US" w:eastAsia="zh-CN"/>
        </w:rPr>
        <w:t>5.江苏积极策应和落实国家重大发展战略，淮河入海水道二期工程、北沿江高铁江苏段等一批重大项目建设高质量推进</w:t>
      </w:r>
    </w:p>
    <w:p>
      <w:pPr>
        <w:widowControl w:val="0"/>
        <w:pBdr>
          <w:top w:val="dashed" w:color="auto" w:sz="4" w:space="1"/>
          <w:left w:val="dashed" w:color="auto" w:sz="4" w:space="4"/>
          <w:bottom w:val="dashed" w:color="auto" w:sz="4" w:space="1"/>
          <w:right w:val="dashed" w:color="auto" w:sz="4" w:space="4"/>
          <w:between w:val="none" w:color="auto" w:sz="0" w:space="0"/>
        </w:pBdr>
        <w:bidi w:val="0"/>
        <w:spacing w:line="288" w:lineRule="auto"/>
        <w:ind w:firstLine="420" w:firstLineChars="200"/>
        <w:jc w:val="both"/>
        <w:rPr>
          <w:rFonts w:hint="eastAsia" w:ascii="楷体" w:hAnsi="楷体" w:eastAsia="楷体" w:cs="楷体"/>
          <w:b w:val="0"/>
          <w:bCs w:val="0"/>
          <w:lang w:val="en-US" w:eastAsia="zh-CN"/>
        </w:rPr>
      </w:pPr>
      <w:r>
        <w:rPr>
          <w:rFonts w:hint="eastAsia" w:ascii="楷体" w:hAnsi="楷体" w:eastAsia="楷体" w:cs="楷体"/>
          <w:b w:val="0"/>
          <w:bCs w:val="0"/>
          <w:lang w:val="en-US" w:eastAsia="zh-CN"/>
        </w:rPr>
        <w:t>6.江苏十大制造业集群入选国家先进制造业集群榜单，数量居全国第一</w:t>
      </w:r>
    </w:p>
    <w:p>
      <w:pPr>
        <w:widowControl w:val="0"/>
        <w:pBdr>
          <w:top w:val="dashed" w:color="auto" w:sz="4" w:space="1"/>
          <w:left w:val="dashed" w:color="auto" w:sz="4" w:space="4"/>
          <w:bottom w:val="dashed" w:color="auto" w:sz="4" w:space="1"/>
          <w:right w:val="dashed" w:color="auto" w:sz="4" w:space="4"/>
          <w:between w:val="none" w:color="auto" w:sz="0" w:space="0"/>
        </w:pBdr>
        <w:bidi w:val="0"/>
        <w:spacing w:line="288" w:lineRule="auto"/>
        <w:ind w:firstLine="420" w:firstLineChars="200"/>
        <w:jc w:val="both"/>
        <w:rPr>
          <w:rFonts w:hint="eastAsia" w:ascii="楷体" w:hAnsi="楷体" w:eastAsia="楷体" w:cs="楷体"/>
          <w:b w:val="0"/>
          <w:bCs w:val="0"/>
          <w:lang w:val="en-US" w:eastAsia="zh-CN"/>
        </w:rPr>
      </w:pPr>
      <w:r>
        <w:rPr>
          <w:rFonts w:hint="eastAsia" w:ascii="楷体" w:hAnsi="楷体" w:eastAsia="楷体" w:cs="楷体"/>
          <w:b w:val="0"/>
          <w:bCs w:val="0"/>
          <w:lang w:val="en-US" w:eastAsia="zh-CN"/>
        </w:rPr>
        <w:t>7.江苏全面实施乡村振兴战略、加快打造“新时代鱼米之乡”，粮食总产首次突破750亿斤，单产、总产双创历史新高</w:t>
      </w:r>
    </w:p>
    <w:p>
      <w:pPr>
        <w:widowControl w:val="0"/>
        <w:pBdr>
          <w:top w:val="dashed" w:color="auto" w:sz="4" w:space="1"/>
          <w:left w:val="dashed" w:color="auto" w:sz="4" w:space="4"/>
          <w:bottom w:val="dashed" w:color="auto" w:sz="4" w:space="1"/>
          <w:right w:val="dashed" w:color="auto" w:sz="4" w:space="4"/>
          <w:between w:val="none" w:color="auto" w:sz="0" w:space="0"/>
        </w:pBdr>
        <w:bidi w:val="0"/>
        <w:spacing w:line="288" w:lineRule="auto"/>
        <w:ind w:firstLine="420" w:firstLineChars="200"/>
        <w:jc w:val="both"/>
        <w:rPr>
          <w:rFonts w:hint="eastAsia" w:ascii="楷体" w:hAnsi="楷体" w:eastAsia="楷体" w:cs="楷体"/>
          <w:b w:val="0"/>
          <w:bCs w:val="0"/>
          <w:lang w:val="en-US" w:eastAsia="zh-CN"/>
        </w:rPr>
      </w:pPr>
      <w:r>
        <w:rPr>
          <w:rFonts w:hint="eastAsia" w:ascii="楷体" w:hAnsi="楷体" w:eastAsia="楷体" w:cs="楷体"/>
          <w:b w:val="0"/>
          <w:bCs w:val="0"/>
          <w:lang w:val="en-US" w:eastAsia="zh-CN"/>
        </w:rPr>
        <w:t>8.江苏勇当科技和产业创新的开路先锋，紫金山实验室面向6G的重大原创技术等一批成果面世</w:t>
      </w:r>
    </w:p>
    <w:p>
      <w:pPr>
        <w:widowControl w:val="0"/>
        <w:pBdr>
          <w:top w:val="dashed" w:color="auto" w:sz="4" w:space="1"/>
          <w:left w:val="dashed" w:color="auto" w:sz="4" w:space="4"/>
          <w:bottom w:val="dashed" w:color="auto" w:sz="4" w:space="1"/>
          <w:right w:val="dashed" w:color="auto" w:sz="4" w:space="4"/>
          <w:between w:val="none" w:color="auto" w:sz="0" w:space="0"/>
        </w:pBdr>
        <w:bidi w:val="0"/>
        <w:spacing w:line="288" w:lineRule="auto"/>
        <w:ind w:firstLine="420" w:firstLineChars="200"/>
        <w:jc w:val="both"/>
        <w:rPr>
          <w:rFonts w:hint="eastAsia" w:ascii="楷体" w:hAnsi="楷体" w:eastAsia="楷体" w:cs="楷体"/>
          <w:b w:val="0"/>
          <w:bCs w:val="0"/>
          <w:lang w:val="en-US" w:eastAsia="zh-CN"/>
        </w:rPr>
      </w:pPr>
      <w:r>
        <w:rPr>
          <w:rFonts w:hint="eastAsia" w:ascii="楷体" w:hAnsi="楷体" w:eastAsia="楷体" w:cs="楷体"/>
          <w:b w:val="0"/>
          <w:bCs w:val="0"/>
          <w:lang w:val="en-US" w:eastAsia="zh-CN"/>
        </w:rPr>
        <w:t>9.江苏大力推进文艺精品生产，不断丰富和满足人民群众高质量文化需求，6部作品喜获第十六届精神文明建设“五个一工程”奖，实现艺术门类全覆盖</w:t>
      </w:r>
    </w:p>
    <w:p>
      <w:pPr>
        <w:widowControl w:val="0"/>
        <w:pBdr>
          <w:top w:val="dashed" w:color="auto" w:sz="4" w:space="1"/>
          <w:left w:val="dashed" w:color="auto" w:sz="4" w:space="4"/>
          <w:bottom w:val="dashed" w:color="auto" w:sz="4" w:space="1"/>
          <w:right w:val="dashed" w:color="auto" w:sz="4" w:space="4"/>
          <w:between w:val="none" w:color="auto" w:sz="0" w:space="0"/>
        </w:pBdr>
        <w:bidi w:val="0"/>
        <w:spacing w:line="288" w:lineRule="auto"/>
        <w:ind w:firstLine="420" w:firstLineChars="200"/>
        <w:jc w:val="both"/>
        <w:rPr>
          <w:rFonts w:hint="default" w:ascii="楷体" w:hAnsi="楷体" w:eastAsia="楷体" w:cs="楷体"/>
          <w:b w:val="0"/>
          <w:bCs w:val="0"/>
          <w:lang w:val="en-US" w:eastAsia="zh-CN"/>
        </w:rPr>
      </w:pPr>
      <w:r>
        <w:rPr>
          <w:rFonts w:hint="eastAsia" w:ascii="楷体" w:hAnsi="楷体" w:eastAsia="楷体" w:cs="楷体"/>
          <w:b w:val="0"/>
          <w:bCs w:val="0"/>
          <w:lang w:val="en-US" w:eastAsia="zh-CN"/>
        </w:rPr>
        <w:t>10.江苏生物多样性保护取得积极进展，2022年全省物种数更新到6903种，较上年增长857种，部分濒危鸟类达到全球最高种群数</w:t>
      </w:r>
    </w:p>
    <w:p>
      <w:pPr>
        <w:bidi w:val="0"/>
        <w:rPr>
          <w:rFonts w:hint="eastAsia"/>
          <w:lang w:val="en-US" w:eastAsia="zh-CN"/>
        </w:rPr>
      </w:pPr>
      <w:r>
        <w:rPr>
          <w:rFonts w:hint="eastAsia"/>
          <w:lang w:val="en-US" w:eastAsia="zh-CN"/>
        </w:rPr>
        <w:t>12.</w:t>
      </w:r>
      <w:r>
        <w:rPr>
          <w:rFonts w:hint="eastAsia"/>
          <w:b/>
          <w:bCs/>
          <w:lang w:val="en-US" w:eastAsia="zh-CN"/>
        </w:rPr>
        <w:t>上海和苏州</w:t>
      </w:r>
      <w:r>
        <w:rPr>
          <w:rFonts w:hint="eastAsia"/>
          <w:lang w:val="en-US" w:eastAsia="zh-CN"/>
        </w:rPr>
        <w:t>两市将成为</w:t>
      </w:r>
      <w:r>
        <w:rPr>
          <w:rFonts w:hint="eastAsia"/>
          <w:b/>
          <w:bCs/>
          <w:lang w:val="en-US" w:eastAsia="zh-CN"/>
        </w:rPr>
        <w:t>继广州和佛山、杭州和绍兴</w:t>
      </w:r>
      <w:r>
        <w:rPr>
          <w:rFonts w:hint="eastAsia"/>
          <w:lang w:val="en-US" w:eastAsia="zh-CN"/>
        </w:rPr>
        <w:t>之后，国内又一对实现地铁互通的城市。</w:t>
      </w:r>
    </w:p>
    <w:p>
      <w:pPr>
        <w:bidi w:val="0"/>
        <w:rPr>
          <w:rFonts w:hint="eastAsia"/>
          <w:lang w:val="en-US" w:eastAsia="zh-CN"/>
        </w:rPr>
      </w:pPr>
      <w:r>
        <w:rPr>
          <w:rFonts w:hint="eastAsia"/>
          <w:lang w:val="en-US" w:eastAsia="zh-CN"/>
        </w:rPr>
        <w:t>13.1月22日，春节的喜庆氛围洋溢，</w:t>
      </w:r>
      <w:r>
        <w:rPr>
          <w:rFonts w:hint="eastAsia"/>
          <w:b/>
          <w:bCs/>
          <w:lang w:val="en-US" w:eastAsia="zh-CN"/>
        </w:rPr>
        <w:t>中欧班列（江苏号）在南京、徐州、苏州、连云港分别鸣笛启程</w:t>
      </w:r>
      <w:r>
        <w:rPr>
          <w:rFonts w:hint="eastAsia"/>
          <w:lang w:val="en-US" w:eastAsia="zh-CN"/>
        </w:rPr>
        <w:t>，吹响了兔年奋进新征程的号角。</w:t>
      </w:r>
    </w:p>
    <w:p>
      <w:pPr>
        <w:bidi w:val="0"/>
        <w:rPr>
          <w:rFonts w:hint="eastAsia"/>
          <w:lang w:val="en-US" w:eastAsia="zh-CN"/>
        </w:rPr>
      </w:pPr>
      <w:r>
        <w:rPr>
          <w:rFonts w:hint="eastAsia"/>
          <w:lang w:val="en-US" w:eastAsia="zh-CN"/>
        </w:rPr>
        <w:t>14.消费是拉动经济增长的“三驾马车”之一。省政府发布的</w:t>
      </w:r>
      <w:r>
        <w:rPr>
          <w:rFonts w:hint="eastAsia"/>
          <w:b/>
          <w:bCs/>
          <w:lang w:val="en-US" w:eastAsia="zh-CN"/>
        </w:rPr>
        <w:t>《关于推动经济运行率先整体好转的若干政策措施》</w:t>
      </w:r>
      <w:r>
        <w:rPr>
          <w:rFonts w:hint="eastAsia"/>
          <w:lang w:val="en-US" w:eastAsia="zh-CN"/>
        </w:rPr>
        <w:t>中明确，要着力恢复和提振消费。当前，江苏各地正抓住春节机遇，通过形式多样的促消费活动，激发消费热情、释放消费潜力，不断为全省经济稳增长注入更大动力。</w:t>
      </w:r>
    </w:p>
    <w:p>
      <w:pPr>
        <w:bidi w:val="0"/>
        <w:rPr>
          <w:rFonts w:hint="default"/>
          <w:lang w:val="en-US" w:eastAsia="zh-CN"/>
        </w:rPr>
      </w:pPr>
      <w:r>
        <w:rPr>
          <w:rFonts w:hint="eastAsia"/>
          <w:lang w:val="en-US" w:eastAsia="zh-CN"/>
        </w:rPr>
        <w:t>15.</w:t>
      </w:r>
      <w:r>
        <w:rPr>
          <w:rFonts w:hint="default"/>
          <w:lang w:val="en-US" w:eastAsia="zh-CN"/>
        </w:rPr>
        <w:t>近日，江苏省统计局和国家统计局江苏调查总队发布了</w:t>
      </w:r>
      <w:r>
        <w:rPr>
          <w:rFonts w:hint="default"/>
          <w:b/>
          <w:bCs/>
          <w:lang w:val="en-US" w:eastAsia="zh-CN"/>
        </w:rPr>
        <w:t>2022年江苏经济“成绩单”</w:t>
      </w:r>
      <w:r>
        <w:rPr>
          <w:rFonts w:hint="default"/>
          <w:lang w:val="en-US" w:eastAsia="zh-CN"/>
        </w:rPr>
        <w:t>——数据显示，</w:t>
      </w:r>
      <w:r>
        <w:rPr>
          <w:rFonts w:hint="default"/>
          <w:b/>
          <w:bCs/>
          <w:lang w:val="en-US" w:eastAsia="zh-CN"/>
        </w:rPr>
        <w:t>2022年全省实现生产总值12.29万亿元</w:t>
      </w:r>
      <w:r>
        <w:rPr>
          <w:rFonts w:hint="default"/>
          <w:lang w:val="en-US" w:eastAsia="zh-CN"/>
        </w:rPr>
        <w:t>，连续三年跨越三个万亿元大关；</w:t>
      </w:r>
      <w:r>
        <w:rPr>
          <w:rFonts w:hint="default"/>
          <w:b/>
          <w:bCs/>
          <w:lang w:val="en-US" w:eastAsia="zh-CN"/>
        </w:rPr>
        <w:t>全年粮食总产达753.8亿斤</w:t>
      </w:r>
      <w:r>
        <w:rPr>
          <w:rFonts w:hint="default"/>
          <w:lang w:val="en-US" w:eastAsia="zh-CN"/>
        </w:rPr>
        <w:t>，首次突破750亿斤；</w:t>
      </w:r>
      <w:r>
        <w:rPr>
          <w:rFonts w:hint="default"/>
          <w:b/>
          <w:bCs/>
          <w:lang w:val="en-US" w:eastAsia="zh-CN"/>
        </w:rPr>
        <w:t>全年制造业增加值同比增长3.8%</w:t>
      </w:r>
      <w:r>
        <w:rPr>
          <w:rFonts w:hint="default"/>
          <w:lang w:val="en-US" w:eastAsia="zh-CN"/>
        </w:rPr>
        <w:t>，占GDP比重达37.3%，</w:t>
      </w:r>
      <w:r>
        <w:rPr>
          <w:rFonts w:hint="default"/>
          <w:b/>
          <w:bCs/>
          <w:lang w:val="en-US" w:eastAsia="zh-CN"/>
        </w:rPr>
        <w:t>全体居民人均可支配收入49862元</w:t>
      </w:r>
      <w:r>
        <w:rPr>
          <w:rFonts w:hint="default"/>
          <w:lang w:val="en-US" w:eastAsia="zh-CN"/>
        </w:rPr>
        <w:t>，比上年增长5.0%</w:t>
      </w:r>
      <w:r>
        <w:rPr>
          <w:rFonts w:hint="eastAsia"/>
          <w:lang w:val="en-US" w:eastAsia="zh-CN"/>
        </w:rPr>
        <w:t>……</w:t>
      </w:r>
    </w:p>
    <w:p>
      <w:pPr>
        <w:pStyle w:val="8"/>
        <w:shd w:val="clear" w:fill="F1F1F1" w:themeFill="background1" w:themeFillShade="F2"/>
        <w:bidi w:val="0"/>
        <w:spacing w:before="50" w:beforeLines="50" w:after="50" w:afterLines="50"/>
        <w:rPr>
          <w:rFonts w:hint="eastAsia"/>
          <w:u w:val="double"/>
          <w:lang w:eastAsia="zh-CN"/>
        </w:rPr>
      </w:pPr>
      <w:r>
        <w:rPr>
          <w:rFonts w:hint="eastAsia"/>
          <w:u w:val="double"/>
          <w:lang w:eastAsia="zh-CN"/>
        </w:rPr>
        <w:t>【安徽】</w:t>
      </w:r>
    </w:p>
    <w:p>
      <w:pPr>
        <w:bidi w:val="0"/>
        <w:rPr>
          <w:rFonts w:hint="eastAsia"/>
          <w:lang w:val="en-US" w:eastAsia="zh-CN"/>
        </w:rPr>
      </w:pPr>
      <w:r>
        <w:rPr>
          <w:rFonts w:hint="eastAsia"/>
          <w:lang w:val="en-US" w:eastAsia="zh-CN"/>
        </w:rPr>
        <w:t>1.近日，省林业局印发</w:t>
      </w:r>
      <w:r>
        <w:rPr>
          <w:rFonts w:hint="eastAsia"/>
          <w:b/>
          <w:bCs/>
          <w:lang w:val="en-US" w:eastAsia="zh-CN"/>
        </w:rPr>
        <w:t>《关于推进安徽省林草创新联合体建设的指导意见（试行）》</w:t>
      </w:r>
      <w:r>
        <w:rPr>
          <w:rFonts w:hint="eastAsia"/>
          <w:lang w:val="en-US" w:eastAsia="zh-CN"/>
        </w:rPr>
        <w:t>，着力深化我省新一轮林长制改革和林草科技体制机制改革，打通林草业重大基础研究、应用研究、成果转化的关键环节，加快我省林草科技创新攻坚力量体系建设。</w:t>
      </w:r>
    </w:p>
    <w:p>
      <w:pPr>
        <w:bidi w:val="0"/>
        <w:rPr>
          <w:rFonts w:hint="eastAsia"/>
          <w:lang w:val="en-US" w:eastAsia="zh-CN"/>
        </w:rPr>
      </w:pPr>
      <w:r>
        <w:rPr>
          <w:rFonts w:hint="eastAsia"/>
          <w:lang w:val="en-US" w:eastAsia="zh-CN"/>
        </w:rPr>
        <w:t>2.记者从省税务局获悉，2022年，我省税务部门落实落细大规模增值税留抵退税政策，缓解中小微企业生产经营压力。截至2022年12月14日，全省1.98万户制造业企业共办理留抵退税约250亿元，其中</w:t>
      </w:r>
      <w:r>
        <w:rPr>
          <w:rFonts w:hint="eastAsia"/>
          <w:b/>
          <w:bCs/>
          <w:lang w:val="en-US" w:eastAsia="zh-CN"/>
        </w:rPr>
        <w:t>1.96万户中小微企业办理</w:t>
      </w:r>
      <w:r>
        <w:rPr>
          <w:rFonts w:hint="eastAsia"/>
          <w:lang w:val="en-US" w:eastAsia="zh-CN"/>
        </w:rPr>
        <w:t>留抵退税约</w:t>
      </w:r>
      <w:r>
        <w:rPr>
          <w:rFonts w:hint="eastAsia"/>
          <w:b/>
          <w:bCs/>
          <w:lang w:val="en-US" w:eastAsia="zh-CN"/>
        </w:rPr>
        <w:t>118亿元</w:t>
      </w:r>
      <w:r>
        <w:rPr>
          <w:rFonts w:hint="eastAsia"/>
          <w:lang w:val="en-US" w:eastAsia="zh-CN"/>
        </w:rPr>
        <w:t>，占比47.2%。</w:t>
      </w:r>
    </w:p>
    <w:p>
      <w:pPr>
        <w:bidi w:val="0"/>
        <w:rPr>
          <w:rFonts w:hint="eastAsia"/>
          <w:lang w:val="en-US" w:eastAsia="zh-CN"/>
        </w:rPr>
      </w:pPr>
      <w:r>
        <w:rPr>
          <w:rFonts w:hint="eastAsia"/>
          <w:lang w:val="en-US" w:eastAsia="zh-CN"/>
        </w:rPr>
        <w:t>3.近日，由省人力资源和社会保障厅、省教育厅、省总工会联合主办的</w:t>
      </w:r>
      <w:r>
        <w:rPr>
          <w:rFonts w:hint="eastAsia"/>
          <w:b/>
          <w:bCs/>
          <w:lang w:val="en-US" w:eastAsia="zh-CN"/>
        </w:rPr>
        <w:t>第九届全省职业技能大赛</w:t>
      </w:r>
      <w:r>
        <w:rPr>
          <w:rFonts w:hint="eastAsia"/>
          <w:lang w:val="en-US" w:eastAsia="zh-CN"/>
        </w:rPr>
        <w:t>在六安、阜阳、芜湖、黄山四个赛区顺利举行，此次大赛是我省目前规模最大、层级最高、影响最广的全省综合性职业技能竞赛。</w:t>
      </w:r>
    </w:p>
    <w:p>
      <w:pPr>
        <w:bidi w:val="0"/>
        <w:rPr>
          <w:rFonts w:hint="eastAsia"/>
          <w:lang w:val="en-US" w:eastAsia="zh-CN"/>
        </w:rPr>
      </w:pPr>
      <w:r>
        <w:rPr>
          <w:rFonts w:hint="eastAsia"/>
          <w:lang w:val="en-US" w:eastAsia="zh-CN"/>
        </w:rPr>
        <w:t>4.1月3日，</w:t>
      </w:r>
      <w:r>
        <w:rPr>
          <w:rFonts w:hint="eastAsia"/>
          <w:b/>
          <w:bCs/>
          <w:lang w:val="en-US" w:eastAsia="zh-CN"/>
        </w:rPr>
        <w:t>第二届全国人工智能应用技术技能大赛决赛</w:t>
      </w:r>
      <w:r>
        <w:rPr>
          <w:rFonts w:hint="eastAsia"/>
          <w:lang w:val="en-US" w:eastAsia="zh-CN"/>
        </w:rPr>
        <w:t>黄山赛区实操比赛开赛，来自全国各地的140余名参赛选手，开展飞行器人工智能技术应用技能的巅峰对决，争夺“全国技术能手”荣誉。本届赛事以</w:t>
      </w:r>
      <w:r>
        <w:rPr>
          <w:rFonts w:hint="eastAsia"/>
          <w:b/>
          <w:bCs/>
          <w:lang w:val="en-US" w:eastAsia="zh-CN"/>
        </w:rPr>
        <w:t>“智能引领未来、技能成就梦想”</w:t>
      </w:r>
      <w:r>
        <w:rPr>
          <w:rFonts w:hint="eastAsia"/>
          <w:lang w:val="en-US" w:eastAsia="zh-CN"/>
        </w:rPr>
        <w:t>为主题。</w:t>
      </w:r>
    </w:p>
    <w:p>
      <w:pPr>
        <w:bidi w:val="0"/>
        <w:rPr>
          <w:rFonts w:hint="eastAsia"/>
          <w:lang w:val="en-US" w:eastAsia="zh-CN"/>
        </w:rPr>
      </w:pPr>
      <w:r>
        <w:rPr>
          <w:rFonts w:hint="eastAsia"/>
          <w:lang w:val="en-US" w:eastAsia="zh-CN"/>
        </w:rPr>
        <w:t>5.近日，</w:t>
      </w:r>
      <w:r>
        <w:rPr>
          <w:rFonts w:hint="eastAsia"/>
          <w:b/>
          <w:bCs/>
          <w:lang w:val="en-US" w:eastAsia="zh-CN"/>
        </w:rPr>
        <w:t>《安徽省重点保护野生植物名录》</w:t>
      </w:r>
      <w:r>
        <w:rPr>
          <w:rFonts w:hint="eastAsia"/>
          <w:lang w:val="en-US" w:eastAsia="zh-CN"/>
        </w:rPr>
        <w:t>（以下简称《名录》）发布，共收录</w:t>
      </w:r>
      <w:r>
        <w:rPr>
          <w:rFonts w:hint="eastAsia"/>
          <w:b/>
          <w:bCs/>
          <w:lang w:val="en-US" w:eastAsia="zh-CN"/>
        </w:rPr>
        <w:t>我省重点保护的野生植物79科128种，其中苔藓植物1种，石松类和蕨类植物2种，裸子植物4种，被子植物121种</w:t>
      </w:r>
      <w:r>
        <w:rPr>
          <w:rFonts w:hint="eastAsia"/>
          <w:lang w:val="en-US" w:eastAsia="zh-CN"/>
        </w:rPr>
        <w:t>。</w:t>
      </w:r>
    </w:p>
    <w:p>
      <w:pPr>
        <w:bidi w:val="0"/>
        <w:rPr>
          <w:rFonts w:hint="eastAsia"/>
          <w:lang w:val="en-US" w:eastAsia="zh-CN"/>
        </w:rPr>
      </w:pPr>
      <w:r>
        <w:rPr>
          <w:rFonts w:hint="eastAsia"/>
          <w:lang w:val="en-US" w:eastAsia="zh-CN"/>
        </w:rPr>
        <w:t>6.记者1月5日从省统计局获悉，2022年1月至11月，全省快递业务量累计完成31.9亿件，同比增长13.0%；实现业务收入215.2亿元，增长9.2%，</w:t>
      </w:r>
      <w:r>
        <w:rPr>
          <w:rFonts w:hint="eastAsia"/>
          <w:b/>
          <w:bCs/>
          <w:lang w:val="en-US" w:eastAsia="zh-CN"/>
        </w:rPr>
        <w:t>快递业务收入增速跃居全国前三</w:t>
      </w:r>
      <w:r>
        <w:rPr>
          <w:rFonts w:hint="eastAsia"/>
          <w:lang w:val="en-US" w:eastAsia="zh-CN"/>
        </w:rPr>
        <w:t>。</w:t>
      </w:r>
    </w:p>
    <w:p>
      <w:pPr>
        <w:bidi w:val="0"/>
        <w:rPr>
          <w:rFonts w:hint="eastAsia"/>
          <w:lang w:val="en-US" w:eastAsia="zh-CN"/>
        </w:rPr>
      </w:pPr>
      <w:r>
        <w:rPr>
          <w:rFonts w:hint="eastAsia"/>
          <w:lang w:val="en-US" w:eastAsia="zh-CN"/>
        </w:rPr>
        <w:t>7.记者近日从省农业农村厅获悉，</w:t>
      </w:r>
      <w:r>
        <w:rPr>
          <w:rFonts w:hint="eastAsia"/>
          <w:b/>
          <w:bCs/>
          <w:lang w:val="en-US" w:eastAsia="zh-CN"/>
        </w:rPr>
        <w:t>今年全省计划新建高标准农田200万亩</w:t>
      </w:r>
      <w:r>
        <w:rPr>
          <w:rFonts w:hint="eastAsia"/>
          <w:lang w:val="en-US" w:eastAsia="zh-CN"/>
        </w:rPr>
        <w:t>，</w:t>
      </w:r>
      <w:r>
        <w:rPr>
          <w:rFonts w:hint="eastAsia"/>
          <w:b/>
          <w:bCs/>
          <w:lang w:val="en-US" w:eastAsia="zh-CN"/>
        </w:rPr>
        <w:t>改造提升高标准农田210万亩，统筹发展高效节水灌溉农田25万亩</w:t>
      </w:r>
      <w:r>
        <w:rPr>
          <w:rFonts w:hint="eastAsia"/>
          <w:lang w:val="en-US" w:eastAsia="zh-CN"/>
        </w:rPr>
        <w:t>，进一步提高农业抵御自然灾害能力，全方位夯实粮食安全根基。截至去年底，我省</w:t>
      </w:r>
      <w:r>
        <w:rPr>
          <w:rFonts w:hint="eastAsia"/>
          <w:b/>
          <w:bCs/>
          <w:lang w:val="en-US" w:eastAsia="zh-CN"/>
        </w:rPr>
        <w:t>已建成高标准农田超6000万亩</w:t>
      </w:r>
      <w:r>
        <w:rPr>
          <w:rFonts w:hint="eastAsia"/>
          <w:lang w:val="en-US" w:eastAsia="zh-CN"/>
        </w:rPr>
        <w:t>。</w:t>
      </w:r>
    </w:p>
    <w:p>
      <w:pPr>
        <w:bidi w:val="0"/>
        <w:rPr>
          <w:rFonts w:hint="eastAsia"/>
          <w:lang w:val="en-US" w:eastAsia="zh-CN"/>
        </w:rPr>
      </w:pPr>
      <w:r>
        <w:rPr>
          <w:rFonts w:hint="eastAsia"/>
          <w:lang w:val="en-US" w:eastAsia="zh-CN"/>
        </w:rPr>
        <w:t>8.日前，省政府批复省社会科学奖奖励工作领导小组办公室，同意授</w:t>
      </w:r>
      <w:r>
        <w:rPr>
          <w:rFonts w:hint="eastAsia"/>
          <w:b/>
          <w:bCs/>
          <w:lang w:val="en-US" w:eastAsia="zh-CN"/>
        </w:rPr>
        <w:t>予《安徽大学藏战国竹简（一）》</w:t>
      </w:r>
      <w:r>
        <w:rPr>
          <w:rFonts w:hint="eastAsia"/>
          <w:lang w:val="en-US" w:eastAsia="zh-CN"/>
        </w:rPr>
        <w:t>等29项成果2019—2020年度安徽省社会科学奖一等奖，授予《基层社会协同精细治理的理论与实践》等89项成果2019—2020年度安徽省社会科学奖二等奖，授予《从理论需求、理论供给到理论治理》等182项成果2019—2020年度安徽省社会科学奖三等奖。</w:t>
      </w:r>
    </w:p>
    <w:p>
      <w:pPr>
        <w:bidi w:val="0"/>
        <w:rPr>
          <w:rFonts w:hint="eastAsia"/>
          <w:lang w:val="en-US" w:eastAsia="zh-CN"/>
        </w:rPr>
      </w:pPr>
      <w:r>
        <w:rPr>
          <w:rFonts w:hint="eastAsia"/>
          <w:lang w:val="en-US" w:eastAsia="zh-CN"/>
        </w:rPr>
        <w:t>9.1月9日，</w:t>
      </w:r>
      <w:r>
        <w:rPr>
          <w:rFonts w:hint="eastAsia"/>
          <w:b/>
          <w:bCs/>
          <w:lang w:val="en-US" w:eastAsia="zh-CN"/>
        </w:rPr>
        <w:t>2023“世界三大高香红茶对话会”在祁门县</w:t>
      </w:r>
      <w:r>
        <w:rPr>
          <w:rFonts w:hint="eastAsia"/>
          <w:lang w:val="en-US" w:eastAsia="zh-CN"/>
        </w:rPr>
        <w:t>举办。会上，祁门红茶、印度大吉岭红茶、斯里兰卡锡兰红茶的代表共同发起成立世界三大高香红茶创新发展联盟。</w:t>
      </w:r>
    </w:p>
    <w:p>
      <w:pPr>
        <w:bidi w:val="0"/>
        <w:rPr>
          <w:rFonts w:hint="eastAsia"/>
          <w:lang w:val="en-US" w:eastAsia="zh-CN"/>
        </w:rPr>
      </w:pPr>
      <w:r>
        <w:rPr>
          <w:rFonts w:hint="eastAsia"/>
          <w:lang w:val="en-US" w:eastAsia="zh-CN"/>
        </w:rPr>
        <w:t>10.1月12日零时，从中国科学技术大学传来最新消息：该校朱彦武教授研究团队采用电荷注入技术，在</w:t>
      </w:r>
      <w:r>
        <w:rPr>
          <w:rFonts w:hint="eastAsia"/>
          <w:b/>
          <w:bCs/>
          <w:lang w:val="en-US" w:eastAsia="zh-CN"/>
        </w:rPr>
        <w:t>常压条件下构建了碳60聚合物晶体以及长程有序多孔碳晶体</w:t>
      </w:r>
      <w:r>
        <w:rPr>
          <w:rFonts w:hint="eastAsia"/>
          <w:lang w:val="en-US" w:eastAsia="zh-CN"/>
        </w:rPr>
        <w:t>，并实现了克量级制备。相关研究成果发表于国际学术期刊《自然》。《自然》审稿人称“论文中给出的结果令人信服，对晶体学和材料科学领域具有重要意义”。</w:t>
      </w:r>
    </w:p>
    <w:p>
      <w:pPr>
        <w:bidi w:val="0"/>
        <w:rPr>
          <w:rFonts w:hint="eastAsia"/>
          <w:lang w:val="en-US" w:eastAsia="zh-CN"/>
        </w:rPr>
      </w:pPr>
      <w:r>
        <w:rPr>
          <w:rFonts w:hint="eastAsia"/>
          <w:lang w:val="en-US" w:eastAsia="zh-CN"/>
        </w:rPr>
        <w:t>11.近日，记者从省医保局获悉，省医保局、省财政厅、省卫健委联合印发《关于贯彻实施“乙类乙管”后优化新型冠状病毒感染患者治疗费用医疗保障相关政策的通知》，对新冠感染患者治疗费用医保相关政策进行优化调整，</w:t>
      </w:r>
      <w:r>
        <w:rPr>
          <w:rFonts w:hint="eastAsia"/>
          <w:b/>
          <w:bCs/>
          <w:lang w:val="en-US" w:eastAsia="zh-CN"/>
        </w:rPr>
        <w:t>自新冠病毒感染实施“乙类乙管”之日起施行</w:t>
      </w:r>
      <w:r>
        <w:rPr>
          <w:rFonts w:hint="eastAsia"/>
          <w:lang w:val="en-US" w:eastAsia="zh-CN"/>
        </w:rPr>
        <w:t>，</w:t>
      </w:r>
      <w:r>
        <w:rPr>
          <w:rFonts w:hint="eastAsia"/>
          <w:b/>
          <w:bCs/>
          <w:lang w:val="en-US" w:eastAsia="zh-CN"/>
        </w:rPr>
        <w:t>执行至2023年3月31日</w:t>
      </w:r>
      <w:r>
        <w:rPr>
          <w:rFonts w:hint="eastAsia"/>
          <w:lang w:val="en-US" w:eastAsia="zh-CN"/>
        </w:rPr>
        <w:t>。</w:t>
      </w:r>
    </w:p>
    <w:p>
      <w:pPr>
        <w:bidi w:val="0"/>
        <w:rPr>
          <w:rFonts w:hint="eastAsia"/>
          <w:lang w:val="en-US" w:eastAsia="zh-CN"/>
        </w:rPr>
      </w:pPr>
      <w:r>
        <w:rPr>
          <w:rFonts w:hint="eastAsia"/>
          <w:lang w:val="en-US" w:eastAsia="zh-CN"/>
        </w:rPr>
        <w:t>12.1月13日上午，省人民政府省长王清宪作《政府工作报告》。</w:t>
      </w:r>
    </w:p>
    <w:p>
      <w:pPr>
        <w:bidi w:val="0"/>
        <w:rPr>
          <w:rFonts w:hint="eastAsia"/>
          <w:lang w:val="en-US" w:eastAsia="zh-CN"/>
        </w:rPr>
      </w:pPr>
      <w:r>
        <w:rPr>
          <w:rFonts w:hint="eastAsia"/>
          <w:lang w:val="en-US" w:eastAsia="zh-CN"/>
        </w:rPr>
        <w:t>13.安徽外贸规模再创历史新高。1月18日上午，记者从省政府新闻办举行的新闻发布会上获悉，2022年，</w:t>
      </w:r>
      <w:r>
        <w:rPr>
          <w:rFonts w:hint="eastAsia"/>
          <w:b/>
          <w:bCs/>
          <w:lang w:val="en-US" w:eastAsia="zh-CN"/>
        </w:rPr>
        <w:t>全省货物贸易进出口总值7530.6亿元</w:t>
      </w:r>
      <w:r>
        <w:rPr>
          <w:rFonts w:hint="eastAsia"/>
          <w:lang w:val="en-US" w:eastAsia="zh-CN"/>
        </w:rPr>
        <w:t>，其中，出口4763.7亿元，进口2766.9亿元。</w:t>
      </w:r>
    </w:p>
    <w:p>
      <w:pPr>
        <w:bidi w:val="0"/>
        <w:rPr>
          <w:rFonts w:hint="eastAsia"/>
          <w:lang w:val="en-US" w:eastAsia="zh-CN"/>
        </w:rPr>
      </w:pPr>
      <w:r>
        <w:rPr>
          <w:rFonts w:hint="eastAsia"/>
          <w:lang w:val="en-US" w:eastAsia="zh-CN"/>
        </w:rPr>
        <w:t>14.1月17日，</w:t>
      </w:r>
      <w:r>
        <w:rPr>
          <w:rFonts w:hint="eastAsia"/>
          <w:b/>
          <w:bCs/>
          <w:lang w:val="en-US" w:eastAsia="zh-CN"/>
        </w:rPr>
        <w:t>安徽省暨合肥市首届碳达峰碳中和专题场景对接会举行</w:t>
      </w:r>
      <w:r>
        <w:rPr>
          <w:rFonts w:hint="eastAsia"/>
          <w:lang w:val="en-US" w:eastAsia="zh-CN"/>
        </w:rPr>
        <w:t>。</w:t>
      </w:r>
      <w:r>
        <w:rPr>
          <w:rFonts w:hint="eastAsia"/>
          <w:b/>
          <w:bCs/>
          <w:lang w:val="en-US" w:eastAsia="zh-CN"/>
        </w:rPr>
        <w:t>秸秆高值化利用项目、六安市金寨县储能示范项目等10个应用场景发布</w:t>
      </w:r>
      <w:r>
        <w:rPr>
          <w:rFonts w:hint="eastAsia"/>
          <w:lang w:val="en-US" w:eastAsia="zh-CN"/>
        </w:rPr>
        <w:t>，一批全国“双碳”领域优秀企业、科研院所及相关单位参加路演、对接交流。</w:t>
      </w:r>
    </w:p>
    <w:p>
      <w:pPr>
        <w:bidi w:val="0"/>
        <w:rPr>
          <w:rFonts w:hint="eastAsia"/>
          <w:lang w:val="en-US" w:eastAsia="zh-CN"/>
        </w:rPr>
      </w:pPr>
      <w:r>
        <w:rPr>
          <w:rFonts w:hint="eastAsia"/>
          <w:lang w:val="en-US" w:eastAsia="zh-CN"/>
        </w:rPr>
        <w:t>15.以不到全省千分之一的面积，贡献了全省四分之一的进出口额、三分之一的实际使用外资额。1月18日下午，省政府新闻办举办</w:t>
      </w:r>
      <w:r>
        <w:rPr>
          <w:rFonts w:hint="eastAsia"/>
          <w:b/>
          <w:bCs/>
          <w:lang w:val="en-US" w:eastAsia="zh-CN"/>
        </w:rPr>
        <w:t>中国（安徽）自由贸易试验区建设新闻发布会</w:t>
      </w:r>
      <w:r>
        <w:rPr>
          <w:rFonts w:hint="eastAsia"/>
          <w:lang w:val="en-US" w:eastAsia="zh-CN"/>
        </w:rPr>
        <w:t>。发布会通报，</w:t>
      </w:r>
      <w:r>
        <w:rPr>
          <w:rFonts w:hint="eastAsia"/>
          <w:b/>
          <w:bCs/>
          <w:lang w:val="en-US" w:eastAsia="zh-CN"/>
        </w:rPr>
        <w:t>2022年，中国（安徽）自由贸易试验区实现进出口1861.9亿元、增长26%，增速高于全国平均水平18.3个百分点</w:t>
      </w:r>
      <w:r>
        <w:rPr>
          <w:rFonts w:hint="eastAsia"/>
          <w:lang w:val="en-US" w:eastAsia="zh-CN"/>
        </w:rPr>
        <w:t>。</w:t>
      </w:r>
    </w:p>
    <w:p>
      <w:pPr>
        <w:bidi w:val="0"/>
        <w:rPr>
          <w:rFonts w:hint="default"/>
          <w:lang w:val="en-US" w:eastAsia="zh-CN"/>
        </w:rPr>
      </w:pPr>
      <w:r>
        <w:rPr>
          <w:rFonts w:hint="eastAsia"/>
          <w:lang w:val="en-US" w:eastAsia="zh-CN"/>
        </w:rPr>
        <w:t>16.</w:t>
      </w:r>
      <w:r>
        <w:rPr>
          <w:rFonts w:hint="default"/>
          <w:lang w:val="en-US" w:eastAsia="zh-CN"/>
        </w:rPr>
        <w:t>1月18日，中央文明办发布</w:t>
      </w:r>
      <w:r>
        <w:rPr>
          <w:rFonts w:hint="default"/>
          <w:b/>
          <w:bCs/>
          <w:lang w:val="en-US" w:eastAsia="zh-CN"/>
        </w:rPr>
        <w:t>2022年第四季度“中国好人榜”</w:t>
      </w:r>
      <w:r>
        <w:rPr>
          <w:rFonts w:hint="default"/>
          <w:lang w:val="en-US" w:eastAsia="zh-CN"/>
        </w:rPr>
        <w:t>，我省10组12人荣登榜单。</w:t>
      </w:r>
    </w:p>
    <w:p>
      <w:pPr>
        <w:bidi w:val="0"/>
        <w:rPr>
          <w:rFonts w:hint="eastAsia"/>
          <w:lang w:val="en-US" w:eastAsia="zh-CN"/>
        </w:rPr>
      </w:pPr>
      <w:r>
        <w:rPr>
          <w:rFonts w:hint="eastAsia"/>
          <w:lang w:val="en-US" w:eastAsia="zh-CN"/>
        </w:rPr>
        <w:t>17.越来越多的安徽优质粮油产品，走进长三角各地家庭餐桌。去年我省大力推进长三角粮食和储备发展合作，举办各类展会，拓展与沪苏浙粮食产销合作深度、广度，鼓励我省粮食主产市、县主动与长三角地区城市加深粮食产销合作关系，拓宽粮食销售渠道。据国家粮油信息系统数据显示，2022年我省粮食销往</w:t>
      </w:r>
      <w:r>
        <w:rPr>
          <w:rFonts w:hint="eastAsia"/>
          <w:b/>
          <w:bCs/>
          <w:lang w:val="en-US" w:eastAsia="zh-CN"/>
        </w:rPr>
        <w:t>沪苏浙</w:t>
      </w:r>
      <w:r>
        <w:rPr>
          <w:rFonts w:hint="eastAsia"/>
          <w:lang w:val="en-US" w:eastAsia="zh-CN"/>
        </w:rPr>
        <w:t>分别达</w:t>
      </w:r>
      <w:r>
        <w:rPr>
          <w:rFonts w:hint="eastAsia"/>
          <w:b/>
          <w:bCs/>
          <w:lang w:val="en-US" w:eastAsia="zh-CN"/>
        </w:rPr>
        <w:t>70万吨、230万吨、245万吨</w:t>
      </w:r>
      <w:r>
        <w:rPr>
          <w:rFonts w:hint="eastAsia"/>
          <w:lang w:val="en-US" w:eastAsia="zh-CN"/>
        </w:rPr>
        <w:t>。</w:t>
      </w:r>
    </w:p>
    <w:p>
      <w:pPr>
        <w:pStyle w:val="8"/>
        <w:shd w:val="clear" w:fill="F1F1F1" w:themeFill="background1" w:themeFillShade="F2"/>
        <w:bidi w:val="0"/>
        <w:spacing w:before="50" w:beforeLines="50" w:after="50" w:afterLines="50"/>
        <w:rPr>
          <w:rFonts w:hint="eastAsia"/>
          <w:u w:val="double"/>
          <w:lang w:eastAsia="zh-CN"/>
        </w:rPr>
      </w:pPr>
      <w:r>
        <w:rPr>
          <w:rFonts w:hint="eastAsia"/>
          <w:u w:val="double"/>
          <w:lang w:eastAsia="zh-CN"/>
        </w:rPr>
        <w:t>【湖北】</w:t>
      </w:r>
    </w:p>
    <w:p>
      <w:pPr>
        <w:bidi w:val="0"/>
        <w:rPr>
          <w:rFonts w:hint="eastAsia"/>
          <w:lang w:val="en-US" w:eastAsia="zh-CN"/>
        </w:rPr>
      </w:pPr>
      <w:r>
        <w:rPr>
          <w:rFonts w:hint="eastAsia"/>
          <w:lang w:val="en-US" w:eastAsia="zh-CN"/>
        </w:rPr>
        <w:t>1.党的二十大强调，要坚持以严的基调强化正风肃纪，锲而不舍落实中央八项规定精神，持续深化纠治“四风”。中共中央政治局、中央纪委、省委近期先后出台贯彻落实中央八项规定精神、深化纠治“四风”的新举措，省纪委监委迅速贯彻落实，结合我省实际，于近日出台</w:t>
      </w:r>
      <w:r>
        <w:rPr>
          <w:rFonts w:hint="eastAsia"/>
          <w:b/>
          <w:bCs/>
          <w:lang w:val="en-US" w:eastAsia="zh-CN"/>
        </w:rPr>
        <w:t>《关于深化纠治“四风”工作的实施意见》（“深化纠‘四风’十二条”）</w:t>
      </w:r>
      <w:r>
        <w:rPr>
          <w:rFonts w:hint="eastAsia"/>
          <w:lang w:val="en-US" w:eastAsia="zh-CN"/>
        </w:rPr>
        <w:t>，从十二个方面部署我省当前和今后一个时期的深化纠治“四风”工作，释放出</w:t>
      </w:r>
      <w:r>
        <w:rPr>
          <w:rFonts w:hint="eastAsia"/>
          <w:b/>
          <w:bCs/>
          <w:lang w:val="en-US" w:eastAsia="zh-CN"/>
        </w:rPr>
        <w:t>正风肃纪全面从严、一严到底</w:t>
      </w:r>
      <w:r>
        <w:rPr>
          <w:rFonts w:hint="eastAsia"/>
          <w:lang w:val="en-US" w:eastAsia="zh-CN"/>
        </w:rPr>
        <w:t>的强烈信号。</w:t>
      </w:r>
    </w:p>
    <w:p>
      <w:pPr>
        <w:bidi w:val="0"/>
        <w:rPr>
          <w:rFonts w:hint="eastAsia"/>
          <w:lang w:val="en-US" w:eastAsia="zh-CN"/>
        </w:rPr>
      </w:pPr>
      <w:r>
        <w:rPr>
          <w:rFonts w:hint="eastAsia"/>
          <w:lang w:val="en-US" w:eastAsia="zh-CN"/>
        </w:rPr>
        <w:t>2.为推动经济稳健发展，我省将统筹政策资金，帮助打通人流、物流、信息流、资金流存在的堵点痛点难点。1月3日，省政府出台</w:t>
      </w:r>
      <w:r>
        <w:rPr>
          <w:rFonts w:hint="eastAsia"/>
          <w:b/>
          <w:bCs/>
          <w:lang w:val="en-US" w:eastAsia="zh-CN"/>
        </w:rPr>
        <w:t>《关于更好服务市场主体推动经济稳健发展的若干政策措施》（以下简称“16条”）</w:t>
      </w:r>
      <w:r>
        <w:rPr>
          <w:rFonts w:hint="eastAsia"/>
          <w:lang w:val="en-US" w:eastAsia="zh-CN"/>
        </w:rPr>
        <w:t>透露了这一利好。</w:t>
      </w:r>
    </w:p>
    <w:p>
      <w:pPr>
        <w:bidi w:val="0"/>
        <w:rPr>
          <w:rFonts w:hint="eastAsia"/>
          <w:lang w:val="en-US" w:eastAsia="zh-CN"/>
        </w:rPr>
      </w:pPr>
      <w:r>
        <w:rPr>
          <w:rFonts w:hint="eastAsia"/>
          <w:lang w:val="en-US" w:eastAsia="zh-CN"/>
        </w:rPr>
        <w:t>3.1月11日上午，在组织收听收看全国安全生产电视电话会议后，省政府随即召开</w:t>
      </w:r>
      <w:r>
        <w:rPr>
          <w:rFonts w:hint="eastAsia"/>
          <w:b/>
          <w:bCs/>
          <w:lang w:val="en-US" w:eastAsia="zh-CN"/>
        </w:rPr>
        <w:t>全省安全生产电视电话会议暨省安委会2023年度第一次全体会议</w:t>
      </w:r>
      <w:r>
        <w:rPr>
          <w:rFonts w:hint="eastAsia"/>
          <w:lang w:val="en-US" w:eastAsia="zh-CN"/>
        </w:rPr>
        <w:t>，部署我省贯彻落实措施。</w:t>
      </w:r>
    </w:p>
    <w:p>
      <w:pPr>
        <w:bidi w:val="0"/>
        <w:rPr>
          <w:rFonts w:hint="eastAsia"/>
          <w:lang w:val="en-US" w:eastAsia="zh-CN"/>
        </w:rPr>
      </w:pPr>
      <w:r>
        <w:rPr>
          <w:rFonts w:hint="eastAsia"/>
          <w:lang w:val="en-US" w:eastAsia="zh-CN"/>
        </w:rPr>
        <w:t>4.1月13日上午，湖北省</w:t>
      </w:r>
      <w:r>
        <w:rPr>
          <w:rFonts w:hint="eastAsia"/>
          <w:b/>
          <w:bCs/>
          <w:lang w:val="en-US" w:eastAsia="zh-CN"/>
        </w:rPr>
        <w:t>第十四届人民代表大会第一次会议</w:t>
      </w:r>
      <w:r>
        <w:rPr>
          <w:rFonts w:hint="eastAsia"/>
          <w:lang w:val="en-US" w:eastAsia="zh-CN"/>
        </w:rPr>
        <w:t>在</w:t>
      </w:r>
      <w:r>
        <w:rPr>
          <w:rFonts w:hint="eastAsia"/>
          <w:b/>
          <w:bCs/>
          <w:lang w:val="en-US" w:eastAsia="zh-CN"/>
        </w:rPr>
        <w:t>武昌洪山</w:t>
      </w:r>
      <w:r>
        <w:rPr>
          <w:rFonts w:hint="eastAsia"/>
          <w:lang w:val="en-US" w:eastAsia="zh-CN"/>
        </w:rPr>
        <w:t>礼堂隆重开幕。根据会议议程，省长王忠林代表省人民政府向大会作</w:t>
      </w:r>
      <w:r>
        <w:rPr>
          <w:rFonts w:hint="eastAsia"/>
          <w:b/>
          <w:bCs/>
          <w:lang w:val="en-US" w:eastAsia="zh-CN"/>
        </w:rPr>
        <w:t>政府工作报告</w:t>
      </w:r>
      <w:r>
        <w:rPr>
          <w:rFonts w:hint="eastAsia"/>
          <w:lang w:val="en-US" w:eastAsia="zh-CN"/>
        </w:rPr>
        <w:t>。</w:t>
      </w:r>
    </w:p>
    <w:p>
      <w:pPr>
        <w:bidi w:val="0"/>
        <w:rPr>
          <w:rFonts w:hint="eastAsia"/>
          <w:lang w:val="en-US" w:eastAsia="zh-CN"/>
        </w:rPr>
      </w:pPr>
      <w:r>
        <w:rPr>
          <w:rFonts w:hint="eastAsia"/>
          <w:lang w:val="en-US" w:eastAsia="zh-CN"/>
        </w:rPr>
        <w:t>5.近日，农业农村部发布公告，由省农科院经作所主持选育的</w:t>
      </w:r>
      <w:r>
        <w:rPr>
          <w:rFonts w:hint="eastAsia"/>
          <w:b/>
          <w:bCs/>
          <w:lang w:val="en-US" w:eastAsia="zh-CN"/>
        </w:rPr>
        <w:t>家蚕新品种“楚风汉韵”</w:t>
      </w:r>
      <w:r>
        <w:rPr>
          <w:rFonts w:hint="eastAsia"/>
          <w:lang w:val="en-US" w:eastAsia="zh-CN"/>
        </w:rPr>
        <w:t>通过国家畜禽遗传资源委员会审定，审定证书编号为“农17新品种证字第27号”。</w:t>
      </w:r>
    </w:p>
    <w:p>
      <w:pPr>
        <w:bidi w:val="0"/>
        <w:rPr>
          <w:rFonts w:hint="eastAsia"/>
          <w:lang w:val="en-US" w:eastAsia="zh-CN"/>
        </w:rPr>
      </w:pPr>
      <w:r>
        <w:rPr>
          <w:rFonts w:hint="eastAsia"/>
          <w:lang w:val="en-US" w:eastAsia="zh-CN"/>
        </w:rPr>
        <w:t>6.记者从省水利厅获悉，经省政府授权，省水利厅近日印发清江、倒水、富水、陆水、举水、府澴河、汉北河、沮漳河等8条河流</w:t>
      </w:r>
      <w:r>
        <w:rPr>
          <w:rFonts w:hint="eastAsia"/>
          <w:b/>
          <w:bCs/>
          <w:lang w:val="en-US" w:eastAsia="zh-CN"/>
        </w:rPr>
        <w:t>《岸线保护与利用规划》（以下简称《规划》）</w:t>
      </w:r>
      <w:r>
        <w:rPr>
          <w:rFonts w:hint="eastAsia"/>
          <w:lang w:val="en-US" w:eastAsia="zh-CN"/>
        </w:rPr>
        <w:t>，这是</w:t>
      </w:r>
      <w:r>
        <w:rPr>
          <w:rFonts w:hint="eastAsia"/>
          <w:b/>
          <w:bCs/>
          <w:lang w:val="en-US" w:eastAsia="zh-CN"/>
        </w:rPr>
        <w:t>我省首次印发河流岸线保护与利用规划</w:t>
      </w:r>
      <w:r>
        <w:rPr>
          <w:rFonts w:hint="eastAsia"/>
          <w:lang w:val="en-US" w:eastAsia="zh-CN"/>
        </w:rPr>
        <w:t>，为今后进一步加强河流岸线空间管控提供重要依据和支撑。</w:t>
      </w:r>
    </w:p>
    <w:p>
      <w:pPr>
        <w:bidi w:val="0"/>
        <w:rPr>
          <w:rFonts w:hint="eastAsia"/>
          <w:b/>
          <w:bCs/>
          <w:lang w:val="en-US" w:eastAsia="zh-CN"/>
        </w:rPr>
      </w:pPr>
      <w:r>
        <w:rPr>
          <w:rFonts w:hint="eastAsia"/>
          <w:lang w:val="en-US" w:eastAsia="zh-CN"/>
        </w:rPr>
        <w:t>7.1月18日从全省人社工作会上获悉，2022年全省城镇新增就业91.65万人，完成全年目标的</w:t>
      </w:r>
      <w:r>
        <w:rPr>
          <w:rFonts w:hint="eastAsia"/>
          <w:b/>
          <w:bCs/>
          <w:lang w:val="en-US" w:eastAsia="zh-CN"/>
        </w:rPr>
        <w:t>131%，完成率居全国第一。</w:t>
      </w:r>
    </w:p>
    <w:p>
      <w:pPr>
        <w:bidi w:val="0"/>
        <w:rPr>
          <w:rFonts w:hint="eastAsia"/>
          <w:lang w:val="en-US" w:eastAsia="zh-CN"/>
        </w:rPr>
      </w:pPr>
      <w:r>
        <w:rPr>
          <w:rFonts w:hint="eastAsia"/>
          <w:lang w:val="en-US" w:eastAsia="zh-CN"/>
        </w:rPr>
        <w:t>8.1月16日，湖北在上海证券交易所成功发行</w:t>
      </w:r>
      <w:r>
        <w:rPr>
          <w:rFonts w:hint="eastAsia"/>
          <w:b/>
          <w:bCs/>
          <w:lang w:val="en-US" w:eastAsia="zh-CN"/>
        </w:rPr>
        <w:t>2023年首批新增政府债券452亿元</w:t>
      </w:r>
      <w:r>
        <w:rPr>
          <w:rFonts w:hint="eastAsia"/>
          <w:lang w:val="en-US" w:eastAsia="zh-CN"/>
        </w:rPr>
        <w:t>，发行规模较去年同期增加268亿元。</w:t>
      </w:r>
    </w:p>
    <w:p>
      <w:pPr>
        <w:bidi w:val="0"/>
        <w:rPr>
          <w:rFonts w:hint="eastAsia"/>
          <w:lang w:val="en-US" w:eastAsia="zh-CN"/>
        </w:rPr>
      </w:pPr>
      <w:r>
        <w:rPr>
          <w:rFonts w:hint="eastAsia"/>
          <w:lang w:val="en-US" w:eastAsia="zh-CN"/>
        </w:rPr>
        <w:t>9.近日，全国农业农村厅局长会议对全国2022年粮食和油料生产工作成绩突出的省级农业农村部门进行表扬表彰，</w:t>
      </w:r>
      <w:r>
        <w:rPr>
          <w:rFonts w:hint="eastAsia"/>
          <w:b/>
          <w:bCs/>
          <w:lang w:val="en-US" w:eastAsia="zh-CN"/>
        </w:rPr>
        <w:t>湖北名列其中</w:t>
      </w:r>
      <w:r>
        <w:rPr>
          <w:rFonts w:hint="eastAsia"/>
          <w:lang w:val="en-US" w:eastAsia="zh-CN"/>
        </w:rPr>
        <w:t>。</w:t>
      </w:r>
    </w:p>
    <w:p>
      <w:pPr>
        <w:pStyle w:val="8"/>
        <w:shd w:val="clear" w:fill="F1F1F1" w:themeFill="background1" w:themeFillShade="F2"/>
        <w:bidi w:val="0"/>
        <w:spacing w:before="50" w:beforeLines="50" w:after="50" w:afterLines="50"/>
        <w:rPr>
          <w:rFonts w:hint="eastAsia"/>
          <w:u w:val="double"/>
          <w:lang w:eastAsia="zh-CN"/>
        </w:rPr>
      </w:pPr>
      <w:r>
        <w:rPr>
          <w:rFonts w:hint="eastAsia"/>
          <w:u w:val="double"/>
          <w:lang w:eastAsia="zh-CN"/>
        </w:rPr>
        <w:t>【江西】</w:t>
      </w:r>
    </w:p>
    <w:p>
      <w:pPr>
        <w:bidi w:val="0"/>
        <w:rPr>
          <w:rFonts w:hint="eastAsia"/>
          <w:lang w:val="en-US" w:eastAsia="zh-CN"/>
        </w:rPr>
      </w:pPr>
      <w:r>
        <w:rPr>
          <w:rFonts w:hint="eastAsia"/>
          <w:lang w:val="en-US" w:eastAsia="zh-CN"/>
        </w:rPr>
        <w:t>1.据统计，2022年我省棉花播种面积达19.7千公顷，增长78.8%；产量达2.2万吨，增长26.4%。</w:t>
      </w:r>
      <w:r>
        <w:rPr>
          <w:rFonts w:hint="eastAsia"/>
          <w:b/>
          <w:bCs/>
          <w:lang w:val="en-US" w:eastAsia="zh-CN"/>
        </w:rPr>
        <w:t>棉花种植面积和产量实现双增长</w:t>
      </w:r>
      <w:r>
        <w:rPr>
          <w:rFonts w:hint="eastAsia"/>
          <w:lang w:val="en-US" w:eastAsia="zh-CN"/>
        </w:rPr>
        <w:t>。</w:t>
      </w:r>
    </w:p>
    <w:p>
      <w:pPr>
        <w:bidi w:val="0"/>
        <w:rPr>
          <w:rFonts w:hint="eastAsia"/>
          <w:lang w:val="en-US" w:eastAsia="zh-CN"/>
        </w:rPr>
      </w:pPr>
      <w:r>
        <w:rPr>
          <w:rFonts w:hint="eastAsia"/>
          <w:lang w:val="en-US" w:eastAsia="zh-CN"/>
        </w:rPr>
        <w:t>2.根据《江西省人民政府办公厅关于建立健全江西省职工基本医疗保险门诊共济保障机制的实施意见》和《江西省医疗保障局、江西省财政厅关于全省参加职工基本医疗保险退休人员个人账户实行定额划入的通知》，我省职工医保自1月1日起有新变化。职工医保参保人员</w:t>
      </w:r>
      <w:r>
        <w:rPr>
          <w:rFonts w:hint="eastAsia"/>
          <w:b/>
          <w:bCs/>
          <w:lang w:val="en-US" w:eastAsia="zh-CN"/>
        </w:rPr>
        <w:t>个人账户余额不仅可以由本人使用</w:t>
      </w:r>
      <w:r>
        <w:rPr>
          <w:rFonts w:hint="eastAsia"/>
          <w:lang w:val="en-US" w:eastAsia="zh-CN"/>
        </w:rPr>
        <w:t>，还可以在</w:t>
      </w:r>
      <w:r>
        <w:rPr>
          <w:rFonts w:hint="eastAsia"/>
          <w:b/>
          <w:bCs/>
          <w:lang w:val="en-US" w:eastAsia="zh-CN"/>
        </w:rPr>
        <w:t>配偶、父母、子女之间共济使用</w:t>
      </w:r>
      <w:r>
        <w:rPr>
          <w:rFonts w:hint="eastAsia"/>
          <w:lang w:val="en-US" w:eastAsia="zh-CN"/>
        </w:rPr>
        <w:t>。这意味着，个人账户使用范围扩大了，有利于释放医保惠民利民的政策红利。</w:t>
      </w:r>
    </w:p>
    <w:p>
      <w:pPr>
        <w:bidi w:val="0"/>
        <w:rPr>
          <w:rFonts w:hint="eastAsia"/>
          <w:lang w:val="en-US" w:eastAsia="zh-CN"/>
        </w:rPr>
      </w:pPr>
      <w:r>
        <w:rPr>
          <w:rFonts w:hint="eastAsia"/>
          <w:lang w:val="en-US" w:eastAsia="zh-CN"/>
        </w:rPr>
        <w:t>3.省委经济工作会议科学研判了当前形势，明确提出了我省2023年经济工作的总体思路、发展方向和目标任务，提振了信心，坚定了决心，也释放出了有利于水利项目建设的政策信号。</w:t>
      </w:r>
      <w:r>
        <w:rPr>
          <w:rFonts w:hint="eastAsia"/>
          <w:b/>
          <w:bCs/>
          <w:lang w:val="en-US" w:eastAsia="zh-CN"/>
        </w:rPr>
        <w:t>省水利厅将从四个方面重点布局2023年水利工作。</w:t>
      </w:r>
      <w:r>
        <w:rPr>
          <w:rFonts w:hint="eastAsia"/>
          <w:lang w:val="en-US" w:eastAsia="zh-CN"/>
        </w:rPr>
        <w:t>一是聚焦保安全，二是聚焦稳增长，三是聚焦惠民生，四是聚焦赋动能。</w:t>
      </w:r>
    </w:p>
    <w:p>
      <w:pPr>
        <w:bidi w:val="0"/>
        <w:rPr>
          <w:rFonts w:hint="eastAsia"/>
          <w:lang w:val="en-US" w:eastAsia="zh-CN"/>
        </w:rPr>
      </w:pPr>
      <w:r>
        <w:rPr>
          <w:rFonts w:hint="eastAsia"/>
          <w:lang w:val="en-US" w:eastAsia="zh-CN"/>
        </w:rPr>
        <w:t>4.为确保</w:t>
      </w:r>
      <w:r>
        <w:rPr>
          <w:rFonts w:hint="eastAsia"/>
          <w:b/>
          <w:bCs/>
          <w:lang w:val="en-US" w:eastAsia="zh-CN"/>
        </w:rPr>
        <w:t>我省第五次全国经济普查</w:t>
      </w:r>
      <w:r>
        <w:rPr>
          <w:rFonts w:hint="eastAsia"/>
          <w:lang w:val="en-US" w:eastAsia="zh-CN"/>
        </w:rPr>
        <w:t>工作顺利开展，日前，我省印发《关于认真做好第五次全国经济普查工作的通知》，</w:t>
      </w:r>
      <w:r>
        <w:rPr>
          <w:rFonts w:hint="eastAsia"/>
          <w:b/>
          <w:bCs/>
          <w:lang w:val="en-US" w:eastAsia="zh-CN"/>
        </w:rPr>
        <w:t>普查对象</w:t>
      </w:r>
      <w:r>
        <w:rPr>
          <w:rFonts w:hint="eastAsia"/>
          <w:lang w:val="en-US" w:eastAsia="zh-CN"/>
        </w:rPr>
        <w:t>是在我省境内</w:t>
      </w:r>
      <w:r>
        <w:rPr>
          <w:rFonts w:hint="eastAsia"/>
          <w:b/>
          <w:bCs/>
          <w:lang w:val="en-US" w:eastAsia="zh-CN"/>
        </w:rPr>
        <w:t>从事第二产业和第三产业活动的全部法人单位、产业活动单位和个体经营户</w:t>
      </w:r>
      <w:r>
        <w:rPr>
          <w:rFonts w:hint="eastAsia"/>
          <w:lang w:val="en-US" w:eastAsia="zh-CN"/>
        </w:rPr>
        <w:t>。</w:t>
      </w:r>
    </w:p>
    <w:p>
      <w:pPr>
        <w:bidi w:val="0"/>
        <w:rPr>
          <w:rFonts w:hint="eastAsia"/>
          <w:lang w:val="en-US" w:eastAsia="zh-CN"/>
        </w:rPr>
      </w:pPr>
      <w:r>
        <w:rPr>
          <w:rFonts w:hint="eastAsia"/>
          <w:lang w:val="en-US" w:eastAsia="zh-CN"/>
        </w:rPr>
        <w:t>5.日前，我省4个项目获评</w:t>
      </w:r>
      <w:r>
        <w:rPr>
          <w:rFonts w:hint="eastAsia"/>
          <w:b/>
          <w:bCs/>
          <w:lang w:val="en-US" w:eastAsia="zh-CN"/>
        </w:rPr>
        <w:t>全国法治政府建设示范项目</w:t>
      </w:r>
      <w:r>
        <w:rPr>
          <w:rFonts w:hint="eastAsia"/>
          <w:lang w:val="en-US" w:eastAsia="zh-CN"/>
        </w:rPr>
        <w:t>。这</w:t>
      </w:r>
      <w:r>
        <w:rPr>
          <w:rFonts w:hint="eastAsia"/>
          <w:b/>
          <w:bCs/>
          <w:lang w:val="en-US" w:eastAsia="zh-CN"/>
        </w:rPr>
        <w:t>四个项目</w:t>
      </w:r>
      <w:r>
        <w:rPr>
          <w:rFonts w:hint="eastAsia"/>
          <w:lang w:val="en-US" w:eastAsia="zh-CN"/>
        </w:rPr>
        <w:t>分别为南昌市重大重点项目“三大”超简审批改革、景德镇市法治护航建设陶瓷知识产权保护新高地、抚州市法治护航生态产品价值实现的创新与实践、九江市浔阳区建立多元调解服务中心打造新时代“枫桥经验”新高地。</w:t>
      </w:r>
    </w:p>
    <w:p>
      <w:pPr>
        <w:bidi w:val="0"/>
        <w:rPr>
          <w:rFonts w:hint="eastAsia"/>
          <w:lang w:val="en-US" w:eastAsia="zh-CN"/>
        </w:rPr>
      </w:pPr>
      <w:r>
        <w:rPr>
          <w:rFonts w:hint="eastAsia"/>
          <w:lang w:val="en-US" w:eastAsia="zh-CN"/>
        </w:rPr>
        <w:t>6.为适应大宗饲料原料供应长期紧张的形势，提升饲料原料利用效率，建立符合我省实际的饲料配方结构和饲料粮长期稳定供应机制，日前，我省出台《全省饲料豆粕减量替代行动实施方案（2022-2024年）》，</w:t>
      </w:r>
      <w:r>
        <w:rPr>
          <w:rFonts w:hint="eastAsia"/>
          <w:b/>
          <w:bCs/>
          <w:lang w:val="en-US" w:eastAsia="zh-CN"/>
        </w:rPr>
        <w:t>力争到2025年</w:t>
      </w:r>
      <w:r>
        <w:rPr>
          <w:rFonts w:hint="eastAsia"/>
          <w:lang w:val="en-US" w:eastAsia="zh-CN"/>
        </w:rPr>
        <w:t>，</w:t>
      </w:r>
      <w:r>
        <w:rPr>
          <w:rFonts w:hint="eastAsia"/>
          <w:b/>
          <w:bCs/>
          <w:lang w:val="en-US" w:eastAsia="zh-CN"/>
        </w:rPr>
        <w:t>饲料中豆粕用量占比降至13.5%以下</w:t>
      </w:r>
      <w:r>
        <w:rPr>
          <w:rFonts w:hint="eastAsia"/>
          <w:lang w:val="en-US" w:eastAsia="zh-CN"/>
        </w:rPr>
        <w:t>。</w:t>
      </w:r>
    </w:p>
    <w:p>
      <w:pPr>
        <w:bidi w:val="0"/>
        <w:rPr>
          <w:rFonts w:hint="eastAsia"/>
          <w:lang w:val="en-US" w:eastAsia="zh-CN"/>
        </w:rPr>
      </w:pPr>
      <w:r>
        <w:rPr>
          <w:rFonts w:hint="eastAsia"/>
          <w:lang w:val="en-US" w:eastAsia="zh-CN"/>
        </w:rPr>
        <w:t>7.2022年12月31日，由中国工业经济学会互联网经济与产业创新发展专业委员会和江西省首批重点高端智库现代产业发展研究院等联合主办的“2022数字经济与产业发展高峰论坛”在南昌举行，会上发布了2022江西数字经济发展指数报告。数字经济发展水平正稳步提升，总指数排名从2019年的18位，上升至2020年的16位，再上升至</w:t>
      </w:r>
      <w:r>
        <w:rPr>
          <w:rFonts w:hint="eastAsia"/>
          <w:b/>
          <w:bCs/>
          <w:lang w:val="en-US" w:eastAsia="zh-CN"/>
        </w:rPr>
        <w:t>2021年的第15位</w:t>
      </w:r>
      <w:r>
        <w:rPr>
          <w:rFonts w:hint="eastAsia"/>
          <w:lang w:val="en-US" w:eastAsia="zh-CN"/>
        </w:rPr>
        <w:t>。</w:t>
      </w:r>
    </w:p>
    <w:p>
      <w:pPr>
        <w:bidi w:val="0"/>
        <w:rPr>
          <w:rFonts w:hint="eastAsia"/>
          <w:lang w:val="en-US" w:eastAsia="zh-CN"/>
        </w:rPr>
      </w:pPr>
      <w:r>
        <w:rPr>
          <w:rFonts w:hint="eastAsia"/>
          <w:lang w:val="en-US" w:eastAsia="zh-CN"/>
        </w:rPr>
        <w:t>8.农村泥瓦工、木工、水电工有了新称谓，他们被统称为</w:t>
      </w:r>
      <w:r>
        <w:rPr>
          <w:rFonts w:hint="eastAsia"/>
          <w:b/>
          <w:bCs/>
          <w:lang w:val="en-US" w:eastAsia="zh-CN"/>
        </w:rPr>
        <w:t>“乡村建设工匠”</w:t>
      </w:r>
      <w:r>
        <w:rPr>
          <w:rFonts w:hint="eastAsia"/>
          <w:lang w:val="en-US" w:eastAsia="zh-CN"/>
        </w:rPr>
        <w:t>，并作为新职业纳入国家职业分类目录。为带动乡村建设工匠职业技能和综合素质提升，建设宜居宜业和美乡村，省住建厅、省人社厅日前联合印发</w:t>
      </w:r>
      <w:r>
        <w:rPr>
          <w:rFonts w:hint="eastAsia"/>
          <w:b/>
          <w:bCs/>
          <w:lang w:val="en-US" w:eastAsia="zh-CN"/>
        </w:rPr>
        <w:t>《关于开展“乡村建设带头工匠”培训活动的通知》</w:t>
      </w:r>
      <w:r>
        <w:rPr>
          <w:rFonts w:hint="eastAsia"/>
          <w:lang w:val="en-US" w:eastAsia="zh-CN"/>
        </w:rPr>
        <w:t>，决定在培训乡村建设工匠的基础上，培训600名以上“乡村建设带头工匠”。</w:t>
      </w:r>
    </w:p>
    <w:p>
      <w:pPr>
        <w:bidi w:val="0"/>
        <w:rPr>
          <w:rFonts w:hint="eastAsia"/>
          <w:lang w:val="en-US" w:eastAsia="zh-CN"/>
        </w:rPr>
      </w:pPr>
      <w:r>
        <w:rPr>
          <w:rFonts w:hint="eastAsia"/>
          <w:lang w:val="en-US" w:eastAsia="zh-CN"/>
        </w:rPr>
        <w:t>9.近日，国家标准化管理委员会发布通知，我省共获批</w:t>
      </w:r>
      <w:r>
        <w:rPr>
          <w:rFonts w:hint="eastAsia"/>
          <w:b/>
          <w:bCs/>
          <w:lang w:val="en-US" w:eastAsia="zh-CN"/>
        </w:rPr>
        <w:t>5个国家级农业农村及新型城镇化领域标准化试点示范项目</w:t>
      </w:r>
      <w:r>
        <w:rPr>
          <w:rFonts w:hint="eastAsia"/>
          <w:lang w:val="en-US" w:eastAsia="zh-CN"/>
        </w:rPr>
        <w:t>，其中《国家生鲜农产品三产融合标准化示范区》等3个项目获批第11批国家农业标准化示范区项目，《江西省鹰潭市余江区农村综合改革标准化试点》等2个项目获批第5批全国农村综合改革标准化试点项目，试点建设期为2023年至2025年。</w:t>
      </w:r>
    </w:p>
    <w:p>
      <w:pPr>
        <w:bidi w:val="0"/>
        <w:rPr>
          <w:rFonts w:hint="eastAsia"/>
          <w:lang w:val="en-US" w:eastAsia="zh-CN"/>
        </w:rPr>
      </w:pPr>
      <w:r>
        <w:rPr>
          <w:rFonts w:hint="eastAsia"/>
          <w:lang w:val="en-US" w:eastAsia="zh-CN"/>
        </w:rPr>
        <w:t>10.记者1月8日获悉，省民政厅日前联合省市场监管局发布</w:t>
      </w:r>
      <w:r>
        <w:rPr>
          <w:rFonts w:hint="eastAsia"/>
          <w:b/>
          <w:bCs/>
          <w:lang w:val="en-US" w:eastAsia="zh-CN"/>
        </w:rPr>
        <w:t>《地名文化遗产鉴定规范》</w:t>
      </w:r>
      <w:r>
        <w:rPr>
          <w:rFonts w:hint="eastAsia"/>
          <w:lang w:val="en-US" w:eastAsia="zh-CN"/>
        </w:rPr>
        <w:t>，推动全省各级建立地名文化遗产保护名录制度，加强优秀地名文化保护与传承。这也是我省首个地名文化遗产评定地方标准。</w:t>
      </w:r>
    </w:p>
    <w:p>
      <w:pPr>
        <w:bidi w:val="0"/>
        <w:rPr>
          <w:rFonts w:hint="eastAsia"/>
          <w:lang w:val="en-US" w:eastAsia="zh-CN"/>
        </w:rPr>
      </w:pPr>
      <w:r>
        <w:rPr>
          <w:rFonts w:hint="eastAsia"/>
          <w:lang w:val="en-US" w:eastAsia="zh-CN"/>
        </w:rPr>
        <w:t>11.1月9日，省公务员局发布</w:t>
      </w:r>
      <w:r>
        <w:rPr>
          <w:rFonts w:hint="eastAsia"/>
          <w:b/>
          <w:bCs/>
          <w:lang w:val="en-US" w:eastAsia="zh-CN"/>
        </w:rPr>
        <w:t>《江西省2023年度考试录用公务员公告》</w:t>
      </w:r>
      <w:r>
        <w:rPr>
          <w:rFonts w:hint="eastAsia"/>
          <w:lang w:val="en-US" w:eastAsia="zh-CN"/>
        </w:rPr>
        <w:t>，启动2023年度考试录用公务员工作。1月11日起，报考人员可进行网上报名，2月25日进行公共科目笔试。</w:t>
      </w:r>
    </w:p>
    <w:p>
      <w:pPr>
        <w:bidi w:val="0"/>
        <w:rPr>
          <w:rFonts w:hint="eastAsia"/>
          <w:lang w:val="en-US" w:eastAsia="zh-CN"/>
        </w:rPr>
      </w:pPr>
      <w:r>
        <w:rPr>
          <w:rFonts w:hint="eastAsia"/>
          <w:lang w:val="en-US" w:eastAsia="zh-CN"/>
        </w:rPr>
        <w:t>12.近日，记者从省文明办获悉，2022年度，</w:t>
      </w:r>
      <w:r>
        <w:rPr>
          <w:rFonts w:hint="eastAsia"/>
          <w:b/>
          <w:bCs/>
          <w:lang w:val="en-US" w:eastAsia="zh-CN"/>
        </w:rPr>
        <w:t>我省共有33组39人荣登“中国好人榜”</w:t>
      </w:r>
      <w:r>
        <w:rPr>
          <w:rFonts w:hint="eastAsia"/>
          <w:lang w:val="en-US" w:eastAsia="zh-CN"/>
        </w:rPr>
        <w:t>，上榜人数居</w:t>
      </w:r>
      <w:r>
        <w:rPr>
          <w:rFonts w:hint="eastAsia"/>
          <w:b/>
          <w:bCs/>
          <w:lang w:val="en-US" w:eastAsia="zh-CN"/>
        </w:rPr>
        <w:t>全国第二位</w:t>
      </w:r>
      <w:r>
        <w:rPr>
          <w:rFonts w:hint="eastAsia"/>
          <w:lang w:val="en-US" w:eastAsia="zh-CN"/>
        </w:rPr>
        <w:t>。</w:t>
      </w:r>
    </w:p>
    <w:p>
      <w:pPr>
        <w:bidi w:val="0"/>
        <w:rPr>
          <w:rFonts w:hint="eastAsia"/>
          <w:lang w:val="en-US" w:eastAsia="zh-CN"/>
        </w:rPr>
      </w:pPr>
      <w:r>
        <w:rPr>
          <w:rFonts w:hint="eastAsia"/>
          <w:lang w:val="en-US" w:eastAsia="zh-CN"/>
        </w:rPr>
        <w:t>13.2022年，江西外贸总值</w:t>
      </w:r>
      <w:r>
        <w:rPr>
          <w:rFonts w:hint="eastAsia"/>
          <w:b/>
          <w:bCs/>
          <w:lang w:val="en-US" w:eastAsia="zh-CN"/>
        </w:rPr>
        <w:t>6713亿元</w:t>
      </w:r>
      <w:r>
        <w:rPr>
          <w:rFonts w:hint="eastAsia"/>
          <w:lang w:val="en-US" w:eastAsia="zh-CN"/>
        </w:rPr>
        <w:t>，一举跨过5000亿元、6000亿元两个台阶，</w:t>
      </w:r>
      <w:r>
        <w:rPr>
          <w:rFonts w:hint="eastAsia"/>
          <w:b/>
          <w:bCs/>
          <w:lang w:val="en-US" w:eastAsia="zh-CN"/>
        </w:rPr>
        <w:t>较上年增长34.9%</w:t>
      </w:r>
      <w:r>
        <w:rPr>
          <w:rFonts w:hint="eastAsia"/>
          <w:lang w:val="en-US" w:eastAsia="zh-CN"/>
        </w:rPr>
        <w:t>；</w:t>
      </w:r>
      <w:r>
        <w:rPr>
          <w:rFonts w:hint="eastAsia"/>
          <w:b/>
          <w:bCs/>
          <w:lang w:val="en-US" w:eastAsia="zh-CN"/>
        </w:rPr>
        <w:t>进出口规模居全国第15位</w:t>
      </w:r>
      <w:r>
        <w:rPr>
          <w:rFonts w:hint="eastAsia"/>
          <w:lang w:val="en-US" w:eastAsia="zh-CN"/>
        </w:rPr>
        <w:t>，</w:t>
      </w:r>
      <w:r>
        <w:rPr>
          <w:rFonts w:hint="eastAsia"/>
          <w:b/>
          <w:bCs/>
          <w:lang w:val="en-US" w:eastAsia="zh-CN"/>
        </w:rPr>
        <w:t>较2021年前进3位</w:t>
      </w:r>
      <w:r>
        <w:rPr>
          <w:rFonts w:hint="eastAsia"/>
          <w:lang w:val="en-US" w:eastAsia="zh-CN"/>
        </w:rPr>
        <w:t>……1月18日，记者从省政府新闻办、南昌海关召开的新闻发布会获悉，在海关总署和省委、省政府一系列稳外贸政策的促进下，去年江西外贸增速持续位居全国前列，规模实现新突破。</w:t>
      </w:r>
    </w:p>
    <w:p>
      <w:pPr>
        <w:bidi w:val="0"/>
        <w:rPr>
          <w:rFonts w:hint="eastAsia"/>
          <w:lang w:val="en-US" w:eastAsia="zh-CN"/>
        </w:rPr>
      </w:pPr>
      <w:r>
        <w:rPr>
          <w:rFonts w:hint="eastAsia"/>
          <w:lang w:val="en-US" w:eastAsia="zh-CN"/>
        </w:rPr>
        <w:t>14.近日，水利部公布2021-2022年度水利建设质量工作考核结果，</w:t>
      </w:r>
      <w:r>
        <w:rPr>
          <w:rFonts w:hint="eastAsia"/>
          <w:b/>
          <w:bCs/>
          <w:lang w:val="en-US" w:eastAsia="zh-CN"/>
        </w:rPr>
        <w:t>江西省获得A级</w:t>
      </w:r>
      <w:r>
        <w:rPr>
          <w:rFonts w:hint="eastAsia"/>
          <w:lang w:val="en-US" w:eastAsia="zh-CN"/>
        </w:rPr>
        <w:t>，位列全国第一梯队</w:t>
      </w:r>
    </w:p>
    <w:p>
      <w:pPr>
        <w:bidi w:val="0"/>
        <w:rPr>
          <w:rFonts w:hint="eastAsia"/>
          <w:lang w:val="en-US" w:eastAsia="zh-CN"/>
        </w:rPr>
      </w:pPr>
      <w:r>
        <w:rPr>
          <w:rFonts w:hint="eastAsia"/>
          <w:lang w:val="en-US" w:eastAsia="zh-CN"/>
        </w:rPr>
        <w:t>15.近日，交通运输部办公厅公布2022年度国家公路网技术状况监测结果，江西干线公路养护管理综合评分排名全国第一。</w:t>
      </w:r>
    </w:p>
    <w:p>
      <w:pPr>
        <w:bidi w:val="0"/>
        <w:rPr>
          <w:rFonts w:hint="eastAsia"/>
          <w:lang w:val="en-US" w:eastAsia="zh-CN"/>
        </w:rPr>
      </w:pPr>
      <w:r>
        <w:rPr>
          <w:rFonts w:hint="eastAsia"/>
          <w:lang w:val="en-US" w:eastAsia="zh-CN"/>
        </w:rPr>
        <w:t>16.为丰富广大群众文化生活，省科技馆在春节假期开放期间，策划了一系列丰富多彩的新春科普活动，让观众近距离感受科技魅力。据统计，假期开放期间，省</w:t>
      </w:r>
      <w:r>
        <w:rPr>
          <w:rFonts w:hint="eastAsia"/>
          <w:b/>
          <w:bCs/>
          <w:lang w:val="en-US" w:eastAsia="zh-CN"/>
        </w:rPr>
        <w:t>科技馆日均接待游客7000余人次</w:t>
      </w:r>
      <w:r>
        <w:rPr>
          <w:rFonts w:hint="eastAsia"/>
          <w:lang w:val="en-US" w:eastAsia="zh-CN"/>
        </w:rPr>
        <w:t>。</w:t>
      </w:r>
    </w:p>
    <w:p>
      <w:pPr>
        <w:bidi w:val="0"/>
        <w:rPr>
          <w:rFonts w:hint="eastAsia"/>
          <w:lang w:val="en-US" w:eastAsia="zh-CN"/>
        </w:rPr>
      </w:pPr>
      <w:r>
        <w:rPr>
          <w:rFonts w:hint="eastAsia"/>
          <w:lang w:val="en-US" w:eastAsia="zh-CN"/>
        </w:rPr>
        <w:t>17.1月28日，记者从江西省电影局获悉：春节档全国电影总票房67.52亿元，观影人次1.29亿人次；</w:t>
      </w:r>
      <w:r>
        <w:rPr>
          <w:rFonts w:hint="eastAsia"/>
          <w:b/>
          <w:bCs/>
          <w:lang w:val="en-US" w:eastAsia="zh-CN"/>
        </w:rPr>
        <w:t>我省总票房2.05亿元（排全国第14位）</w:t>
      </w:r>
      <w:r>
        <w:rPr>
          <w:rFonts w:hint="eastAsia"/>
          <w:lang w:val="en-US" w:eastAsia="zh-CN"/>
        </w:rPr>
        <w:t>,同比增长6%；观影人次418万，同比增长6.6%。</w:t>
      </w:r>
    </w:p>
    <w:p>
      <w:pPr>
        <w:bidi w:val="0"/>
        <w:rPr>
          <w:rFonts w:hint="eastAsia"/>
          <w:lang w:val="en-US" w:eastAsia="zh-CN"/>
        </w:rPr>
      </w:pPr>
      <w:r>
        <w:rPr>
          <w:rFonts w:hint="eastAsia"/>
          <w:lang w:val="en-US" w:eastAsia="zh-CN"/>
        </w:rPr>
        <w:t>18.近日，</w:t>
      </w:r>
      <w:r>
        <w:rPr>
          <w:rFonts w:hint="eastAsia"/>
          <w:b/>
          <w:bCs/>
          <w:lang w:val="en-US" w:eastAsia="zh-CN"/>
        </w:rPr>
        <w:t>赣州经开区稀土钨产业链专精特新知识产权1-5期资产支持专项计划</w:t>
      </w:r>
      <w:r>
        <w:rPr>
          <w:rFonts w:hint="eastAsia"/>
          <w:lang w:val="en-US" w:eastAsia="zh-CN"/>
        </w:rPr>
        <w:t>获深圳证券交易所函复无异议，赣州经开区知识产权证券化项目正式落地并进入发行阶段。这是我省发行的首单知识产权证券化产品。</w:t>
      </w:r>
    </w:p>
    <w:p>
      <w:pPr>
        <w:bidi w:val="0"/>
        <w:rPr>
          <w:rFonts w:hint="eastAsia"/>
          <w:lang w:val="en-US" w:eastAsia="zh-CN"/>
        </w:rPr>
      </w:pPr>
      <w:r>
        <w:rPr>
          <w:rFonts w:hint="eastAsia"/>
          <w:lang w:val="en-US" w:eastAsia="zh-CN"/>
        </w:rPr>
        <w:t>19.为充分调动基层生物多样性保护的积极性，2022年，生态环境部首次开展生物多样性保护优秀案例征集遴选活动，筛选出一批具有全国示范价值的优秀案例，其中我省</w:t>
      </w:r>
      <w:r>
        <w:rPr>
          <w:rFonts w:hint="eastAsia"/>
          <w:b/>
          <w:bCs/>
          <w:lang w:val="en-US" w:eastAsia="zh-CN"/>
        </w:rPr>
        <w:t>长江江豚保护案例</w:t>
      </w:r>
      <w:r>
        <w:rPr>
          <w:rFonts w:hint="eastAsia"/>
          <w:lang w:val="en-US" w:eastAsia="zh-CN"/>
        </w:rPr>
        <w:t>榜上有名。</w:t>
      </w:r>
    </w:p>
    <w:p>
      <w:pPr>
        <w:pStyle w:val="8"/>
        <w:shd w:val="clear" w:fill="F1F1F1" w:themeFill="background1" w:themeFillShade="F2"/>
        <w:bidi w:val="0"/>
        <w:spacing w:before="50" w:beforeLines="50" w:after="50" w:afterLines="50"/>
        <w:rPr>
          <w:rFonts w:hint="eastAsia"/>
          <w:u w:val="double"/>
          <w:lang w:eastAsia="zh-CN"/>
        </w:rPr>
      </w:pPr>
      <w:r>
        <w:rPr>
          <w:rFonts w:hint="eastAsia"/>
          <w:u w:val="double"/>
          <w:lang w:eastAsia="zh-CN"/>
        </w:rPr>
        <w:t>【广东】</w:t>
      </w:r>
    </w:p>
    <w:p>
      <w:pPr>
        <w:bidi w:val="0"/>
        <w:rPr>
          <w:rFonts w:hint="eastAsia"/>
          <w:lang w:val="en-US" w:eastAsia="zh-CN"/>
        </w:rPr>
      </w:pPr>
      <w:r>
        <w:rPr>
          <w:rFonts w:hint="eastAsia"/>
          <w:lang w:val="en-US" w:eastAsia="zh-CN"/>
        </w:rPr>
        <w:t>1.1月11日，省长王伟中参加省政协十三届一次会议科协、环境资源界、科技界、农业界委员联组讨论会。会上，省政协委员围绕</w:t>
      </w:r>
      <w:r>
        <w:rPr>
          <w:rFonts w:hint="eastAsia"/>
          <w:b/>
          <w:bCs/>
          <w:lang w:val="en-US" w:eastAsia="zh-CN"/>
        </w:rPr>
        <w:t>“大力推进强县促镇带村、推动城乡区域协调发展”</w:t>
      </w:r>
      <w:r>
        <w:rPr>
          <w:rFonts w:hint="eastAsia"/>
          <w:lang w:val="en-US" w:eastAsia="zh-CN"/>
        </w:rPr>
        <w:t>主题，紧密结合履职实际，从产业发展、人才支撑、农业科技、基础设施建设等方面积极建言献策。</w:t>
      </w:r>
    </w:p>
    <w:p>
      <w:pPr>
        <w:bidi w:val="0"/>
        <w:rPr>
          <w:rFonts w:hint="eastAsia"/>
          <w:lang w:val="en-US" w:eastAsia="zh-CN"/>
        </w:rPr>
      </w:pPr>
      <w:r>
        <w:rPr>
          <w:rFonts w:hint="eastAsia"/>
          <w:lang w:val="en-US" w:eastAsia="zh-CN"/>
        </w:rPr>
        <w:t>2.1月14日上午，省委书记黄坤明在广州会见了亲民党主席宋楚瑜一行。</w:t>
      </w:r>
    </w:p>
    <w:p>
      <w:pPr>
        <w:bidi w:val="0"/>
        <w:rPr>
          <w:rFonts w:hint="eastAsia"/>
          <w:lang w:val="en-US" w:eastAsia="zh-CN"/>
        </w:rPr>
      </w:pPr>
      <w:r>
        <w:rPr>
          <w:rFonts w:hint="eastAsia"/>
          <w:lang w:val="en-US" w:eastAsia="zh-CN"/>
        </w:rPr>
        <w:t>3.1月10日，位于江门开平的广东赤坎古镇侨乡国际旅游度假区（下称“赤坎华侨古镇”）启动试运营，于当天中午迎来首批游客。</w:t>
      </w:r>
    </w:p>
    <w:p>
      <w:pPr>
        <w:bidi w:val="0"/>
        <w:rPr>
          <w:rFonts w:hint="eastAsia"/>
          <w:lang w:val="en-US" w:eastAsia="zh-CN"/>
        </w:rPr>
      </w:pPr>
      <w:r>
        <w:rPr>
          <w:rFonts w:hint="eastAsia"/>
          <w:lang w:val="en-US" w:eastAsia="zh-CN"/>
        </w:rPr>
        <w:t>4.1月5日，位于</w:t>
      </w:r>
      <w:r>
        <w:rPr>
          <w:rFonts w:hint="eastAsia"/>
          <w:b/>
          <w:bCs/>
          <w:lang w:val="en-US" w:eastAsia="zh-CN"/>
        </w:rPr>
        <w:t>珠海斗门区白蕉镇的珠肇高铁珠海至江门段先期实施工程（简称“珠海至江门段先行段”）瓦子佬隧道顺利贯通</w:t>
      </w:r>
      <w:r>
        <w:rPr>
          <w:rFonts w:hint="eastAsia"/>
          <w:lang w:val="en-US" w:eastAsia="zh-CN"/>
        </w:rPr>
        <w:t>，成为该高铁珠海至江门段</w:t>
      </w:r>
      <w:r>
        <w:rPr>
          <w:rFonts w:hint="eastAsia"/>
          <w:b/>
          <w:bCs/>
          <w:lang w:val="en-US" w:eastAsia="zh-CN"/>
        </w:rPr>
        <w:t>第一条</w:t>
      </w:r>
      <w:r>
        <w:rPr>
          <w:rFonts w:hint="eastAsia"/>
          <w:lang w:val="en-US" w:eastAsia="zh-CN"/>
        </w:rPr>
        <w:t>贯通的隧道。</w:t>
      </w:r>
    </w:p>
    <w:p>
      <w:pPr>
        <w:bidi w:val="0"/>
        <w:rPr>
          <w:rFonts w:hint="eastAsia"/>
          <w:lang w:val="en-US" w:eastAsia="zh-CN"/>
        </w:rPr>
      </w:pPr>
      <w:r>
        <w:rPr>
          <w:rFonts w:hint="eastAsia"/>
          <w:lang w:val="en-US" w:eastAsia="zh-CN"/>
        </w:rPr>
        <w:t>5.1月11日，在</w:t>
      </w:r>
      <w:r>
        <w:rPr>
          <w:rFonts w:hint="eastAsia"/>
          <w:b/>
          <w:bCs/>
          <w:lang w:val="en-US" w:eastAsia="zh-CN"/>
        </w:rPr>
        <w:t>海珠湾隧道工程</w:t>
      </w:r>
      <w:r>
        <w:rPr>
          <w:rFonts w:hint="eastAsia"/>
          <w:lang w:val="en-US" w:eastAsia="zh-CN"/>
        </w:rPr>
        <w:t>南浦始发工作井内，巨大的刀盘缓缓转动，广州最大直径盾构机——“大道先锋号”顺利始发，标志着海珠湾隧道工程进入主体施工阶段。</w:t>
      </w:r>
    </w:p>
    <w:p>
      <w:pPr>
        <w:bidi w:val="0"/>
        <w:rPr>
          <w:rFonts w:hint="eastAsia"/>
          <w:lang w:val="en-US" w:eastAsia="zh-CN"/>
        </w:rPr>
      </w:pPr>
      <w:r>
        <w:rPr>
          <w:rFonts w:hint="eastAsia"/>
          <w:lang w:val="en-US" w:eastAsia="zh-CN"/>
        </w:rPr>
        <w:t>6.据深圳市卫生健康委官网消息，</w:t>
      </w:r>
      <w:r>
        <w:rPr>
          <w:rFonts w:hint="eastAsia"/>
          <w:b/>
          <w:bCs/>
          <w:lang w:val="en-US" w:eastAsia="zh-CN"/>
        </w:rPr>
        <w:t>《深圳市育儿补贴管理办法》</w:t>
      </w:r>
      <w:r>
        <w:rPr>
          <w:rFonts w:hint="eastAsia"/>
          <w:lang w:val="en-US" w:eastAsia="zh-CN"/>
        </w:rPr>
        <w:t>（下称《管理办法》）公开征求意见，拟按照差异化递进式对市民发放育儿补贴，构建积极生育支持政策体系，营造生育友好环境。</w:t>
      </w:r>
    </w:p>
    <w:p>
      <w:pPr>
        <w:bidi w:val="0"/>
        <w:rPr>
          <w:rFonts w:hint="eastAsia"/>
          <w:lang w:val="en-US" w:eastAsia="zh-CN"/>
        </w:rPr>
      </w:pPr>
      <w:r>
        <w:rPr>
          <w:rFonts w:hint="eastAsia"/>
          <w:lang w:val="en-US" w:eastAsia="zh-CN"/>
        </w:rPr>
        <w:t>7.1月12日下午，广州市</w:t>
      </w:r>
      <w:r>
        <w:rPr>
          <w:rFonts w:hint="eastAsia"/>
          <w:b/>
          <w:bCs/>
          <w:lang w:val="en-US" w:eastAsia="zh-CN"/>
        </w:rPr>
        <w:t>大湾区职场导师库</w:t>
      </w:r>
      <w:r>
        <w:rPr>
          <w:rFonts w:hint="eastAsia"/>
          <w:lang w:val="en-US" w:eastAsia="zh-CN"/>
        </w:rPr>
        <w:t>成立大会在南沙创享湾顺利举行。</w:t>
      </w:r>
    </w:p>
    <w:p>
      <w:pPr>
        <w:bidi w:val="0"/>
        <w:rPr>
          <w:rFonts w:hint="eastAsia"/>
          <w:lang w:val="en-US" w:eastAsia="zh-CN"/>
        </w:rPr>
      </w:pPr>
      <w:r>
        <w:rPr>
          <w:rFonts w:hint="eastAsia"/>
          <w:lang w:val="en-US" w:eastAsia="zh-CN"/>
        </w:rPr>
        <w:t>8.近日，广东省人社厅、省卫生健康委印发</w:t>
      </w:r>
      <w:r>
        <w:rPr>
          <w:rFonts w:hint="eastAsia"/>
          <w:b/>
          <w:bCs/>
          <w:lang w:val="en-US" w:eastAsia="zh-CN"/>
        </w:rPr>
        <w:t>《关于进一步做好〈广东省人口与计划生育条例〉相关假期贯彻落实工作的通知》（下称“通知”）</w:t>
      </w:r>
      <w:r>
        <w:rPr>
          <w:rFonts w:hint="eastAsia"/>
          <w:lang w:val="en-US" w:eastAsia="zh-CN"/>
        </w:rPr>
        <w:t>，明确育儿假、护理假实施细则，规定育儿假、陪产假不可叠加，可拆分请休；2021年12月1日至该通知印发之日未休育儿假或护理假的，可以补休。</w:t>
      </w:r>
    </w:p>
    <w:p>
      <w:pPr>
        <w:bidi w:val="0"/>
        <w:rPr>
          <w:rFonts w:hint="eastAsia"/>
          <w:lang w:val="en-US" w:eastAsia="zh-CN"/>
        </w:rPr>
      </w:pPr>
      <w:r>
        <w:rPr>
          <w:rFonts w:hint="eastAsia"/>
          <w:lang w:val="en-US" w:eastAsia="zh-CN"/>
        </w:rPr>
        <w:t>9.广东省统计局1月19日发布数据，根据地区生产总值（GDP）统一核算结果，</w:t>
      </w:r>
      <w:r>
        <w:rPr>
          <w:rFonts w:hint="eastAsia"/>
          <w:b/>
          <w:bCs/>
          <w:lang w:val="en-US" w:eastAsia="zh-CN"/>
        </w:rPr>
        <w:t>2022年，广东地区生产总值为129118.58亿元，同比增长1.9%</w:t>
      </w:r>
      <w:r>
        <w:rPr>
          <w:rFonts w:hint="eastAsia"/>
          <w:lang w:val="en-US" w:eastAsia="zh-CN"/>
        </w:rPr>
        <w:t>。</w:t>
      </w:r>
    </w:p>
    <w:p>
      <w:pPr>
        <w:bidi w:val="0"/>
        <w:rPr>
          <w:rFonts w:hint="eastAsia"/>
          <w:lang w:val="en-US" w:eastAsia="zh-CN"/>
        </w:rPr>
      </w:pPr>
      <w:r>
        <w:rPr>
          <w:rFonts w:hint="eastAsia"/>
          <w:lang w:val="en-US" w:eastAsia="zh-CN"/>
        </w:rPr>
        <w:t>10.1月26日大年初五，</w:t>
      </w:r>
      <w:r>
        <w:rPr>
          <w:rFonts w:hint="eastAsia"/>
          <w:b/>
          <w:bCs/>
          <w:lang w:val="en-US" w:eastAsia="zh-CN"/>
        </w:rPr>
        <w:t>横琴、前海、南沙三大平台一派生机勃勃</w:t>
      </w:r>
      <w:r>
        <w:rPr>
          <w:rFonts w:hint="eastAsia"/>
          <w:lang w:val="en-US" w:eastAsia="zh-CN"/>
        </w:rPr>
        <w:t>：珠海横琴，横琴科学城项目二期加快建设，打造粤港澳大湾区国际科技创新中心的重要载体；深圳前海，涉税服务业集聚区助力港澳涉税服务机构拓展内地市场；广州南沙，香港科技大学（广州）100多名留校师生一起迎接建校以来的首个春节，一大批校友企业正向南沙汇聚。</w:t>
      </w:r>
    </w:p>
    <w:p>
      <w:pPr>
        <w:bidi w:val="0"/>
        <w:rPr>
          <w:rFonts w:hint="eastAsia"/>
          <w:lang w:val="en-US" w:eastAsia="zh-CN"/>
        </w:rPr>
      </w:pPr>
      <w:r>
        <w:rPr>
          <w:rFonts w:hint="eastAsia"/>
          <w:lang w:val="en-US" w:eastAsia="zh-CN"/>
        </w:rPr>
        <w:t>11.1月27日（大年初六），全省高速公路车流迎来春运最高峰。据省交通运输厅消息，1月27日</w:t>
      </w:r>
      <w:r>
        <w:rPr>
          <w:rFonts w:hint="eastAsia"/>
          <w:b/>
          <w:bCs/>
          <w:lang w:val="en-US" w:eastAsia="zh-CN"/>
        </w:rPr>
        <w:t>全省高速公路车流量约761.02万车次</w:t>
      </w:r>
      <w:r>
        <w:rPr>
          <w:rFonts w:hint="eastAsia"/>
          <w:lang w:val="en-US" w:eastAsia="zh-CN"/>
        </w:rPr>
        <w:t>，</w:t>
      </w:r>
      <w:r>
        <w:rPr>
          <w:rFonts w:hint="eastAsia"/>
          <w:b/>
          <w:bCs/>
          <w:lang w:val="en-US" w:eastAsia="zh-CN"/>
        </w:rPr>
        <w:t>环比增长13.69%</w:t>
      </w:r>
      <w:r>
        <w:rPr>
          <w:rFonts w:hint="eastAsia"/>
          <w:lang w:val="en-US" w:eastAsia="zh-CN"/>
        </w:rPr>
        <w:t>，同比增长24.18%，创春运历史新高。</w:t>
      </w:r>
    </w:p>
    <w:p>
      <w:pPr>
        <w:bidi w:val="0"/>
        <w:rPr>
          <w:rFonts w:hint="eastAsia"/>
          <w:lang w:val="en-US" w:eastAsia="zh-CN"/>
        </w:rPr>
      </w:pPr>
      <w:r>
        <w:rPr>
          <w:rFonts w:hint="eastAsia"/>
          <w:lang w:val="en-US" w:eastAsia="zh-CN"/>
        </w:rPr>
        <w:t>12.2022年全年新增社会融资规模3.4万亿元和信贷2.35万亿元，均超过全国的1/9；新增上市公司78家，实现股权融资2205亿元，占全国的1/6；金融业增加值实现1.15万亿元，同比增长7.8%，对GDP增长贡献达到1/3……过去一年，</w:t>
      </w:r>
      <w:r>
        <w:rPr>
          <w:rFonts w:hint="eastAsia"/>
          <w:b/>
          <w:bCs/>
          <w:lang w:val="en-US" w:eastAsia="zh-CN"/>
        </w:rPr>
        <w:t>广东金融为经济稳增长和高质量发展提供了强有力的保障</w:t>
      </w:r>
      <w:r>
        <w:rPr>
          <w:rFonts w:hint="eastAsia"/>
          <w:lang w:val="en-US" w:eastAsia="zh-CN"/>
        </w:rPr>
        <w:t>。</w:t>
      </w:r>
    </w:p>
    <w:p>
      <w:pPr>
        <w:bidi w:val="0"/>
        <w:rPr>
          <w:rFonts w:hint="eastAsia"/>
          <w:lang w:val="en-US" w:eastAsia="zh-CN"/>
        </w:rPr>
      </w:pPr>
      <w:r>
        <w:rPr>
          <w:rFonts w:hint="eastAsia"/>
          <w:lang w:val="en-US" w:eastAsia="zh-CN"/>
        </w:rPr>
        <w:t>13.2022年，</w:t>
      </w:r>
      <w:r>
        <w:rPr>
          <w:rFonts w:hint="eastAsia"/>
          <w:b/>
          <w:bCs/>
          <w:lang w:val="en-US" w:eastAsia="zh-CN"/>
        </w:rPr>
        <w:t>全省林业有害生物成灾率控制在25.7‰</w:t>
      </w:r>
      <w:r>
        <w:rPr>
          <w:rFonts w:hint="eastAsia"/>
          <w:lang w:val="en-US" w:eastAsia="zh-CN"/>
        </w:rPr>
        <w:t>，全面完成了国家林草局下达的年度任务。</w:t>
      </w:r>
    </w:p>
    <w:p>
      <w:pPr>
        <w:pStyle w:val="7"/>
        <w:bidi w:val="0"/>
        <w:jc w:val="right"/>
        <w:rPr>
          <w:rFonts w:hint="eastAsia"/>
          <w:color w:val="FFFFFF" w:themeColor="background1"/>
          <w:lang w:eastAsia="zh-CN"/>
          <w14:textFill>
            <w14:solidFill>
              <w14:schemeClr w14:val="bg1"/>
            </w14:solidFill>
          </w14:textFill>
        </w:rPr>
      </w:pPr>
      <w:r>
        <w:rPr>
          <w:rFonts w:hint="eastAsia"/>
          <w:color w:val="FFFFFF" w:themeColor="background1"/>
          <w:lang w:eastAsia="zh-CN"/>
          <w14:textFill>
            <w14:solidFill>
              <w14:schemeClr w14:val="bg1"/>
            </w14:solidFill>
          </w14:textFill>
        </w:rPr>
        <w:t>国内要闻</w:t>
      </w:r>
    </w:p>
    <w:p>
      <w:pPr>
        <w:pStyle w:val="8"/>
        <w:shd w:val="clear" w:fill="F1F1F1" w:themeFill="background1" w:themeFillShade="F2"/>
        <w:bidi w:val="0"/>
        <w:spacing w:before="50" w:beforeLines="50" w:after="50" w:afterLines="50"/>
        <w:rPr>
          <w:rFonts w:hint="eastAsia"/>
          <w:u w:val="double"/>
          <w:lang w:eastAsia="zh-CN"/>
        </w:rPr>
      </w:pPr>
      <w:r>
        <w:rPr>
          <w:rFonts w:hint="eastAsia"/>
          <w:u w:val="double"/>
          <w:lang w:eastAsia="zh-CN"/>
        </w:rPr>
        <w:t>会议文件</w:t>
      </w:r>
    </w:p>
    <w:p>
      <w:pPr>
        <w:pStyle w:val="9"/>
        <w:bidi w:val="0"/>
        <w:rPr>
          <w:rFonts w:hint="eastAsia"/>
          <w:highlight w:val="none"/>
          <w:lang w:eastAsia="zh-CN"/>
        </w:rPr>
      </w:pPr>
      <w:r>
        <w:rPr>
          <w:rFonts w:hint="eastAsia"/>
          <w:highlight w:val="none"/>
          <w:lang w:eastAsia="zh-CN"/>
        </w:rPr>
        <w:t>二〇二三年新年贺词</w:t>
      </w:r>
    </w:p>
    <w:p>
      <w:pPr>
        <w:rPr>
          <w:rFonts w:hint="eastAsia"/>
          <w:lang w:eastAsia="zh-CN"/>
        </w:rPr>
      </w:pPr>
      <w:r>
        <w:rPr>
          <w:rFonts w:hint="eastAsia"/>
          <w:lang w:eastAsia="zh-CN"/>
        </w:rPr>
        <w:t>2022年12月31日晚7时，国家主席习近平通过中央广播电视总台和互联网，发表</w:t>
      </w:r>
      <w:r>
        <w:rPr>
          <w:rFonts w:hint="eastAsia"/>
          <w:b/>
          <w:bCs/>
          <w:lang w:eastAsia="zh-CN"/>
        </w:rPr>
        <w:t>二〇二三年新年贺词</w:t>
      </w:r>
      <w:r>
        <w:rPr>
          <w:rFonts w:hint="eastAsia"/>
          <w:lang w:eastAsia="zh-CN"/>
        </w:rPr>
        <w:t>。从2013年开始，</w:t>
      </w:r>
      <w:r>
        <w:rPr>
          <w:rFonts w:hint="eastAsia"/>
          <w:b/>
          <w:bCs/>
          <w:lang w:eastAsia="zh-CN"/>
        </w:rPr>
        <w:t>这是习近平连续第10年发表新年贺词</w:t>
      </w:r>
      <w:r>
        <w:rPr>
          <w:rFonts w:hint="eastAsia"/>
          <w:lang w:eastAsia="zh-CN"/>
        </w:rPr>
        <w:t>。</w:t>
      </w:r>
    </w:p>
    <w:p>
      <w:pPr>
        <w:pStyle w:val="9"/>
        <w:bidi w:val="0"/>
        <w:rPr>
          <w:rFonts w:hint="eastAsia"/>
          <w:lang w:eastAsia="zh-CN"/>
        </w:rPr>
      </w:pPr>
      <w:r>
        <w:rPr>
          <w:rFonts w:hint="eastAsia"/>
          <w:lang w:eastAsia="zh-CN"/>
        </w:rPr>
        <w:t>《求是》文章：《为实现党的二十大确定的目标任务而团结奋斗》</w:t>
      </w:r>
    </w:p>
    <w:p>
      <w:pPr>
        <w:rPr>
          <w:rFonts w:hint="eastAsia"/>
          <w:lang w:eastAsia="zh-CN"/>
        </w:rPr>
      </w:pPr>
      <w:r>
        <w:rPr>
          <w:rFonts w:hint="eastAsia"/>
          <w:lang w:eastAsia="zh-CN"/>
        </w:rPr>
        <w:t>2023年1月1日出版的第1期《求是》杂志将发表中共中央总书记、国家主席、中央军委主席习近平在党的二十届一中全会上的讲话</w:t>
      </w:r>
      <w:r>
        <w:rPr>
          <w:rFonts w:hint="eastAsia"/>
          <w:b/>
          <w:bCs/>
          <w:lang w:eastAsia="zh-CN"/>
        </w:rPr>
        <w:t>《为实现党的二十大确定的目标任务而团结奋斗》</w:t>
      </w:r>
      <w:r>
        <w:rPr>
          <w:rFonts w:hint="eastAsia"/>
          <w:lang w:eastAsia="zh-CN"/>
        </w:rPr>
        <w:t>。</w:t>
      </w:r>
    </w:p>
    <w:p>
      <w:pPr>
        <w:pStyle w:val="9"/>
        <w:bidi w:val="0"/>
        <w:rPr>
          <w:rFonts w:hint="eastAsia"/>
          <w:lang w:eastAsia="zh-CN"/>
        </w:rPr>
      </w:pPr>
      <w:r>
        <w:rPr>
          <w:rFonts w:hint="eastAsia"/>
          <w:lang w:eastAsia="zh-CN"/>
        </w:rPr>
        <w:t>十四届全国人大一次会议于2023年3月5日在北京召开</w:t>
      </w:r>
    </w:p>
    <w:p>
      <w:pPr>
        <w:rPr>
          <w:rFonts w:hint="eastAsia"/>
          <w:lang w:eastAsia="zh-CN"/>
        </w:rPr>
      </w:pPr>
      <w:r>
        <w:rPr>
          <w:rFonts w:hint="eastAsia"/>
          <w:lang w:eastAsia="zh-CN"/>
        </w:rPr>
        <w:t>2022年12月30日，十三届全国人大常委会第三十八次会议表决通过了关于召开十四届全国人大一次会议的决定。根据决定，</w:t>
      </w:r>
      <w:r>
        <w:rPr>
          <w:rFonts w:hint="eastAsia"/>
          <w:b/>
          <w:bCs/>
          <w:lang w:eastAsia="zh-CN"/>
        </w:rPr>
        <w:t>十四届全国人大一次会议于2023年3月5日在北京召开</w:t>
      </w:r>
      <w:r>
        <w:rPr>
          <w:rFonts w:hint="eastAsia"/>
          <w:lang w:eastAsia="zh-CN"/>
        </w:rPr>
        <w:t>。</w:t>
      </w:r>
    </w:p>
    <w:p>
      <w:pPr>
        <w:pStyle w:val="9"/>
        <w:bidi w:val="0"/>
        <w:rPr>
          <w:rFonts w:hint="eastAsia"/>
          <w:lang w:eastAsia="zh-CN"/>
        </w:rPr>
      </w:pPr>
      <w:r>
        <w:rPr>
          <w:rFonts w:hint="eastAsia"/>
          <w:lang w:eastAsia="zh-CN"/>
        </w:rPr>
        <w:t>十四届一次会议于2023年3月4日在北京召开</w:t>
      </w:r>
    </w:p>
    <w:p>
      <w:pPr>
        <w:rPr>
          <w:rFonts w:hint="eastAsia"/>
          <w:lang w:eastAsia="zh-CN"/>
        </w:rPr>
      </w:pPr>
      <w:r>
        <w:rPr>
          <w:rFonts w:hint="eastAsia"/>
          <w:lang w:eastAsia="zh-CN"/>
        </w:rPr>
        <w:t>2022年12月31日电，政协第十三届全国委员会日前召开主席会议，建议全国政协十四届一次会议于2023年3月4日在北京召开。</w:t>
      </w:r>
    </w:p>
    <w:p>
      <w:pPr>
        <w:pStyle w:val="9"/>
        <w:bidi w:val="0"/>
        <w:rPr>
          <w:rFonts w:hint="eastAsia"/>
          <w:lang w:eastAsia="zh-CN"/>
        </w:rPr>
      </w:pPr>
      <w:r>
        <w:rPr>
          <w:rFonts w:hint="eastAsia"/>
          <w:lang w:eastAsia="zh-CN"/>
        </w:rPr>
        <w:t>二十届中央纪委二次全会</w:t>
      </w:r>
    </w:p>
    <w:p>
      <w:pPr>
        <w:pStyle w:val="4"/>
        <w:rPr>
          <w:rFonts w:hint="eastAsia"/>
          <w:lang w:eastAsia="zh-CN"/>
        </w:rPr>
      </w:pPr>
      <w:r>
        <w:rPr>
          <w:rFonts w:hint="eastAsia"/>
          <w:lang w:eastAsia="zh-CN"/>
        </w:rPr>
        <w:t>2023年1月9日，习近平出席</w:t>
      </w:r>
      <w:r>
        <w:rPr>
          <w:rFonts w:hint="eastAsia"/>
          <w:b/>
          <w:bCs/>
          <w:lang w:eastAsia="zh-CN"/>
        </w:rPr>
        <w:t>二十届中央纪委二次全会</w:t>
      </w:r>
      <w:r>
        <w:rPr>
          <w:rFonts w:hint="eastAsia"/>
          <w:lang w:eastAsia="zh-CN"/>
        </w:rPr>
        <w:t>并发表重要讲话。这是总书记</w:t>
      </w:r>
      <w:r>
        <w:rPr>
          <w:rFonts w:hint="eastAsia"/>
          <w:b/>
          <w:bCs/>
          <w:lang w:eastAsia="zh-CN"/>
        </w:rPr>
        <w:t>连续第11次</w:t>
      </w:r>
      <w:r>
        <w:rPr>
          <w:rFonts w:hint="eastAsia"/>
          <w:lang w:eastAsia="zh-CN"/>
        </w:rPr>
        <w:t>在新年伊始出席中央纪委全会，也是党的二十大之后首次出席这一重要会议。习近平用</w:t>
      </w:r>
      <w:r>
        <w:rPr>
          <w:rFonts w:hint="eastAsia"/>
          <w:b/>
          <w:bCs/>
          <w:lang w:eastAsia="zh-CN"/>
        </w:rPr>
        <w:t>“六个如何”阐释了“大党独有难题”的主要内涵</w:t>
      </w:r>
      <w:r>
        <w:rPr>
          <w:rFonts w:hint="eastAsia"/>
          <w:lang w:eastAsia="zh-CN"/>
        </w:rPr>
        <w:t>：</w:t>
      </w:r>
      <w:r>
        <w:rPr>
          <w:rFonts w:hint="eastAsia"/>
          <w:b/>
          <w:bCs/>
          <w:color w:val="2F5597" w:themeColor="accent5" w:themeShade="BF"/>
          <w:lang w:eastAsia="zh-CN"/>
        </w:rPr>
        <w:t>如何</w:t>
      </w:r>
      <w:r>
        <w:rPr>
          <w:rFonts w:hint="eastAsia"/>
          <w:lang w:eastAsia="zh-CN"/>
        </w:rPr>
        <w:t>始终不忘初心、牢记使命，</w:t>
      </w:r>
      <w:r>
        <w:rPr>
          <w:rFonts w:hint="eastAsia"/>
          <w:b/>
          <w:bCs/>
          <w:color w:val="2F5597" w:themeColor="accent5" w:themeShade="BF"/>
          <w:lang w:eastAsia="zh-CN"/>
        </w:rPr>
        <w:t>如何</w:t>
      </w:r>
      <w:r>
        <w:rPr>
          <w:rFonts w:hint="eastAsia"/>
          <w:lang w:eastAsia="zh-CN"/>
        </w:rPr>
        <w:t>始终统一思想、统一意志、统一行动，</w:t>
      </w:r>
      <w:r>
        <w:rPr>
          <w:rFonts w:hint="eastAsia"/>
          <w:b/>
          <w:bCs/>
          <w:color w:val="2F5597" w:themeColor="accent5" w:themeShade="BF"/>
          <w:lang w:eastAsia="zh-CN"/>
        </w:rPr>
        <w:t>如何</w:t>
      </w:r>
      <w:r>
        <w:rPr>
          <w:rFonts w:hint="eastAsia"/>
          <w:lang w:eastAsia="zh-CN"/>
        </w:rPr>
        <w:t>始终具备强大的执政能力和领导水平，</w:t>
      </w:r>
      <w:r>
        <w:rPr>
          <w:rFonts w:hint="eastAsia"/>
          <w:b/>
          <w:bCs/>
          <w:color w:val="2F5597" w:themeColor="accent5" w:themeShade="BF"/>
          <w:lang w:eastAsia="zh-CN"/>
        </w:rPr>
        <w:t>如何</w:t>
      </w:r>
      <w:r>
        <w:rPr>
          <w:rFonts w:hint="eastAsia"/>
          <w:lang w:eastAsia="zh-CN"/>
        </w:rPr>
        <w:t>始终保持干事创业精神状态，</w:t>
      </w:r>
      <w:r>
        <w:rPr>
          <w:rFonts w:hint="eastAsia"/>
          <w:b/>
          <w:bCs/>
          <w:color w:val="2F5597" w:themeColor="accent5" w:themeShade="BF"/>
          <w:lang w:eastAsia="zh-CN"/>
        </w:rPr>
        <w:t>如何</w:t>
      </w:r>
      <w:r>
        <w:rPr>
          <w:rFonts w:hint="eastAsia"/>
          <w:lang w:eastAsia="zh-CN"/>
        </w:rPr>
        <w:t>始终能够及时发现和解决自身存在的问题，</w:t>
      </w:r>
      <w:r>
        <w:rPr>
          <w:rFonts w:hint="eastAsia"/>
          <w:b/>
          <w:bCs/>
          <w:color w:val="2F5597" w:themeColor="accent5" w:themeShade="BF"/>
          <w:lang w:eastAsia="zh-CN"/>
        </w:rPr>
        <w:t>如何</w:t>
      </w:r>
      <w:r>
        <w:rPr>
          <w:rFonts w:hint="eastAsia"/>
          <w:lang w:eastAsia="zh-CN"/>
        </w:rPr>
        <w:t>始终保持风清气正的政治生态，都是</w:t>
      </w:r>
      <w:r>
        <w:rPr>
          <w:rFonts w:hint="eastAsia"/>
          <w:b/>
          <w:bCs/>
          <w:lang w:eastAsia="zh-CN"/>
        </w:rPr>
        <w:t>我们这个大党必须解决的独有难题</w:t>
      </w:r>
      <w:r>
        <w:rPr>
          <w:rFonts w:hint="eastAsia"/>
          <w:lang w:eastAsia="zh-CN"/>
        </w:rPr>
        <w:t>。习近平指出，</w:t>
      </w:r>
      <w:r>
        <w:rPr>
          <w:rFonts w:hint="eastAsia"/>
          <w:b/>
          <w:bCs/>
          <w:lang w:eastAsia="zh-CN"/>
        </w:rPr>
        <w:t>全面从严治党体系</w:t>
      </w:r>
      <w:r>
        <w:rPr>
          <w:rFonts w:hint="eastAsia"/>
          <w:lang w:eastAsia="zh-CN"/>
        </w:rPr>
        <w:t>应是</w:t>
      </w:r>
      <w:r>
        <w:rPr>
          <w:rFonts w:hint="eastAsia"/>
          <w:b/>
          <w:bCs/>
          <w:lang w:eastAsia="zh-CN"/>
        </w:rPr>
        <w:t>一个内涵丰富、功能完备、科学规范、运行高效的</w:t>
      </w:r>
      <w:r>
        <w:rPr>
          <w:rFonts w:hint="eastAsia"/>
          <w:b/>
          <w:bCs/>
          <w:color w:val="2F5597" w:themeColor="accent5" w:themeShade="BF"/>
          <w:lang w:eastAsia="zh-CN"/>
        </w:rPr>
        <w:t>动态系统</w:t>
      </w:r>
      <w:r>
        <w:rPr>
          <w:rFonts w:hint="eastAsia"/>
          <w:lang w:eastAsia="zh-CN"/>
        </w:rPr>
        <w:t>。如何健全这个体系？提出了</w:t>
      </w:r>
      <w:r>
        <w:rPr>
          <w:rFonts w:hint="eastAsia"/>
          <w:b/>
          <w:bCs/>
          <w:lang w:eastAsia="zh-CN"/>
        </w:rPr>
        <w:t>“三个更加突出”的要求</w:t>
      </w:r>
      <w:r>
        <w:rPr>
          <w:rFonts w:hint="eastAsia"/>
          <w:lang w:eastAsia="zh-CN"/>
        </w:rPr>
        <w:t>：</w:t>
      </w:r>
      <w:r>
        <w:rPr>
          <w:rFonts w:hint="eastAsia"/>
          <w:b/>
          <w:bCs/>
          <w:color w:val="2F5597" w:themeColor="accent5" w:themeShade="BF"/>
          <w:lang w:eastAsia="zh-CN"/>
        </w:rPr>
        <w:t>更加突出</w:t>
      </w:r>
      <w:r>
        <w:rPr>
          <w:rFonts w:hint="eastAsia"/>
          <w:b/>
          <w:bCs/>
          <w:lang w:eastAsia="zh-CN"/>
        </w:rPr>
        <w:t>党的各方面建设有机衔接、联动集成、协同协调</w:t>
      </w:r>
      <w:r>
        <w:rPr>
          <w:rFonts w:hint="eastAsia"/>
          <w:lang w:eastAsia="zh-CN"/>
        </w:rPr>
        <w:t>，</w:t>
      </w:r>
      <w:r>
        <w:rPr>
          <w:rFonts w:hint="eastAsia"/>
          <w:b/>
          <w:bCs/>
          <w:color w:val="2F5597" w:themeColor="accent5" w:themeShade="BF"/>
          <w:lang w:eastAsia="zh-CN"/>
        </w:rPr>
        <w:t>更加突出</w:t>
      </w:r>
      <w:r>
        <w:rPr>
          <w:rFonts w:hint="eastAsia"/>
          <w:b/>
          <w:bCs/>
          <w:lang w:eastAsia="zh-CN"/>
        </w:rPr>
        <w:t>体制机制的健全完善和法规制度的科学有效</w:t>
      </w:r>
      <w:r>
        <w:rPr>
          <w:rFonts w:hint="eastAsia"/>
          <w:lang w:eastAsia="zh-CN"/>
        </w:rPr>
        <w:t>，</w:t>
      </w:r>
      <w:r>
        <w:rPr>
          <w:rFonts w:hint="eastAsia"/>
          <w:b/>
          <w:bCs/>
          <w:color w:val="2F5597" w:themeColor="accent5" w:themeShade="BF"/>
          <w:lang w:eastAsia="zh-CN"/>
        </w:rPr>
        <w:t>更加突出</w:t>
      </w:r>
      <w:r>
        <w:rPr>
          <w:rFonts w:hint="eastAsia"/>
          <w:b/>
          <w:bCs/>
          <w:lang w:eastAsia="zh-CN"/>
        </w:rPr>
        <w:t>运用治理的理念、系统的观念、辩证的思维管党治党建设党</w:t>
      </w:r>
      <w:r>
        <w:rPr>
          <w:rFonts w:hint="eastAsia"/>
          <w:lang w:eastAsia="zh-CN"/>
        </w:rPr>
        <w:t>。</w:t>
      </w:r>
    </w:p>
    <w:p>
      <w:pPr>
        <w:pStyle w:val="9"/>
        <w:bidi w:val="0"/>
        <w:rPr>
          <w:rFonts w:hint="eastAsia"/>
          <w:lang w:eastAsia="zh-CN"/>
        </w:rPr>
      </w:pPr>
      <w:r>
        <w:rPr>
          <w:rFonts w:hint="eastAsia"/>
          <w:lang w:eastAsia="zh-CN"/>
        </w:rPr>
        <w:t>中国共产党第二十届中央纪律检查委员会第二次全体会议</w:t>
      </w:r>
    </w:p>
    <w:p>
      <w:pPr>
        <w:pStyle w:val="4"/>
        <w:rPr>
          <w:rFonts w:hint="eastAsia"/>
          <w:lang w:eastAsia="zh-CN"/>
        </w:rPr>
      </w:pPr>
      <w:r>
        <w:rPr>
          <w:rFonts w:hint="eastAsia"/>
          <w:lang w:eastAsia="zh-CN"/>
        </w:rPr>
        <w:t>2023年1月9日至10日，中国共产党第二十届中央纪律检查委员会第二次全体会议在北京举行。会议通过</w:t>
      </w:r>
      <w:r>
        <w:rPr>
          <w:rFonts w:hint="eastAsia"/>
          <w:b/>
          <w:bCs/>
          <w:lang w:eastAsia="zh-CN"/>
        </w:rPr>
        <w:t>《中国共产党第二十届中央纪律检查委员会第二次全体会议公报》</w:t>
      </w:r>
      <w:r>
        <w:rPr>
          <w:rFonts w:hint="eastAsia"/>
          <w:lang w:eastAsia="zh-CN"/>
        </w:rPr>
        <w:t>。习近平发表重要讲话。《公报》指出，讲话高屋建瓴、思想深邃、内涵丰富、论述精辟，充分彰显了习近平高瞻远瞩的战略眼光、无私无我的崇高境界、深切真挚的人民情怀、直面问题的使命担当，具有很强的政治性、指导性、针对性，是深入推进新时代党的建设新的伟大工程的根本遵循，为做好新时代新征程纪检监察工作提供了根本指引。</w:t>
      </w:r>
    </w:p>
    <w:p>
      <w:pPr>
        <w:pStyle w:val="9"/>
        <w:bidi w:val="0"/>
        <w:rPr>
          <w:rFonts w:hint="eastAsia"/>
          <w:lang w:eastAsia="zh-CN"/>
        </w:rPr>
      </w:pPr>
      <w:r>
        <w:rPr>
          <w:rFonts w:hint="eastAsia"/>
          <w:lang w:eastAsia="zh-CN"/>
        </w:rPr>
        <w:t>在二十届中央政治局第一次集体学习时的讲话</w:t>
      </w:r>
    </w:p>
    <w:p>
      <w:pPr>
        <w:rPr>
          <w:rFonts w:hint="eastAsia"/>
          <w:lang w:eastAsia="zh-CN"/>
        </w:rPr>
      </w:pPr>
      <w:r>
        <w:rPr>
          <w:rFonts w:hint="eastAsia"/>
          <w:lang w:eastAsia="zh-CN"/>
        </w:rPr>
        <w:t>2023年1月16日出版的第2期《求是》杂志将发表习近平的重要文章《在二十届中央政治局第一次集体学习时的讲话》。文章强调，</w:t>
      </w:r>
      <w:r>
        <w:rPr>
          <w:rFonts w:hint="eastAsia"/>
          <w:b/>
          <w:bCs/>
          <w:lang w:eastAsia="zh-CN"/>
        </w:rPr>
        <w:t>学习宣传贯彻党的二十大精神是当前和今后一个时期全党全国的首要政治任务</w:t>
      </w:r>
      <w:r>
        <w:rPr>
          <w:rFonts w:hint="eastAsia"/>
          <w:lang w:eastAsia="zh-CN"/>
        </w:rPr>
        <w:t>。文章指出，</w:t>
      </w:r>
      <w:r>
        <w:rPr>
          <w:rFonts w:hint="eastAsia"/>
          <w:b/>
          <w:bCs/>
          <w:lang w:eastAsia="zh-CN"/>
        </w:rPr>
        <w:t>要在全面学习上下功夫。</w:t>
      </w:r>
      <w:r>
        <w:rPr>
          <w:rFonts w:hint="eastAsia"/>
          <w:lang w:eastAsia="zh-CN"/>
        </w:rPr>
        <w:t>要原原本本学习党的二十大报告，同时要把学习报告同学习大会系列讲话和相关文件结合起来，同学习党的十八大报告、十九大报告精神结合起来，联系着学。</w:t>
      </w:r>
      <w:r>
        <w:rPr>
          <w:rFonts w:hint="eastAsia"/>
          <w:b/>
          <w:bCs/>
          <w:lang w:eastAsia="zh-CN"/>
        </w:rPr>
        <w:t>要在全面把握上下功夫。</w:t>
      </w:r>
      <w:r>
        <w:rPr>
          <w:rFonts w:hint="eastAsia"/>
          <w:lang w:eastAsia="zh-CN"/>
        </w:rPr>
        <w:t>要全面把握新时代中国特色社会主义思想的世界观、方法论和贯穿其中的立场观点方法；全面把握新时代10年伟大变革的深刻内涵和重大意义；全面把握中国式现代化的中国特色、本质要求和必须牢牢把握的重大原则；全面把握党的二十大作出的各项战略部署。</w:t>
      </w:r>
      <w:r>
        <w:rPr>
          <w:rFonts w:hint="eastAsia"/>
          <w:b/>
          <w:bCs/>
          <w:lang w:eastAsia="zh-CN"/>
        </w:rPr>
        <w:t>要在全面落实上下功夫。</w:t>
      </w:r>
      <w:r>
        <w:rPr>
          <w:rFonts w:hint="eastAsia"/>
          <w:lang w:eastAsia="zh-CN"/>
        </w:rPr>
        <w:t>要分清轻重缓急，既要全面推进，又要突出重点；既要狠抓当前，又要着眼长远，多办打基础、利长远的事，防止搞形式主义、官僚主义。</w:t>
      </w:r>
    </w:p>
    <w:p>
      <w:pPr>
        <w:pStyle w:val="9"/>
        <w:bidi w:val="0"/>
        <w:rPr>
          <w:rFonts w:hint="eastAsia"/>
          <w:lang w:eastAsia="zh-CN"/>
        </w:rPr>
      </w:pPr>
      <w:r>
        <w:rPr>
          <w:rFonts w:hint="eastAsia"/>
          <w:lang w:eastAsia="zh-CN"/>
        </w:rPr>
        <w:t>习近平在人民大会堂同各民主党派中央、全国工商联负责人和无党派人士代表座谈并共迎新春</w:t>
      </w:r>
    </w:p>
    <w:p>
      <w:pPr>
        <w:pStyle w:val="4"/>
        <w:rPr>
          <w:rFonts w:hint="eastAsia"/>
          <w:lang w:eastAsia="zh-CN"/>
        </w:rPr>
      </w:pPr>
      <w:r>
        <w:rPr>
          <w:rFonts w:hint="eastAsia"/>
          <w:lang w:eastAsia="zh-CN"/>
        </w:rPr>
        <w:t>2023年1月16日上午，习近平在人民大会堂同各民主党派中央、全国工商联负责人和无党派人士代表座谈并共迎新春。习近平指出，2022年是党和国家发展史上极为重要的一年，也是</w:t>
      </w:r>
      <w:r>
        <w:rPr>
          <w:rFonts w:hint="eastAsia"/>
          <w:b/>
          <w:bCs/>
          <w:lang w:eastAsia="zh-CN"/>
        </w:rPr>
        <w:t>我们党明确提出统一战线政策100周年</w:t>
      </w:r>
      <w:r>
        <w:rPr>
          <w:rFonts w:hint="eastAsia"/>
          <w:lang w:eastAsia="zh-CN"/>
        </w:rPr>
        <w:t>。</w:t>
      </w:r>
      <w:r>
        <w:rPr>
          <w:rFonts w:hint="eastAsia"/>
          <w:b/>
          <w:bCs/>
          <w:lang w:eastAsia="zh-CN"/>
        </w:rPr>
        <w:t>坚持中国共产党领导，始终同中国共产党同心同德、团结奋斗，是多党合作的根本政治基础</w:t>
      </w:r>
      <w:r>
        <w:rPr>
          <w:rFonts w:hint="eastAsia"/>
          <w:lang w:eastAsia="zh-CN"/>
        </w:rPr>
        <w:t>。实现全面建成社会主义现代化强国、以中国式现代化全面推进中华民族伟大复兴的</w:t>
      </w:r>
      <w:r>
        <w:rPr>
          <w:rFonts w:hint="eastAsia"/>
          <w:b/>
          <w:bCs/>
          <w:lang w:eastAsia="zh-CN"/>
        </w:rPr>
        <w:t>中心任务</w:t>
      </w:r>
      <w:r>
        <w:rPr>
          <w:rFonts w:hint="eastAsia"/>
          <w:lang w:eastAsia="zh-CN"/>
        </w:rPr>
        <w:t>，需要全国上下团结奋斗。希望各民主党派把多党合作所长与中心大局所需结合起来，在参政议政中</w:t>
      </w:r>
      <w:r>
        <w:rPr>
          <w:rFonts w:hint="eastAsia"/>
          <w:b/>
          <w:bCs/>
          <w:lang w:eastAsia="zh-CN"/>
        </w:rPr>
        <w:t>聚众智</w:t>
      </w:r>
      <w:r>
        <w:rPr>
          <w:rFonts w:hint="eastAsia"/>
          <w:lang w:eastAsia="zh-CN"/>
        </w:rPr>
        <w:t>，在民主监督中</w:t>
      </w:r>
      <w:r>
        <w:rPr>
          <w:rFonts w:hint="eastAsia"/>
          <w:b/>
          <w:bCs/>
          <w:lang w:eastAsia="zh-CN"/>
        </w:rPr>
        <w:t>建诤言</w:t>
      </w:r>
      <w:r>
        <w:rPr>
          <w:rFonts w:hint="eastAsia"/>
          <w:lang w:eastAsia="zh-CN"/>
        </w:rPr>
        <w:t>，在政党协商中</w:t>
      </w:r>
      <w:r>
        <w:rPr>
          <w:rFonts w:hint="eastAsia"/>
          <w:b/>
          <w:bCs/>
          <w:lang w:eastAsia="zh-CN"/>
        </w:rPr>
        <w:t>献良策</w:t>
      </w:r>
      <w:r>
        <w:rPr>
          <w:rFonts w:hint="eastAsia"/>
          <w:lang w:eastAsia="zh-CN"/>
        </w:rPr>
        <w:t>，做中国共产党的</w:t>
      </w:r>
      <w:r>
        <w:rPr>
          <w:rFonts w:hint="eastAsia"/>
          <w:b/>
          <w:bCs/>
          <w:lang w:eastAsia="zh-CN"/>
        </w:rPr>
        <w:t>好参谋、好帮手、好同事</w:t>
      </w:r>
      <w:r>
        <w:rPr>
          <w:rFonts w:hint="eastAsia"/>
          <w:lang w:eastAsia="zh-CN"/>
        </w:rPr>
        <w:t>。发挥好中国新型政党制度的政治优势，需要各民主党派加强自身建设，不断提高政治把握能力、参政议政能力、组织领导能力、合作共事能力和解决自身问题能力。</w:t>
      </w:r>
    </w:p>
    <w:p>
      <w:pPr>
        <w:pStyle w:val="9"/>
        <w:bidi w:val="0"/>
        <w:rPr>
          <w:rFonts w:hint="eastAsia"/>
          <w:lang w:eastAsia="zh-CN"/>
        </w:rPr>
      </w:pPr>
      <w:r>
        <w:rPr>
          <w:rFonts w:hint="eastAsia"/>
          <w:lang w:eastAsia="zh-CN"/>
        </w:rPr>
        <w:t>2023年1月20日上午在人民大会堂举行2023年春节团拜会</w:t>
      </w:r>
    </w:p>
    <w:p>
      <w:pPr>
        <w:bidi w:val="0"/>
        <w:rPr>
          <w:rFonts w:hint="eastAsia"/>
          <w:lang w:eastAsia="zh-CN"/>
        </w:rPr>
      </w:pPr>
      <w:r>
        <w:rPr>
          <w:rFonts w:hint="eastAsia"/>
          <w:lang w:eastAsia="zh-CN"/>
        </w:rPr>
        <w:t>2023年1月20日上午在</w:t>
      </w:r>
      <w:r>
        <w:rPr>
          <w:rFonts w:hint="eastAsia"/>
          <w:b/>
          <w:bCs/>
          <w:lang w:eastAsia="zh-CN"/>
        </w:rPr>
        <w:t>人民大会堂举行2023年春节团拜会</w:t>
      </w:r>
      <w:r>
        <w:rPr>
          <w:rFonts w:hint="eastAsia"/>
          <w:lang w:eastAsia="zh-CN"/>
        </w:rPr>
        <w:t>。</w:t>
      </w:r>
      <w:r>
        <w:rPr>
          <w:rFonts w:hint="eastAsia"/>
          <w:b/>
          <w:bCs/>
          <w:lang w:eastAsia="zh-CN"/>
        </w:rPr>
        <w:t>习近平</w:t>
      </w:r>
      <w:r>
        <w:rPr>
          <w:rFonts w:hint="eastAsia"/>
          <w:lang w:eastAsia="zh-CN"/>
        </w:rPr>
        <w:t>发表讲话，</w:t>
      </w:r>
      <w:r>
        <w:rPr>
          <w:rFonts w:hint="eastAsia"/>
          <w:b/>
          <w:bCs/>
          <w:lang w:eastAsia="zh-CN"/>
        </w:rPr>
        <w:t>代表党中央和国务院</w:t>
      </w:r>
      <w:r>
        <w:rPr>
          <w:rFonts w:hint="eastAsia"/>
          <w:lang w:eastAsia="zh-CN"/>
        </w:rPr>
        <w:t>，</w:t>
      </w:r>
      <w:r>
        <w:rPr>
          <w:rFonts w:hint="eastAsia"/>
          <w:b/>
          <w:bCs/>
          <w:lang w:eastAsia="zh-CN"/>
        </w:rPr>
        <w:t>向全国各族人民，向香港特别行政区同胞、澳门特别行政区同胞、台湾同胞和海外侨胞拜年</w:t>
      </w:r>
      <w:r>
        <w:rPr>
          <w:rFonts w:hint="eastAsia"/>
          <w:lang w:eastAsia="zh-CN"/>
        </w:rPr>
        <w:t>。习近平强调，2022年是党和国家发展史上极为重要的一年。</w:t>
      </w:r>
      <w:r>
        <w:rPr>
          <w:rFonts w:hint="eastAsia"/>
          <w:b/>
          <w:bCs/>
          <w:lang w:eastAsia="zh-CN"/>
        </w:rPr>
        <w:t>全党全军全国各族人民迎难而上、团结奋斗，凭着龙腾虎跃的干劲、敢入虎穴的闯劲、坚忍不拔的韧劲，书写了社会主义现代化建设的新篇章</w:t>
      </w:r>
      <w:r>
        <w:rPr>
          <w:rFonts w:hint="eastAsia"/>
          <w:lang w:eastAsia="zh-CN"/>
        </w:rPr>
        <w:t>。习近平指出，2</w:t>
      </w:r>
      <w:r>
        <w:rPr>
          <w:rFonts w:hint="eastAsia"/>
          <w:b/>
          <w:bCs/>
          <w:lang w:eastAsia="zh-CN"/>
        </w:rPr>
        <w:t>023年是全面贯彻党的二十大精神的开局之年，希望与挑战并存</w:t>
      </w:r>
      <w:r>
        <w:rPr>
          <w:rFonts w:hint="eastAsia"/>
          <w:lang w:eastAsia="zh-CN"/>
        </w:rPr>
        <w:t>。我们要坚持</w:t>
      </w:r>
      <w:r>
        <w:rPr>
          <w:rFonts w:hint="eastAsia"/>
          <w:b/>
          <w:bCs/>
          <w:lang w:eastAsia="zh-CN"/>
        </w:rPr>
        <w:t>稳字当头、稳中求进，更好统筹国内国际两个大局</w:t>
      </w:r>
      <w:r>
        <w:rPr>
          <w:rFonts w:hint="eastAsia"/>
          <w:lang w:eastAsia="zh-CN"/>
        </w:rPr>
        <w:t>，</w:t>
      </w:r>
      <w:r>
        <w:rPr>
          <w:rFonts w:hint="eastAsia"/>
          <w:b/>
          <w:bCs/>
          <w:lang w:eastAsia="zh-CN"/>
        </w:rPr>
        <w:t>更好统筹疫情防控和经济社会发展，更好统筹发展和安全，全面深化改革开放，努力实现经济运行整体好转，推动人民生活持续改善</w:t>
      </w:r>
      <w:r>
        <w:rPr>
          <w:rFonts w:hint="eastAsia"/>
          <w:lang w:eastAsia="zh-CN"/>
        </w:rPr>
        <w:t>。习近平强调，</w:t>
      </w:r>
      <w:r>
        <w:rPr>
          <w:rFonts w:hint="eastAsia"/>
          <w:b/>
          <w:bCs/>
          <w:lang w:eastAsia="zh-CN"/>
        </w:rPr>
        <w:t>大道至简，实干为要</w:t>
      </w:r>
      <w:r>
        <w:rPr>
          <w:rFonts w:hint="eastAsia"/>
          <w:lang w:eastAsia="zh-CN"/>
        </w:rPr>
        <w:t>。</w:t>
      </w:r>
      <w:r>
        <w:rPr>
          <w:rFonts w:hint="eastAsia"/>
          <w:b/>
          <w:bCs/>
          <w:lang w:eastAsia="zh-CN"/>
        </w:rPr>
        <w:t>新征程是充满光荣和梦想的远征</w:t>
      </w:r>
      <w:r>
        <w:rPr>
          <w:rFonts w:hint="eastAsia"/>
          <w:lang w:eastAsia="zh-CN"/>
        </w:rPr>
        <w:t>，没有捷径，唯有实干。要脚踏实地，埋头苦干，不驰于空想，不骛于虚声；要笃实好学，尊重实际，不违背规律，不盲目蛮干；要求真务实，注重实效，不做表面文章，不耍花拳绣腿。</w:t>
      </w:r>
    </w:p>
    <w:p>
      <w:pPr>
        <w:pStyle w:val="9"/>
        <w:bidi w:val="0"/>
        <w:rPr>
          <w:rFonts w:hint="eastAsia"/>
          <w:lang w:eastAsia="zh-CN"/>
        </w:rPr>
      </w:pPr>
      <w:r>
        <w:rPr>
          <w:rFonts w:hint="eastAsia"/>
          <w:lang w:eastAsia="zh-CN"/>
        </w:rPr>
        <w:t>国家主席习近平向拉美和加勒比国家共同体第七届峰会作视频致辞</w:t>
      </w:r>
    </w:p>
    <w:p>
      <w:pPr>
        <w:pStyle w:val="4"/>
        <w:rPr>
          <w:rFonts w:hint="eastAsia"/>
          <w:lang w:eastAsia="zh-CN"/>
        </w:rPr>
      </w:pPr>
      <w:r>
        <w:rPr>
          <w:rFonts w:hint="eastAsia"/>
          <w:lang w:eastAsia="zh-CN"/>
        </w:rPr>
        <w:t>2023年1月24日，</w:t>
      </w:r>
      <w:r>
        <w:rPr>
          <w:rFonts w:hint="eastAsia"/>
          <w:b/>
          <w:bCs/>
          <w:lang w:eastAsia="zh-CN"/>
        </w:rPr>
        <w:t>拉美和加勒比国家共同体第七届峰会</w:t>
      </w:r>
      <w:r>
        <w:rPr>
          <w:rFonts w:hint="eastAsia"/>
          <w:lang w:eastAsia="zh-CN"/>
        </w:rPr>
        <w:t>在阿根廷首都布宜诺斯艾利斯举行。应拉共体</w:t>
      </w:r>
      <w:r>
        <w:rPr>
          <w:rFonts w:hint="eastAsia"/>
          <w:b/>
          <w:bCs/>
          <w:lang w:eastAsia="zh-CN"/>
        </w:rPr>
        <w:t>轮值主席国阿根廷总统费尔南德斯</w:t>
      </w:r>
      <w:r>
        <w:rPr>
          <w:rFonts w:hint="eastAsia"/>
          <w:lang w:eastAsia="zh-CN"/>
        </w:rPr>
        <w:t>邀请，</w:t>
      </w:r>
      <w:r>
        <w:rPr>
          <w:rFonts w:hint="eastAsia"/>
          <w:b/>
          <w:bCs/>
          <w:lang w:eastAsia="zh-CN"/>
        </w:rPr>
        <w:t>国家主席习近平向峰会作视频致辞</w:t>
      </w:r>
      <w:r>
        <w:rPr>
          <w:rFonts w:hint="eastAsia"/>
          <w:lang w:eastAsia="zh-CN"/>
        </w:rPr>
        <w:t>。习近平指出，</w:t>
      </w:r>
      <w:r>
        <w:rPr>
          <w:rFonts w:hint="eastAsia"/>
          <w:b/>
          <w:bCs/>
          <w:lang w:eastAsia="zh-CN"/>
        </w:rPr>
        <w:t>拉共体已经成为全球南南合作不可或缺的推动力量</w:t>
      </w:r>
      <w:r>
        <w:rPr>
          <w:rFonts w:hint="eastAsia"/>
          <w:lang w:eastAsia="zh-CN"/>
        </w:rPr>
        <w:t>，</w:t>
      </w:r>
      <w:r>
        <w:rPr>
          <w:rFonts w:hint="eastAsia"/>
          <w:b/>
          <w:bCs/>
          <w:lang w:eastAsia="zh-CN"/>
        </w:rPr>
        <w:t>为维护地区和平、促进共同发展、推进区域一体化发挥了重要作用</w:t>
      </w:r>
      <w:r>
        <w:rPr>
          <w:rFonts w:hint="eastAsia"/>
          <w:lang w:eastAsia="zh-CN"/>
        </w:rPr>
        <w:t>。习近平强调，中方高度重视发展同拉共体关系，</w:t>
      </w:r>
      <w:r>
        <w:rPr>
          <w:rFonts w:hint="eastAsia"/>
          <w:b/>
          <w:bCs/>
          <w:lang w:eastAsia="zh-CN"/>
        </w:rPr>
        <w:t>将拉共体视为巩固发展中国家团结、推动南南合作的重要伙伴</w:t>
      </w:r>
      <w:r>
        <w:rPr>
          <w:rFonts w:hint="eastAsia"/>
          <w:lang w:eastAsia="zh-CN"/>
        </w:rPr>
        <w:t>。中方同拉方一道，不断加强中拉论坛建设，</w:t>
      </w:r>
      <w:r>
        <w:rPr>
          <w:rFonts w:hint="eastAsia"/>
          <w:b/>
          <w:bCs/>
          <w:lang w:eastAsia="zh-CN"/>
        </w:rPr>
        <w:t>推动中拉关系进入平等、互利、创新、开放、惠民的新时代</w:t>
      </w:r>
      <w:r>
        <w:rPr>
          <w:rFonts w:hint="eastAsia"/>
          <w:lang w:eastAsia="zh-CN"/>
        </w:rPr>
        <w:t>。中方愿同拉美和加勒比国家继续守望相助、携手共进，弘扬和平、发展、公平、正义、民主、自由的全人类共同价值，促进世界和平与发展，推动构建人类命运共同体，共同开创更加美好的未来。</w:t>
      </w:r>
    </w:p>
    <w:p>
      <w:pPr>
        <w:pStyle w:val="9"/>
        <w:bidi w:val="0"/>
        <w:rPr>
          <w:rFonts w:hint="eastAsia"/>
          <w:lang w:eastAsia="zh-CN"/>
        </w:rPr>
      </w:pPr>
      <w:r>
        <w:rPr>
          <w:rFonts w:hint="eastAsia"/>
          <w:lang w:val="en-US" w:eastAsia="zh-CN"/>
        </w:rPr>
        <w:t>1月</w:t>
      </w:r>
      <w:r>
        <w:rPr>
          <w:rFonts w:hint="eastAsia"/>
          <w:lang w:eastAsia="zh-CN"/>
        </w:rPr>
        <w:t>国务院常务会议</w:t>
      </w:r>
    </w:p>
    <w:p>
      <w:pPr>
        <w:rPr>
          <w:rFonts w:hint="eastAsia"/>
          <w:lang w:eastAsia="zh-CN"/>
        </w:rPr>
      </w:pPr>
      <w:r>
        <w:rPr>
          <w:rFonts w:hint="eastAsia"/>
          <w:lang w:eastAsia="zh-CN"/>
        </w:rPr>
        <w:t>2023年1月28日，李克强主持召开</w:t>
      </w:r>
      <w:r>
        <w:rPr>
          <w:rFonts w:hint="eastAsia"/>
          <w:b/>
          <w:bCs/>
          <w:lang w:eastAsia="zh-CN"/>
        </w:rPr>
        <w:t>国务院常务会议</w:t>
      </w:r>
      <w:r>
        <w:rPr>
          <w:rFonts w:hint="eastAsia"/>
          <w:lang w:eastAsia="zh-CN"/>
        </w:rPr>
        <w:t>。会议指出，当前经济持续恢复、呈回升态势。要针对需求不足的突出矛盾，乘势推动消费加快恢复成为经济主拉动力，坚定不移扩大对外开放、促进外贸外资保稳提质。</w:t>
      </w:r>
      <w:r>
        <w:rPr>
          <w:rFonts w:hint="eastAsia"/>
          <w:b/>
          <w:bCs/>
          <w:lang w:eastAsia="zh-CN"/>
        </w:rPr>
        <w:t>一是加力扩消费</w:t>
      </w:r>
      <w:r>
        <w:rPr>
          <w:rFonts w:hint="eastAsia"/>
          <w:lang w:eastAsia="zh-CN"/>
        </w:rPr>
        <w:t>。推动帮扶生活服务业企业和个体工商户纾困、促进汽车等大宗消费政策全面落地。</w:t>
      </w:r>
      <w:r>
        <w:rPr>
          <w:rFonts w:hint="eastAsia"/>
          <w:b/>
          <w:bCs/>
          <w:lang w:eastAsia="zh-CN"/>
        </w:rPr>
        <w:t>二是坚持对外开放基本国策，继续推出实际举措，努力稳定外贸</w:t>
      </w:r>
      <w:r>
        <w:rPr>
          <w:rFonts w:hint="eastAsia"/>
          <w:lang w:eastAsia="zh-CN"/>
        </w:rPr>
        <w:t>。推动国内线下展会恢复，支持企业出境参展。</w:t>
      </w:r>
      <w:r>
        <w:rPr>
          <w:rFonts w:hint="eastAsia"/>
          <w:b/>
          <w:bCs/>
          <w:lang w:eastAsia="zh-CN"/>
        </w:rPr>
        <w:t>三是积极吸引外资。</w:t>
      </w:r>
      <w:r>
        <w:rPr>
          <w:rFonts w:hint="eastAsia"/>
          <w:lang w:eastAsia="zh-CN"/>
        </w:rPr>
        <w:t>推动新版鼓励外商投资产业目录加快落地。</w:t>
      </w:r>
    </w:p>
    <w:p>
      <w:pPr>
        <w:pStyle w:val="8"/>
        <w:shd w:val="clear" w:fill="F1F1F1" w:themeFill="background1" w:themeFillShade="F2"/>
        <w:bidi w:val="0"/>
        <w:spacing w:before="50" w:beforeLines="50" w:after="50" w:afterLines="50"/>
        <w:rPr>
          <w:rFonts w:hint="eastAsia"/>
          <w:u w:val="double"/>
          <w:lang w:eastAsia="zh-CN"/>
        </w:rPr>
      </w:pPr>
      <w:r>
        <w:rPr>
          <w:rFonts w:hint="eastAsia"/>
          <w:u w:val="double"/>
          <w:lang w:eastAsia="zh-CN"/>
        </w:rPr>
        <w:t>军队建设</w:t>
      </w:r>
    </w:p>
    <w:p>
      <w:pPr>
        <w:pStyle w:val="9"/>
        <w:bidi w:val="0"/>
        <w:rPr>
          <w:rFonts w:hint="eastAsia"/>
          <w:lang w:eastAsia="zh-CN"/>
        </w:rPr>
      </w:pPr>
      <w:r>
        <w:rPr>
          <w:rFonts w:hint="eastAsia"/>
          <w:lang w:eastAsia="zh-CN"/>
        </w:rPr>
        <w:t>全国征兵（女兵）2023年上半年应征报名工作正式开始</w:t>
      </w:r>
    </w:p>
    <w:p>
      <w:pPr>
        <w:pStyle w:val="4"/>
        <w:rPr>
          <w:rFonts w:hint="eastAsia"/>
          <w:lang w:eastAsia="zh-CN"/>
        </w:rPr>
      </w:pPr>
      <w:r>
        <w:rPr>
          <w:rFonts w:hint="eastAsia"/>
          <w:lang w:eastAsia="zh-CN"/>
        </w:rPr>
        <w:t>2023年1月1日，</w:t>
      </w:r>
      <w:r>
        <w:rPr>
          <w:rFonts w:hint="eastAsia"/>
          <w:b/>
          <w:bCs/>
          <w:lang w:eastAsia="zh-CN"/>
        </w:rPr>
        <w:t>全国征兵（女兵）2023年上半年应征报名工作正式开始</w:t>
      </w:r>
      <w:r>
        <w:rPr>
          <w:rFonts w:hint="eastAsia"/>
          <w:lang w:eastAsia="zh-CN"/>
        </w:rPr>
        <w:t>。应征报名时间为1月1日至2月10日18时。</w:t>
      </w:r>
    </w:p>
    <w:p>
      <w:pPr>
        <w:pStyle w:val="9"/>
        <w:bidi w:val="0"/>
        <w:rPr>
          <w:rFonts w:hint="eastAsia"/>
          <w:lang w:eastAsia="zh-CN"/>
        </w:rPr>
      </w:pPr>
      <w:r>
        <w:rPr>
          <w:rFonts w:hint="eastAsia"/>
          <w:lang w:eastAsia="zh-CN"/>
        </w:rPr>
        <w:t>2023年军队文职人员公开招考工作全面展开</w:t>
      </w:r>
    </w:p>
    <w:p>
      <w:pPr>
        <w:pStyle w:val="4"/>
        <w:rPr>
          <w:rFonts w:hint="eastAsia"/>
          <w:lang w:eastAsia="zh-CN"/>
        </w:rPr>
      </w:pPr>
      <w:r>
        <w:rPr>
          <w:rFonts w:hint="eastAsia"/>
          <w:lang w:eastAsia="zh-CN"/>
        </w:rPr>
        <w:t>2023年1月12日电，2023年军队文职人员公开招考工作全面展开，13日至17日进行网上报名。</w:t>
      </w:r>
    </w:p>
    <w:p>
      <w:pPr>
        <w:pStyle w:val="9"/>
        <w:bidi w:val="0"/>
        <w:rPr>
          <w:rFonts w:hint="eastAsia"/>
          <w:lang w:eastAsia="zh-CN"/>
        </w:rPr>
      </w:pPr>
      <w:r>
        <w:rPr>
          <w:rFonts w:hint="eastAsia"/>
          <w:lang w:eastAsia="zh-CN"/>
        </w:rPr>
        <w:t>《军人勋表管理规定》，自2023年1月1日起施行</w:t>
      </w:r>
    </w:p>
    <w:p>
      <w:pPr>
        <w:bidi w:val="0"/>
        <w:rPr>
          <w:rFonts w:hint="eastAsia"/>
          <w:lang w:eastAsia="zh-CN"/>
        </w:rPr>
      </w:pPr>
      <w:r>
        <w:rPr>
          <w:rFonts w:hint="eastAsia"/>
          <w:lang w:eastAsia="zh-CN"/>
        </w:rPr>
        <w:t>2023年1月28日电，中央军委主席习近平签署命令，发布</w:t>
      </w:r>
      <w:r>
        <w:rPr>
          <w:rFonts w:hint="eastAsia"/>
          <w:b/>
          <w:bCs/>
          <w:lang w:eastAsia="zh-CN"/>
        </w:rPr>
        <w:t>《军人勋表管理规定》，自2023年1月1日起施行</w:t>
      </w:r>
      <w:r>
        <w:rPr>
          <w:rFonts w:hint="eastAsia"/>
          <w:lang w:eastAsia="zh-CN"/>
        </w:rPr>
        <w:t>。这是</w:t>
      </w:r>
      <w:r>
        <w:rPr>
          <w:rFonts w:hint="eastAsia"/>
          <w:b/>
          <w:bCs/>
          <w:lang w:eastAsia="zh-CN"/>
        </w:rPr>
        <w:t>我军首部全面系统规范军人勋表管理工作的重要法规文件</w:t>
      </w:r>
      <w:r>
        <w:rPr>
          <w:rFonts w:hint="eastAsia"/>
          <w:lang w:eastAsia="zh-CN"/>
        </w:rPr>
        <w:t>。《规定》的发布施行，为构建科学合理的勋表项目管理机制、健全完善的颁发授予机制、顺畅有序的供应保障机制、权威高效的使用监督机制，规范军队勋表管理工作，</w:t>
      </w:r>
      <w:r>
        <w:rPr>
          <w:rFonts w:hint="eastAsia"/>
          <w:b/>
          <w:bCs/>
          <w:lang w:eastAsia="zh-CN"/>
        </w:rPr>
        <w:t>提供了制度保障</w:t>
      </w:r>
      <w:r>
        <w:rPr>
          <w:rFonts w:hint="eastAsia"/>
          <w:lang w:eastAsia="zh-CN"/>
        </w:rPr>
        <w:t>。</w:t>
      </w:r>
    </w:p>
    <w:p>
      <w:pPr>
        <w:pStyle w:val="8"/>
        <w:shd w:val="clear" w:fill="F1F1F1" w:themeFill="background1" w:themeFillShade="F2"/>
        <w:bidi w:val="0"/>
        <w:spacing w:before="50" w:beforeLines="50" w:after="50" w:afterLines="50"/>
        <w:rPr>
          <w:rFonts w:hint="eastAsia"/>
          <w:u w:val="double"/>
          <w:lang w:eastAsia="zh-CN"/>
        </w:rPr>
      </w:pPr>
      <w:r>
        <w:rPr>
          <w:rFonts w:hint="eastAsia"/>
          <w:u w:val="double"/>
          <w:lang w:eastAsia="zh-CN"/>
        </w:rPr>
        <w:t>法律类</w:t>
      </w:r>
    </w:p>
    <w:p>
      <w:pPr>
        <w:pStyle w:val="9"/>
        <w:bidi w:val="0"/>
        <w:rPr>
          <w:rFonts w:hint="eastAsia"/>
          <w:lang w:eastAsia="zh-CN"/>
        </w:rPr>
      </w:pPr>
      <w:r>
        <w:rPr>
          <w:rFonts w:hint="eastAsia"/>
          <w:lang w:eastAsia="zh-CN"/>
        </w:rPr>
        <w:t>《交通运输安全应急标准体系（2022年）》</w:t>
      </w:r>
    </w:p>
    <w:p>
      <w:pPr>
        <w:pStyle w:val="4"/>
        <w:rPr>
          <w:rFonts w:hint="eastAsia"/>
          <w:lang w:eastAsia="zh-CN"/>
        </w:rPr>
      </w:pPr>
      <w:r>
        <w:rPr>
          <w:rFonts w:hint="eastAsia"/>
          <w:lang w:eastAsia="zh-CN"/>
        </w:rPr>
        <w:t>2023年1月5日电，近日，交通运输部印发《交通运输安全应急标准体系（2022年）》。《体系》提出，到2025年，基本建立覆盖全面、结构合理、衔接配套、先进适用的交通运输安全应急标准体系。到2030年，交通运输安全应急标准体系进一步深化完善。</w:t>
      </w:r>
    </w:p>
    <w:p>
      <w:pPr>
        <w:pStyle w:val="9"/>
        <w:bidi w:val="0"/>
        <w:rPr>
          <w:rFonts w:hint="eastAsia"/>
          <w:lang w:eastAsia="zh-CN"/>
        </w:rPr>
      </w:pPr>
      <w:r>
        <w:rPr>
          <w:rFonts w:hint="eastAsia"/>
          <w:lang w:eastAsia="zh-CN"/>
        </w:rPr>
        <w:t>《互联网企业合规建设评价体系》团体标准发布</w:t>
      </w:r>
    </w:p>
    <w:p>
      <w:pPr>
        <w:pStyle w:val="4"/>
        <w:rPr>
          <w:rFonts w:hint="eastAsia"/>
          <w:lang w:eastAsia="zh-CN"/>
        </w:rPr>
      </w:pPr>
      <w:r>
        <w:rPr>
          <w:rFonts w:hint="eastAsia"/>
          <w:lang w:eastAsia="zh-CN"/>
        </w:rPr>
        <w:t>2023年1月7日电，</w:t>
      </w:r>
      <w:r>
        <w:rPr>
          <w:rFonts w:hint="eastAsia"/>
          <w:b/>
          <w:bCs/>
          <w:lang w:eastAsia="zh-CN"/>
        </w:rPr>
        <w:t>《互联网企业合规建设评价体系》团体标准</w:t>
      </w:r>
      <w:r>
        <w:rPr>
          <w:rFonts w:hint="eastAsia"/>
          <w:lang w:eastAsia="zh-CN"/>
        </w:rPr>
        <w:t>发布。本标准是我国互联网领域第一部以合规建设评价为主的团体标准，从合规战略规划、合规主体责任、合规风险识别、合规整改措施四个方面构建指标体系，包含4个一级指标、18个二级指标、87个三级指标，主要适用于网络销售类、生活服务类、社交娱乐类、信息资讯类等互联网企业，有助于引导互联网企业依法经营、规范发展。</w:t>
      </w:r>
    </w:p>
    <w:p>
      <w:pPr>
        <w:pStyle w:val="9"/>
        <w:bidi w:val="0"/>
        <w:rPr>
          <w:rFonts w:hint="eastAsia"/>
          <w:lang w:eastAsia="zh-CN"/>
        </w:rPr>
      </w:pPr>
      <w:r>
        <w:rPr>
          <w:rFonts w:hint="eastAsia"/>
          <w:lang w:eastAsia="zh-CN"/>
        </w:rPr>
        <w:t>《关于促进数据安全产业发展的指导意见》</w:t>
      </w:r>
    </w:p>
    <w:p>
      <w:pPr>
        <w:rPr>
          <w:rFonts w:hint="eastAsia"/>
          <w:lang w:eastAsia="zh-CN"/>
        </w:rPr>
      </w:pPr>
      <w:r>
        <w:rPr>
          <w:rFonts w:hint="eastAsia"/>
          <w:lang w:eastAsia="zh-CN"/>
        </w:rPr>
        <w:t>2023年1月16日电，十六部门近日印发</w:t>
      </w:r>
      <w:r>
        <w:rPr>
          <w:rFonts w:hint="eastAsia"/>
          <w:b/>
          <w:bCs/>
          <w:lang w:eastAsia="zh-CN"/>
        </w:rPr>
        <w:t>《关于促进数据安全产业发展的指导意见》</w:t>
      </w:r>
      <w:r>
        <w:rPr>
          <w:rFonts w:hint="eastAsia"/>
          <w:lang w:eastAsia="zh-CN"/>
        </w:rPr>
        <w:t>，提出</w:t>
      </w:r>
      <w:r>
        <w:rPr>
          <w:rFonts w:hint="eastAsia"/>
          <w:b/>
          <w:bCs/>
          <w:lang w:eastAsia="zh-CN"/>
        </w:rPr>
        <w:t>到2025年</w:t>
      </w:r>
      <w:r>
        <w:rPr>
          <w:rFonts w:hint="eastAsia"/>
          <w:lang w:eastAsia="zh-CN"/>
        </w:rPr>
        <w:t>，数据安全产业基础能力和综合实力明显增强，数据安全产业规模超过1500亿元，建成5个省部级及以上数据安全重点实验室，攻关一批数据安全重点技术和产品。</w:t>
      </w:r>
    </w:p>
    <w:p>
      <w:pPr>
        <w:bidi w:val="0"/>
        <w:rPr>
          <w:rFonts w:hint="eastAsia"/>
          <w:lang w:eastAsia="zh-CN"/>
        </w:rPr>
      </w:pPr>
      <w:r>
        <w:rPr>
          <w:rFonts w:hint="eastAsia" w:eastAsia="宋体"/>
          <w:lang w:eastAsia="zh-CN"/>
        </w:rPr>
        <w:t>2023年1月15日电，工信部、国家网信办、国家发改委等十六部门近日印发</w:t>
      </w:r>
      <w:r>
        <w:rPr>
          <w:rFonts w:hint="eastAsia" w:eastAsia="宋体"/>
          <w:b/>
          <w:bCs/>
          <w:lang w:eastAsia="zh-CN"/>
        </w:rPr>
        <w:t>《关于促进数据安全产业发展的指导意见》</w:t>
      </w:r>
      <w:r>
        <w:rPr>
          <w:rFonts w:hint="eastAsia" w:eastAsia="宋体"/>
          <w:lang w:eastAsia="zh-CN"/>
        </w:rPr>
        <w:t>，提出</w:t>
      </w:r>
      <w:r>
        <w:rPr>
          <w:rFonts w:hint="eastAsia" w:eastAsia="宋体"/>
          <w:b/>
          <w:bCs/>
          <w:lang w:eastAsia="zh-CN"/>
        </w:rPr>
        <w:t>到2025年，数据安全产业基础能力和综合实力明显增强</w:t>
      </w:r>
      <w:r>
        <w:rPr>
          <w:rFonts w:hint="eastAsia" w:eastAsia="宋体"/>
          <w:lang w:eastAsia="zh-CN"/>
        </w:rPr>
        <w:t>。</w:t>
      </w:r>
    </w:p>
    <w:p>
      <w:pPr>
        <w:pStyle w:val="9"/>
        <w:bidi w:val="0"/>
        <w:rPr>
          <w:rFonts w:hint="eastAsia"/>
          <w:lang w:eastAsia="zh-CN"/>
        </w:rPr>
      </w:pPr>
      <w:r>
        <w:rPr>
          <w:rFonts w:hint="eastAsia"/>
          <w:lang w:eastAsia="zh-CN"/>
        </w:rPr>
        <w:t>《关于账号信息假冒仿冒官方组织的规范》</w:t>
      </w:r>
    </w:p>
    <w:p>
      <w:pPr>
        <w:rPr>
          <w:rFonts w:hint="eastAsia"/>
          <w:lang w:eastAsia="zh-CN"/>
        </w:rPr>
      </w:pPr>
      <w:r>
        <w:rPr>
          <w:rFonts w:hint="eastAsia"/>
          <w:lang w:eastAsia="zh-CN"/>
        </w:rPr>
        <w:t>2023年1月13日晚，微信公众平台运营中心发布</w:t>
      </w:r>
      <w:r>
        <w:rPr>
          <w:rFonts w:hint="eastAsia"/>
          <w:b/>
          <w:bCs/>
          <w:lang w:eastAsia="zh-CN"/>
        </w:rPr>
        <w:t>《关于账号信息假冒仿冒官方组织的规范》</w:t>
      </w:r>
      <w:r>
        <w:rPr>
          <w:rFonts w:hint="eastAsia"/>
          <w:lang w:eastAsia="zh-CN"/>
        </w:rPr>
        <w:t>，加强账号信息监管，</w:t>
      </w:r>
      <w:r>
        <w:rPr>
          <w:rFonts w:hint="eastAsia"/>
          <w:b/>
          <w:bCs/>
          <w:lang w:eastAsia="zh-CN"/>
        </w:rPr>
        <w:t>坚决打击假冒仿冒媒体、党政军机关、人民团体和社会组织等行为</w:t>
      </w:r>
      <w:r>
        <w:rPr>
          <w:rFonts w:hint="eastAsia"/>
          <w:lang w:eastAsia="zh-CN"/>
        </w:rPr>
        <w:t>。公告将于</w:t>
      </w:r>
      <w:r>
        <w:rPr>
          <w:rFonts w:hint="eastAsia"/>
          <w:b/>
          <w:bCs/>
          <w:lang w:eastAsia="zh-CN"/>
        </w:rPr>
        <w:t>2023年1月16日</w:t>
      </w:r>
      <w:r>
        <w:rPr>
          <w:rFonts w:hint="eastAsia"/>
          <w:lang w:eastAsia="zh-CN"/>
        </w:rPr>
        <w:t>正式生效。</w:t>
      </w:r>
    </w:p>
    <w:p>
      <w:pPr>
        <w:pStyle w:val="9"/>
        <w:bidi w:val="0"/>
        <w:rPr>
          <w:rFonts w:hint="eastAsia"/>
          <w:lang w:eastAsia="zh-CN"/>
        </w:rPr>
      </w:pPr>
      <w:r>
        <w:rPr>
          <w:rFonts w:hint="eastAsia"/>
          <w:lang w:eastAsia="zh-CN"/>
        </w:rPr>
        <w:t>《信息技术产品国家通用语言文字使用管理规定》</w:t>
      </w:r>
    </w:p>
    <w:p>
      <w:pPr>
        <w:bidi w:val="0"/>
        <w:rPr>
          <w:rFonts w:hint="eastAsia"/>
          <w:lang w:eastAsia="zh-CN"/>
        </w:rPr>
      </w:pPr>
      <w:r>
        <w:rPr>
          <w:rFonts w:hint="eastAsia"/>
          <w:lang w:eastAsia="zh-CN"/>
        </w:rPr>
        <w:t>2023年1月17日电，近日，教育部制定</w:t>
      </w:r>
      <w:r>
        <w:rPr>
          <w:rFonts w:hint="eastAsia"/>
          <w:b/>
          <w:bCs/>
          <w:lang w:eastAsia="zh-CN"/>
        </w:rPr>
        <w:t>《信息技术产品国家通用语言文字使用管理规定》</w:t>
      </w:r>
      <w:r>
        <w:rPr>
          <w:rFonts w:hint="eastAsia"/>
          <w:lang w:eastAsia="zh-CN"/>
        </w:rPr>
        <w:t>，这是第一部规范信息技术产品中国家通用语言文字使用的专门规章，初步构建了相关管理制度。</w:t>
      </w:r>
    </w:p>
    <w:p>
      <w:pPr>
        <w:pStyle w:val="9"/>
        <w:bidi w:val="0"/>
        <w:rPr>
          <w:rFonts w:hint="eastAsia"/>
          <w:lang w:eastAsia="zh-CN"/>
        </w:rPr>
      </w:pPr>
      <w:r>
        <w:rPr>
          <w:rFonts w:hint="eastAsia"/>
          <w:lang w:eastAsia="zh-CN"/>
        </w:rPr>
        <w:t>《财政部</w:t>
      </w:r>
      <w:r>
        <w:rPr>
          <w:rFonts w:hint="eastAsia"/>
          <w:lang w:val="en-US" w:eastAsia="zh-CN"/>
        </w:rPr>
        <w:t xml:space="preserve"> </w:t>
      </w:r>
      <w:r>
        <w:rPr>
          <w:rFonts w:hint="eastAsia"/>
          <w:lang w:eastAsia="zh-CN"/>
        </w:rPr>
        <w:t>税务总局关于延续实施全年一次性奖金等个人所得税优惠政策的公告》</w:t>
      </w:r>
    </w:p>
    <w:p>
      <w:pPr>
        <w:pStyle w:val="4"/>
        <w:rPr>
          <w:rFonts w:hint="eastAsia"/>
          <w:lang w:eastAsia="zh-CN"/>
        </w:rPr>
      </w:pPr>
      <w:r>
        <w:rPr>
          <w:rFonts w:hint="eastAsia"/>
          <w:lang w:eastAsia="zh-CN"/>
        </w:rPr>
        <w:t>2023年1月18日电，近日发布的公告明确，</w:t>
      </w:r>
      <w:r>
        <w:rPr>
          <w:rFonts w:hint="eastAsia"/>
          <w:b/>
          <w:bCs/>
          <w:lang w:eastAsia="zh-CN"/>
        </w:rPr>
        <w:t>《财政部</w:t>
      </w:r>
      <w:r>
        <w:rPr>
          <w:rFonts w:hint="eastAsia"/>
          <w:b/>
          <w:bCs/>
          <w:lang w:val="en-US" w:eastAsia="zh-CN"/>
        </w:rPr>
        <w:t xml:space="preserve"> </w:t>
      </w:r>
      <w:r>
        <w:rPr>
          <w:rFonts w:hint="eastAsia"/>
          <w:b/>
          <w:bCs/>
          <w:lang w:eastAsia="zh-CN"/>
        </w:rPr>
        <w:t>税务总局关于延续实施全年一次性奖金等个人所得税优惠政策的公告》</w:t>
      </w:r>
      <w:r>
        <w:rPr>
          <w:rFonts w:hint="eastAsia"/>
          <w:lang w:eastAsia="zh-CN"/>
        </w:rPr>
        <w:t>中规定的</w:t>
      </w:r>
      <w:r>
        <w:rPr>
          <w:rFonts w:hint="eastAsia"/>
          <w:b/>
          <w:bCs/>
          <w:lang w:eastAsia="zh-CN"/>
        </w:rPr>
        <w:t>上市公司股权激励单独计税优惠政策</w:t>
      </w:r>
      <w:r>
        <w:rPr>
          <w:rFonts w:hint="eastAsia"/>
          <w:lang w:eastAsia="zh-CN"/>
        </w:rPr>
        <w:t>，自</w:t>
      </w:r>
      <w:r>
        <w:rPr>
          <w:rFonts w:hint="eastAsia"/>
          <w:b/>
          <w:bCs/>
          <w:lang w:eastAsia="zh-CN"/>
        </w:rPr>
        <w:t>2023年1月1日起至2023年12月31日止继续执行</w:t>
      </w:r>
      <w:r>
        <w:rPr>
          <w:rFonts w:hint="eastAsia"/>
          <w:lang w:eastAsia="zh-CN"/>
        </w:rPr>
        <w:t>。</w:t>
      </w:r>
    </w:p>
    <w:p>
      <w:pPr>
        <w:pStyle w:val="9"/>
        <w:bidi w:val="0"/>
        <w:rPr>
          <w:rFonts w:hint="eastAsia"/>
          <w:lang w:eastAsia="zh-CN"/>
        </w:rPr>
      </w:pPr>
      <w:r>
        <w:rPr>
          <w:rFonts w:hint="eastAsia"/>
          <w:lang w:eastAsia="zh-CN"/>
        </w:rPr>
        <w:t>习近平近日对政法工作作出重要指示</w:t>
      </w:r>
    </w:p>
    <w:p>
      <w:pPr>
        <w:pStyle w:val="4"/>
        <w:rPr>
          <w:rFonts w:hint="eastAsia"/>
          <w:lang w:eastAsia="zh-CN"/>
        </w:rPr>
      </w:pPr>
      <w:r>
        <w:rPr>
          <w:rFonts w:hint="eastAsia"/>
          <w:lang w:eastAsia="zh-CN"/>
        </w:rPr>
        <w:t>2023年1月9日电，</w:t>
      </w:r>
      <w:r>
        <w:rPr>
          <w:rFonts w:hint="eastAsia"/>
          <w:b/>
          <w:bCs/>
          <w:lang w:eastAsia="zh-CN"/>
        </w:rPr>
        <w:t>习近平近日对政法工作作出重要指示</w:t>
      </w:r>
      <w:r>
        <w:rPr>
          <w:rFonts w:hint="eastAsia"/>
          <w:lang w:eastAsia="zh-CN"/>
        </w:rPr>
        <w:t>强调，</w:t>
      </w:r>
      <w:r>
        <w:rPr>
          <w:rFonts w:hint="eastAsia"/>
          <w:b/>
          <w:bCs/>
          <w:lang w:eastAsia="zh-CN"/>
        </w:rPr>
        <w:t>政法工作是党和国家工作的重要组成部分</w:t>
      </w:r>
      <w:r>
        <w:rPr>
          <w:rFonts w:hint="eastAsia"/>
          <w:lang w:eastAsia="zh-CN"/>
        </w:rPr>
        <w:t>。要全面贯彻落实党的二十大精神，坚持党对政法工作的绝对领导，提高政治站位和政治判断力、政治领悟力、政治执行力，</w:t>
      </w:r>
      <w:r>
        <w:rPr>
          <w:rFonts w:hint="eastAsia"/>
          <w:b/>
          <w:bCs/>
          <w:lang w:eastAsia="zh-CN"/>
        </w:rPr>
        <w:t>坚持</w:t>
      </w:r>
      <w:r>
        <w:rPr>
          <w:rFonts w:hint="eastAsia"/>
          <w:lang w:eastAsia="zh-CN"/>
        </w:rPr>
        <w:t>以人民为中心，</w:t>
      </w:r>
      <w:r>
        <w:rPr>
          <w:rFonts w:hint="eastAsia"/>
          <w:b/>
          <w:bCs/>
          <w:lang w:eastAsia="zh-CN"/>
        </w:rPr>
        <w:t>坚持</w:t>
      </w:r>
      <w:r>
        <w:rPr>
          <w:rFonts w:hint="eastAsia"/>
          <w:lang w:eastAsia="zh-CN"/>
        </w:rPr>
        <w:t>中国特色社会主义法治道路，</w:t>
      </w:r>
      <w:r>
        <w:rPr>
          <w:rFonts w:hint="eastAsia"/>
          <w:b/>
          <w:bCs/>
          <w:lang w:eastAsia="zh-CN"/>
        </w:rPr>
        <w:t>坚持</w:t>
      </w:r>
      <w:r>
        <w:rPr>
          <w:rFonts w:hint="eastAsia"/>
          <w:lang w:eastAsia="zh-CN"/>
        </w:rPr>
        <w:t>改革创新，</w:t>
      </w:r>
      <w:r>
        <w:rPr>
          <w:rFonts w:hint="eastAsia"/>
          <w:b/>
          <w:bCs/>
          <w:lang w:eastAsia="zh-CN"/>
        </w:rPr>
        <w:t>坚持</w:t>
      </w:r>
      <w:r>
        <w:rPr>
          <w:rFonts w:hint="eastAsia"/>
          <w:lang w:eastAsia="zh-CN"/>
        </w:rPr>
        <w:t>发扬斗争精神，</w:t>
      </w:r>
      <w:r>
        <w:rPr>
          <w:rFonts w:hint="eastAsia"/>
          <w:b/>
          <w:bCs/>
          <w:lang w:eastAsia="zh-CN"/>
        </w:rPr>
        <w:t>奋力推进</w:t>
      </w:r>
      <w:r>
        <w:rPr>
          <w:rFonts w:hint="eastAsia"/>
          <w:lang w:eastAsia="zh-CN"/>
        </w:rPr>
        <w:t>政法工作现代化，</w:t>
      </w:r>
      <w:r>
        <w:rPr>
          <w:rFonts w:hint="eastAsia"/>
          <w:b/>
          <w:bCs/>
          <w:lang w:eastAsia="zh-CN"/>
        </w:rPr>
        <w:t>全力履行</w:t>
      </w:r>
      <w:r>
        <w:rPr>
          <w:rFonts w:hint="eastAsia"/>
          <w:lang w:eastAsia="zh-CN"/>
        </w:rPr>
        <w:t>维护国家政治安全、确保社会大局稳定、促进社会公平正义、保障人民安居乐业的</w:t>
      </w:r>
      <w:r>
        <w:rPr>
          <w:rFonts w:hint="eastAsia"/>
          <w:b/>
          <w:bCs/>
          <w:lang w:eastAsia="zh-CN"/>
        </w:rPr>
        <w:t>职责使命</w:t>
      </w:r>
      <w:r>
        <w:rPr>
          <w:rFonts w:hint="eastAsia"/>
          <w:lang w:eastAsia="zh-CN"/>
        </w:rPr>
        <w:t>，为全面建设社会主义现代化国家、全面推进中华民族伟大复兴贡献力量。中央政法工作会议7日至8日在北京召开。</w:t>
      </w:r>
    </w:p>
    <w:p>
      <w:pPr>
        <w:pStyle w:val="9"/>
        <w:bidi w:val="0"/>
        <w:rPr>
          <w:rFonts w:hint="eastAsia"/>
          <w:lang w:eastAsia="zh-CN"/>
        </w:rPr>
      </w:pPr>
      <w:r>
        <w:rPr>
          <w:rFonts w:hint="eastAsia"/>
          <w:lang w:eastAsia="zh-CN"/>
        </w:rPr>
        <w:t>检察机关持续加大司法救助力度，2022年共救助8.2万人8.4亿元</w:t>
      </w:r>
    </w:p>
    <w:p>
      <w:pPr>
        <w:pStyle w:val="4"/>
        <w:rPr>
          <w:rFonts w:hint="eastAsia"/>
          <w:lang w:eastAsia="zh-CN"/>
        </w:rPr>
      </w:pPr>
      <w:r>
        <w:rPr>
          <w:rFonts w:hint="eastAsia"/>
          <w:lang w:eastAsia="zh-CN"/>
        </w:rPr>
        <w:t>2023年1月26日电，最高人民检察院消息，</w:t>
      </w:r>
      <w:r>
        <w:rPr>
          <w:rFonts w:hint="eastAsia"/>
          <w:b/>
          <w:bCs/>
          <w:lang w:eastAsia="zh-CN"/>
        </w:rPr>
        <w:t>检察机关持续加大司法救助力度</w:t>
      </w:r>
      <w:r>
        <w:rPr>
          <w:rFonts w:hint="eastAsia"/>
          <w:lang w:eastAsia="zh-CN"/>
        </w:rPr>
        <w:t>，</w:t>
      </w:r>
      <w:r>
        <w:rPr>
          <w:rFonts w:hint="eastAsia"/>
          <w:b/>
          <w:bCs/>
          <w:lang w:eastAsia="zh-CN"/>
        </w:rPr>
        <w:t>2022年共救助8.2万人8.4亿元，同比分别上升72.2%和36.9%</w:t>
      </w:r>
      <w:r>
        <w:rPr>
          <w:rFonts w:hint="eastAsia"/>
          <w:lang w:eastAsia="zh-CN"/>
        </w:rPr>
        <w:t>。</w:t>
      </w:r>
    </w:p>
    <w:p>
      <w:pPr>
        <w:pStyle w:val="9"/>
        <w:bidi w:val="0"/>
        <w:rPr>
          <w:rFonts w:hint="eastAsia"/>
          <w:lang w:eastAsia="zh-CN"/>
        </w:rPr>
      </w:pPr>
      <w:r>
        <w:rPr>
          <w:rFonts w:hint="eastAsia"/>
          <w:lang w:eastAsia="zh-CN"/>
        </w:rPr>
        <w:t>2022年，检察机关立案办理公益诉讼19.5万件</w:t>
      </w:r>
    </w:p>
    <w:p>
      <w:pPr>
        <w:pStyle w:val="4"/>
        <w:rPr>
          <w:rFonts w:hint="eastAsia"/>
          <w:lang w:eastAsia="zh-CN"/>
        </w:rPr>
      </w:pPr>
      <w:r>
        <w:rPr>
          <w:rFonts w:hint="eastAsia"/>
          <w:lang w:eastAsia="zh-CN"/>
        </w:rPr>
        <w:t>2023年1月24日，最高检消息</w:t>
      </w:r>
      <w:r>
        <w:rPr>
          <w:rFonts w:hint="eastAsia"/>
          <w:b w:val="0"/>
          <w:bCs w:val="0"/>
          <w:lang w:eastAsia="zh-CN"/>
        </w:rPr>
        <w:t>，</w:t>
      </w:r>
      <w:r>
        <w:rPr>
          <w:rFonts w:hint="eastAsia"/>
          <w:b/>
          <w:bCs/>
          <w:lang w:eastAsia="zh-CN"/>
        </w:rPr>
        <w:t>2022年，检察机关立案办理公益诉讼19.5万件，同比上升15%</w:t>
      </w:r>
      <w:r>
        <w:rPr>
          <w:rFonts w:hint="eastAsia"/>
          <w:lang w:eastAsia="zh-CN"/>
        </w:rPr>
        <w:t>。</w:t>
      </w:r>
    </w:p>
    <w:p>
      <w:pPr>
        <w:pStyle w:val="9"/>
        <w:bidi w:val="0"/>
        <w:rPr>
          <w:rFonts w:hint="eastAsia"/>
          <w:lang w:eastAsia="zh-CN"/>
        </w:rPr>
      </w:pPr>
      <w:r>
        <w:rPr>
          <w:rFonts w:hint="eastAsia"/>
          <w:lang w:eastAsia="zh-CN"/>
        </w:rPr>
        <w:t>《云南省古茶树保护条例》审议通过</w:t>
      </w:r>
    </w:p>
    <w:p>
      <w:pPr>
        <w:bidi w:val="0"/>
        <w:rPr>
          <w:rFonts w:hint="eastAsia"/>
          <w:lang w:eastAsia="zh-CN"/>
        </w:rPr>
      </w:pPr>
      <w:r>
        <w:rPr>
          <w:rFonts w:hint="eastAsia"/>
          <w:lang w:eastAsia="zh-CN"/>
        </w:rPr>
        <w:t>2023年1月28日，</w:t>
      </w:r>
      <w:r>
        <w:rPr>
          <w:rFonts w:hint="eastAsia"/>
          <w:b/>
          <w:bCs/>
          <w:lang w:eastAsia="zh-CN"/>
        </w:rPr>
        <w:t>《云南省古茶树保护条例》</w:t>
      </w:r>
      <w:r>
        <w:rPr>
          <w:rFonts w:hint="eastAsia"/>
          <w:lang w:eastAsia="zh-CN"/>
        </w:rPr>
        <w:t>审议通过，条例</w:t>
      </w:r>
      <w:r>
        <w:rPr>
          <w:rFonts w:hint="eastAsia"/>
          <w:b/>
          <w:bCs/>
          <w:lang w:eastAsia="zh-CN"/>
        </w:rPr>
        <w:t>从茶树树龄和生长起源两方面对所要保护的古茶树进行了界定</w:t>
      </w:r>
      <w:r>
        <w:rPr>
          <w:rFonts w:hint="eastAsia"/>
          <w:lang w:eastAsia="zh-CN"/>
        </w:rPr>
        <w:t>。条例将于3月1日起实施。</w:t>
      </w:r>
    </w:p>
    <w:p>
      <w:pPr>
        <w:pStyle w:val="8"/>
        <w:shd w:val="clear" w:fill="F1F1F1" w:themeFill="background1" w:themeFillShade="F2"/>
        <w:bidi w:val="0"/>
        <w:spacing w:before="50" w:beforeLines="50" w:after="50" w:afterLines="50"/>
        <w:rPr>
          <w:rFonts w:hint="eastAsia"/>
          <w:u w:val="double"/>
          <w:lang w:eastAsia="zh-CN"/>
        </w:rPr>
      </w:pPr>
      <w:r>
        <w:rPr>
          <w:rFonts w:hint="eastAsia"/>
          <w:u w:val="double"/>
          <w:lang w:eastAsia="zh-CN"/>
        </w:rPr>
        <w:t>经济类</w:t>
      </w:r>
    </w:p>
    <w:p>
      <w:pPr>
        <w:pStyle w:val="9"/>
        <w:bidi w:val="0"/>
        <w:rPr>
          <w:rFonts w:hint="eastAsia"/>
          <w:lang w:eastAsia="zh-CN"/>
        </w:rPr>
      </w:pPr>
      <w:r>
        <w:rPr>
          <w:rFonts w:hint="eastAsia"/>
          <w:lang w:eastAsia="zh-CN"/>
        </w:rPr>
        <w:t>根据国内产业发展和供需情况，在我国加入世界贸易组织承诺范围内，提高部分商品进出口关税</w:t>
      </w:r>
    </w:p>
    <w:p>
      <w:pPr>
        <w:rPr>
          <w:rFonts w:hint="eastAsia"/>
          <w:lang w:eastAsia="zh-CN"/>
        </w:rPr>
      </w:pPr>
      <w:r>
        <w:rPr>
          <w:rFonts w:hint="eastAsia"/>
          <w:lang w:eastAsia="zh-CN"/>
        </w:rPr>
        <w:t>2023年1月1日起，根据国内产业发展和供需情况变化，在我国加入世界贸易组织承诺范围内，提高部分商品进出口关税。其中，对</w:t>
      </w:r>
      <w:r>
        <w:rPr>
          <w:rFonts w:hint="eastAsia"/>
          <w:b/>
          <w:bCs/>
          <w:lang w:eastAsia="zh-CN"/>
        </w:rPr>
        <w:t>栗子、甘草及其制品、大型轮胎、甘蔗收获机</w:t>
      </w:r>
      <w:r>
        <w:rPr>
          <w:rFonts w:hint="eastAsia"/>
          <w:lang w:eastAsia="zh-CN"/>
        </w:rPr>
        <w:t>等</w:t>
      </w:r>
      <w:r>
        <w:rPr>
          <w:rFonts w:hint="eastAsia"/>
          <w:b/>
          <w:bCs/>
          <w:lang w:eastAsia="zh-CN"/>
        </w:rPr>
        <w:t>取消进口暂定税率</w:t>
      </w:r>
      <w:r>
        <w:rPr>
          <w:rFonts w:hint="eastAsia"/>
          <w:lang w:eastAsia="zh-CN"/>
        </w:rPr>
        <w:t>，恢复实施最惠国税率；为促进相关行业转型升级和高质量发展，</w:t>
      </w:r>
      <w:r>
        <w:rPr>
          <w:rFonts w:hint="eastAsia"/>
          <w:b/>
          <w:bCs/>
          <w:lang w:eastAsia="zh-CN"/>
        </w:rPr>
        <w:t>提高铝和铝合金出口关税</w:t>
      </w:r>
      <w:r>
        <w:rPr>
          <w:rFonts w:hint="eastAsia"/>
          <w:lang w:eastAsia="zh-CN"/>
        </w:rPr>
        <w:t>。</w:t>
      </w:r>
    </w:p>
    <w:p>
      <w:pPr>
        <w:pStyle w:val="9"/>
        <w:bidi w:val="0"/>
        <w:rPr>
          <w:rFonts w:hint="eastAsia"/>
          <w:lang w:eastAsia="zh-CN"/>
        </w:rPr>
      </w:pPr>
      <w:r>
        <w:rPr>
          <w:rFonts w:hint="eastAsia"/>
          <w:lang w:eastAsia="zh-CN"/>
        </w:rPr>
        <w:t>我国将对1020项商品实施低于最惠国税率的进口暂定税率</w:t>
      </w:r>
    </w:p>
    <w:p>
      <w:pPr>
        <w:rPr>
          <w:rFonts w:hint="eastAsia"/>
          <w:lang w:eastAsia="zh-CN"/>
        </w:rPr>
      </w:pPr>
      <w:r>
        <w:rPr>
          <w:rFonts w:hint="eastAsia"/>
          <w:lang w:eastAsia="zh-CN"/>
        </w:rPr>
        <w:t>2023年1月1日起，</w:t>
      </w:r>
      <w:r>
        <w:rPr>
          <w:rFonts w:hint="eastAsia"/>
          <w:b/>
          <w:bCs/>
          <w:lang w:eastAsia="zh-CN"/>
        </w:rPr>
        <w:t>我国将对1020项商品实施低于最惠国税率的进口暂定税率</w:t>
      </w:r>
      <w:r>
        <w:rPr>
          <w:rFonts w:hint="eastAsia"/>
          <w:lang w:eastAsia="zh-CN"/>
        </w:rPr>
        <w:t>。一是保障人民健康，减轻患者经济负担，降低医疗用品进口关税。二是顺应消费升级趋势，以高质量供给满足居民消费需求，降低小家电的进口关税。三是加强资源供应能力，提升产业链供应链韧性，降低商品进口关税。四是促进先进制造业创新发展，加快产业转型升级，降低商品进口关税。</w:t>
      </w:r>
    </w:p>
    <w:p>
      <w:pPr>
        <w:pStyle w:val="9"/>
        <w:bidi w:val="0"/>
        <w:rPr>
          <w:rFonts w:hint="eastAsia"/>
          <w:lang w:eastAsia="zh-CN"/>
        </w:rPr>
      </w:pPr>
      <w:r>
        <w:rPr>
          <w:rFonts w:hint="eastAsia"/>
          <w:lang w:eastAsia="zh-CN"/>
        </w:rPr>
        <w:t>国内油气生产新纪录</w:t>
      </w:r>
    </w:p>
    <w:p>
      <w:pPr>
        <w:pStyle w:val="4"/>
        <w:rPr>
          <w:rFonts w:hint="eastAsia"/>
          <w:b/>
          <w:bCs/>
          <w:lang w:eastAsia="zh-CN"/>
        </w:rPr>
      </w:pPr>
      <w:r>
        <w:rPr>
          <w:rFonts w:hint="eastAsia"/>
          <w:lang w:eastAsia="zh-CN"/>
        </w:rPr>
        <w:t>2023年1月2日电，</w:t>
      </w:r>
      <w:r>
        <w:rPr>
          <w:rFonts w:hint="eastAsia"/>
          <w:b/>
          <w:bCs/>
          <w:lang w:eastAsia="zh-CN"/>
        </w:rPr>
        <w:t>我国最大油气田——长庆油田2022年生产油气当量首次突破6500万吨，刷新国内油气生产纪录。</w:t>
      </w:r>
    </w:p>
    <w:p>
      <w:pPr>
        <w:pStyle w:val="9"/>
        <w:bidi w:val="0"/>
        <w:rPr>
          <w:rFonts w:hint="eastAsia"/>
          <w:lang w:eastAsia="zh-CN"/>
        </w:rPr>
      </w:pPr>
      <w:r>
        <w:rPr>
          <w:rFonts w:hint="eastAsia"/>
          <w:lang w:eastAsia="zh-CN"/>
        </w:rPr>
        <w:t>上海港连续第十三年蝉联全球第一</w:t>
      </w:r>
    </w:p>
    <w:p>
      <w:pPr>
        <w:pStyle w:val="4"/>
        <w:rPr>
          <w:rFonts w:hint="eastAsia"/>
          <w:lang w:eastAsia="zh-CN"/>
        </w:rPr>
      </w:pPr>
      <w:r>
        <w:rPr>
          <w:rFonts w:hint="eastAsia"/>
          <w:lang w:eastAsia="zh-CN"/>
        </w:rPr>
        <w:t>2023年1月2日电，</w:t>
      </w:r>
      <w:r>
        <w:rPr>
          <w:rFonts w:hint="eastAsia"/>
          <w:b/>
          <w:bCs/>
          <w:lang w:eastAsia="zh-CN"/>
        </w:rPr>
        <w:t>上海港2022年集装箱吞吐量</w:t>
      </w:r>
      <w:r>
        <w:rPr>
          <w:rFonts w:hint="eastAsia"/>
          <w:lang w:eastAsia="zh-CN"/>
        </w:rPr>
        <w:t>突破4730万标准箱，</w:t>
      </w:r>
      <w:r>
        <w:rPr>
          <w:rFonts w:hint="eastAsia"/>
          <w:b/>
          <w:bCs/>
          <w:lang w:eastAsia="zh-CN"/>
        </w:rPr>
        <w:t>连续第十三年蝉联全球第一</w:t>
      </w:r>
      <w:r>
        <w:rPr>
          <w:rFonts w:hint="eastAsia"/>
          <w:lang w:eastAsia="zh-CN"/>
        </w:rPr>
        <w:t>。</w:t>
      </w:r>
    </w:p>
    <w:p>
      <w:pPr>
        <w:pStyle w:val="9"/>
        <w:bidi w:val="0"/>
        <w:rPr>
          <w:rFonts w:hint="eastAsia"/>
          <w:lang w:eastAsia="zh-CN"/>
        </w:rPr>
      </w:pPr>
      <w:r>
        <w:rPr>
          <w:rFonts w:hint="eastAsia"/>
          <w:lang w:eastAsia="zh-CN"/>
        </w:rPr>
        <w:t>决定自1月1日起对进口关税配额全面实施联网核查、无纸化通关</w:t>
      </w:r>
    </w:p>
    <w:p>
      <w:pPr>
        <w:pStyle w:val="4"/>
        <w:rPr>
          <w:rFonts w:hint="eastAsia"/>
          <w:lang w:eastAsia="zh-CN"/>
        </w:rPr>
      </w:pPr>
      <w:r>
        <w:rPr>
          <w:rFonts w:hint="eastAsia"/>
          <w:lang w:eastAsia="zh-CN"/>
        </w:rPr>
        <w:t>2023年1月2日电，海关总署等三部门日前发布联合公告，</w:t>
      </w:r>
      <w:r>
        <w:rPr>
          <w:rFonts w:hint="eastAsia"/>
          <w:b/>
          <w:bCs/>
          <w:lang w:eastAsia="zh-CN"/>
        </w:rPr>
        <w:t>决定自1月1日起对进口关税配额全面实施联网核查、无纸化通关</w:t>
      </w:r>
      <w:r>
        <w:rPr>
          <w:rFonts w:hint="eastAsia"/>
          <w:lang w:eastAsia="zh-CN"/>
        </w:rPr>
        <w:t>。</w:t>
      </w:r>
    </w:p>
    <w:p>
      <w:pPr>
        <w:pStyle w:val="9"/>
        <w:bidi w:val="0"/>
        <w:rPr>
          <w:rFonts w:hint="eastAsia"/>
          <w:lang w:eastAsia="zh-CN"/>
        </w:rPr>
      </w:pPr>
      <w:r>
        <w:rPr>
          <w:rFonts w:hint="eastAsia"/>
          <w:lang w:eastAsia="zh-CN"/>
        </w:rPr>
        <w:t>区域全面经济伙伴关系协定（RCEP）生效实施一周年</w:t>
      </w:r>
    </w:p>
    <w:p>
      <w:pPr>
        <w:pStyle w:val="4"/>
        <w:rPr>
          <w:rFonts w:hint="eastAsia"/>
          <w:lang w:eastAsia="zh-CN"/>
        </w:rPr>
      </w:pPr>
      <w:r>
        <w:rPr>
          <w:rFonts w:hint="eastAsia"/>
          <w:lang w:eastAsia="zh-CN"/>
        </w:rPr>
        <w:t>2023年1月1日，</w:t>
      </w:r>
      <w:r>
        <w:rPr>
          <w:rFonts w:hint="eastAsia"/>
          <w:b/>
          <w:bCs/>
          <w:lang w:eastAsia="zh-CN"/>
        </w:rPr>
        <w:t>区域全面经济伙伴关系协定（RCEP）生效实施一周年</w:t>
      </w:r>
      <w:r>
        <w:rPr>
          <w:rFonts w:hint="eastAsia"/>
          <w:lang w:eastAsia="zh-CN"/>
        </w:rPr>
        <w:t>。一年来，成员国间零关税产品比例大幅提高，经济增长的红利得到初步释放。</w:t>
      </w:r>
    </w:p>
    <w:p>
      <w:pPr>
        <w:pStyle w:val="9"/>
        <w:bidi w:val="0"/>
        <w:rPr>
          <w:rFonts w:hint="eastAsia"/>
          <w:lang w:eastAsia="zh-CN"/>
        </w:rPr>
      </w:pPr>
      <w:r>
        <w:rPr>
          <w:rFonts w:hint="eastAsia"/>
          <w:lang w:eastAsia="zh-CN"/>
        </w:rPr>
        <w:t>中俄东线天然气管道已累计向国内输送天然气超300亿立方米</w:t>
      </w:r>
    </w:p>
    <w:p>
      <w:pPr>
        <w:pStyle w:val="4"/>
        <w:rPr>
          <w:rFonts w:hint="eastAsia"/>
          <w:lang w:eastAsia="zh-CN"/>
        </w:rPr>
      </w:pPr>
      <w:r>
        <w:rPr>
          <w:rFonts w:hint="eastAsia"/>
          <w:lang w:eastAsia="zh-CN"/>
        </w:rPr>
        <w:t>2023年1月3日电，国家管网集团消息，中俄东线天然气管道已累计向国内输送天然气超300亿立方米，日输气量超6000万立方米，大幅提升了东北、华北及华东地区天然气保供能力。</w:t>
      </w:r>
    </w:p>
    <w:p>
      <w:pPr>
        <w:pStyle w:val="9"/>
        <w:bidi w:val="0"/>
        <w:rPr>
          <w:rFonts w:hint="eastAsia"/>
          <w:lang w:eastAsia="zh-CN"/>
        </w:rPr>
      </w:pPr>
      <w:r>
        <w:rPr>
          <w:rFonts w:hint="eastAsia"/>
          <w:lang w:eastAsia="zh-CN"/>
        </w:rPr>
        <w:t>首批澳门单牌车顺利入境</w:t>
      </w:r>
    </w:p>
    <w:p>
      <w:pPr>
        <w:pStyle w:val="4"/>
        <w:rPr>
          <w:rFonts w:hint="eastAsia"/>
          <w:lang w:eastAsia="zh-CN"/>
        </w:rPr>
      </w:pPr>
      <w:r>
        <w:rPr>
          <w:rFonts w:hint="eastAsia"/>
          <w:lang w:eastAsia="zh-CN"/>
        </w:rPr>
        <w:t>2023年1月1日是</w:t>
      </w:r>
      <w:r>
        <w:rPr>
          <w:rFonts w:hint="eastAsia"/>
          <w:b/>
          <w:bCs/>
          <w:lang w:eastAsia="zh-CN"/>
        </w:rPr>
        <w:t>“澳车北上”澳门机动车</w:t>
      </w:r>
      <w:r>
        <w:rPr>
          <w:rFonts w:hint="eastAsia"/>
          <w:lang w:eastAsia="zh-CN"/>
        </w:rPr>
        <w:t>正式入粤的第一天，</w:t>
      </w:r>
      <w:r>
        <w:rPr>
          <w:rFonts w:hint="eastAsia"/>
          <w:b/>
          <w:bCs/>
          <w:lang w:eastAsia="zh-CN"/>
        </w:rPr>
        <w:t>首批澳门单牌车顺利入境</w:t>
      </w:r>
      <w:r>
        <w:rPr>
          <w:rFonts w:hint="eastAsia"/>
          <w:lang w:eastAsia="zh-CN"/>
        </w:rPr>
        <w:t>。国家移民管理局珠海边检总站统计数据显示，“澳车北上”接受申请以来，目前已有</w:t>
      </w:r>
      <w:r>
        <w:rPr>
          <w:rFonts w:hint="eastAsia"/>
          <w:b/>
          <w:bCs/>
          <w:lang w:eastAsia="zh-CN"/>
        </w:rPr>
        <w:t>1万余名澳门私家车主申请“北上”资质</w:t>
      </w:r>
      <w:r>
        <w:rPr>
          <w:rFonts w:hint="eastAsia"/>
          <w:lang w:eastAsia="zh-CN"/>
        </w:rPr>
        <w:t>，预计长期将有8万多名澳门居民享受政策红利。</w:t>
      </w:r>
    </w:p>
    <w:p>
      <w:pPr>
        <w:pStyle w:val="9"/>
        <w:bidi w:val="0"/>
        <w:rPr>
          <w:rFonts w:hint="eastAsia"/>
          <w:lang w:eastAsia="zh-CN"/>
        </w:rPr>
      </w:pPr>
      <w:r>
        <w:rPr>
          <w:rFonts w:hint="eastAsia"/>
          <w:lang w:eastAsia="zh-CN"/>
        </w:rPr>
        <w:t>人社部官网发布全国各地区最低工资标准情况</w:t>
      </w:r>
    </w:p>
    <w:p>
      <w:pPr>
        <w:pStyle w:val="4"/>
        <w:rPr>
          <w:rFonts w:hint="eastAsia"/>
          <w:lang w:eastAsia="zh-CN"/>
        </w:rPr>
      </w:pPr>
      <w:r>
        <w:rPr>
          <w:rFonts w:hint="eastAsia"/>
          <w:lang w:eastAsia="zh-CN"/>
        </w:rPr>
        <w:t>2023年1月2日，</w:t>
      </w:r>
      <w:r>
        <w:rPr>
          <w:rFonts w:hint="eastAsia"/>
          <w:b/>
          <w:bCs/>
          <w:lang w:eastAsia="zh-CN"/>
        </w:rPr>
        <w:t>人社部官网发布全国各地区最低工资标准情况</w:t>
      </w:r>
      <w:r>
        <w:rPr>
          <w:rFonts w:hint="eastAsia"/>
          <w:lang w:eastAsia="zh-CN"/>
        </w:rPr>
        <w:t>（截至2023年1月1日），从月最低工资标准来看，上海、深圳、北京位列前三。</w:t>
      </w:r>
    </w:p>
    <w:p>
      <w:pPr>
        <w:pStyle w:val="9"/>
        <w:bidi w:val="0"/>
        <w:rPr>
          <w:rFonts w:hint="eastAsia"/>
          <w:lang w:eastAsia="zh-CN"/>
        </w:rPr>
      </w:pPr>
      <w:r>
        <w:rPr>
          <w:rFonts w:hint="eastAsia"/>
          <w:lang w:eastAsia="zh-CN"/>
        </w:rPr>
        <w:t>财政部对外发布“2021年度地方预决算公开度排行榜”</w:t>
      </w:r>
    </w:p>
    <w:p>
      <w:pPr>
        <w:pStyle w:val="4"/>
        <w:rPr>
          <w:rFonts w:hint="eastAsia"/>
          <w:lang w:eastAsia="zh-CN"/>
        </w:rPr>
      </w:pPr>
      <w:r>
        <w:rPr>
          <w:rFonts w:hint="eastAsia"/>
          <w:lang w:eastAsia="zh-CN"/>
        </w:rPr>
        <w:t>2023年1月3日，财政部对外发布“2021年度地方预决算公开度排行榜”，</w:t>
      </w:r>
      <w:r>
        <w:rPr>
          <w:rFonts w:hint="eastAsia"/>
          <w:b/>
          <w:bCs/>
          <w:lang w:eastAsia="zh-CN"/>
        </w:rPr>
        <w:t>广东、河北、湖南</w:t>
      </w:r>
      <w:r>
        <w:rPr>
          <w:rFonts w:hint="eastAsia"/>
          <w:lang w:eastAsia="zh-CN"/>
        </w:rPr>
        <w:t>位居榜单前三名。</w:t>
      </w:r>
    </w:p>
    <w:p>
      <w:pPr>
        <w:pStyle w:val="9"/>
        <w:bidi w:val="0"/>
        <w:rPr>
          <w:rFonts w:hint="eastAsia"/>
          <w:lang w:eastAsia="zh-CN"/>
        </w:rPr>
      </w:pPr>
      <w:r>
        <w:rPr>
          <w:rFonts w:hint="eastAsia"/>
          <w:lang w:eastAsia="zh-CN"/>
        </w:rPr>
        <w:t>两岸“小三通”客运航线部分恢复通航</w:t>
      </w:r>
    </w:p>
    <w:p>
      <w:pPr>
        <w:pStyle w:val="4"/>
        <w:rPr>
          <w:rFonts w:hint="eastAsia"/>
          <w:lang w:eastAsia="zh-CN"/>
        </w:rPr>
      </w:pPr>
      <w:r>
        <w:rPr>
          <w:rFonts w:hint="eastAsia"/>
          <w:lang w:eastAsia="zh-CN"/>
        </w:rPr>
        <w:t>2023年1月7日起至2月6日，暂停近三年的两岸“小三通”客运航线部分恢复通航。其中，厦门至金门、福州至马祖地区的客运航线分别于7日、8日恢复通航。</w:t>
      </w:r>
    </w:p>
    <w:p>
      <w:pPr>
        <w:pStyle w:val="9"/>
        <w:bidi w:val="0"/>
        <w:rPr>
          <w:rFonts w:hint="eastAsia"/>
          <w:lang w:eastAsia="zh-CN"/>
        </w:rPr>
      </w:pPr>
      <w:r>
        <w:rPr>
          <w:rFonts w:hint="eastAsia"/>
          <w:lang w:eastAsia="zh-CN"/>
        </w:rPr>
        <w:t>中国人民银行发布的2022年金融统计数据</w:t>
      </w:r>
    </w:p>
    <w:p>
      <w:pPr>
        <w:pStyle w:val="4"/>
        <w:rPr>
          <w:rFonts w:hint="eastAsia"/>
          <w:lang w:eastAsia="zh-CN"/>
        </w:rPr>
      </w:pPr>
      <w:r>
        <w:rPr>
          <w:rFonts w:hint="eastAsia"/>
          <w:lang w:eastAsia="zh-CN"/>
        </w:rPr>
        <w:t>2023年1月11日电，中国人民银行发布的2022年金融统计数据显示，去年全年，我国人民币贷款增加21.31万亿元，同比多增1.36万亿元。截至2022年12月末，我国</w:t>
      </w:r>
      <w:r>
        <w:rPr>
          <w:rFonts w:hint="eastAsia"/>
          <w:b/>
          <w:bCs/>
          <w:lang w:eastAsia="zh-CN"/>
        </w:rPr>
        <w:t>本外币贷款余额219.1万亿元</w:t>
      </w:r>
      <w:r>
        <w:rPr>
          <w:rFonts w:hint="eastAsia"/>
          <w:lang w:eastAsia="zh-CN"/>
        </w:rPr>
        <w:t>，</w:t>
      </w:r>
      <w:r>
        <w:rPr>
          <w:rFonts w:hint="eastAsia"/>
          <w:b/>
          <w:bCs/>
          <w:lang w:eastAsia="zh-CN"/>
        </w:rPr>
        <w:t>同比增长10.4%</w:t>
      </w:r>
      <w:r>
        <w:rPr>
          <w:rFonts w:hint="eastAsia"/>
          <w:lang w:eastAsia="zh-CN"/>
        </w:rPr>
        <w:t>，人民币贷款余额213.99万亿元，</w:t>
      </w:r>
      <w:r>
        <w:rPr>
          <w:rFonts w:hint="eastAsia"/>
          <w:b/>
          <w:bCs/>
          <w:lang w:eastAsia="zh-CN"/>
        </w:rPr>
        <w:t>同比增长11.1%</w:t>
      </w:r>
      <w:r>
        <w:rPr>
          <w:rFonts w:hint="eastAsia"/>
          <w:lang w:eastAsia="zh-CN"/>
        </w:rPr>
        <w:t>。</w:t>
      </w:r>
    </w:p>
    <w:p>
      <w:pPr>
        <w:pStyle w:val="9"/>
        <w:bidi w:val="0"/>
        <w:rPr>
          <w:rFonts w:hint="eastAsia"/>
          <w:lang w:eastAsia="zh-CN"/>
        </w:rPr>
      </w:pPr>
      <w:r>
        <w:rPr>
          <w:rFonts w:hint="eastAsia"/>
          <w:lang w:eastAsia="zh-CN"/>
        </w:rPr>
        <w:t>2022年全国居民消费价格比上年上涨2.0%</w:t>
      </w:r>
    </w:p>
    <w:p>
      <w:pPr>
        <w:pStyle w:val="4"/>
        <w:rPr>
          <w:rFonts w:hint="eastAsia"/>
          <w:lang w:eastAsia="zh-CN"/>
        </w:rPr>
      </w:pPr>
      <w:r>
        <w:rPr>
          <w:rFonts w:hint="eastAsia"/>
          <w:lang w:eastAsia="zh-CN"/>
        </w:rPr>
        <w:t>2023年1月12日，国家统计局发布数据显示，2022年</w:t>
      </w:r>
      <w:r>
        <w:rPr>
          <w:rFonts w:hint="eastAsia"/>
          <w:b/>
          <w:bCs/>
          <w:lang w:eastAsia="zh-CN"/>
        </w:rPr>
        <w:t>全国居民消费价格比上年上涨2.0%</w:t>
      </w:r>
      <w:r>
        <w:rPr>
          <w:rFonts w:hint="eastAsia"/>
          <w:lang w:eastAsia="zh-CN"/>
        </w:rPr>
        <w:t>，</w:t>
      </w:r>
      <w:r>
        <w:rPr>
          <w:rFonts w:hint="eastAsia"/>
          <w:b/>
          <w:bCs/>
          <w:lang w:eastAsia="zh-CN"/>
        </w:rPr>
        <w:t>低于</w:t>
      </w:r>
      <w:r>
        <w:rPr>
          <w:rFonts w:hint="eastAsia"/>
          <w:lang w:eastAsia="zh-CN"/>
        </w:rPr>
        <w:t>全年</w:t>
      </w:r>
      <w:r>
        <w:rPr>
          <w:rFonts w:hint="eastAsia"/>
          <w:b/>
          <w:bCs/>
          <w:lang w:eastAsia="zh-CN"/>
        </w:rPr>
        <w:t>3%左右的预期目标</w:t>
      </w:r>
      <w:r>
        <w:rPr>
          <w:rFonts w:hint="eastAsia"/>
          <w:lang w:eastAsia="zh-CN"/>
        </w:rPr>
        <w:t>。全国物价运行总体平稳，实现年度调控目标。</w:t>
      </w:r>
    </w:p>
    <w:p>
      <w:pPr>
        <w:pStyle w:val="9"/>
        <w:bidi w:val="0"/>
        <w:rPr>
          <w:rFonts w:hint="eastAsia"/>
          <w:lang w:eastAsia="zh-CN"/>
        </w:rPr>
      </w:pPr>
      <w:r>
        <w:rPr>
          <w:rFonts w:hint="eastAsia"/>
          <w:lang w:eastAsia="zh-CN"/>
        </w:rPr>
        <w:t>2022年全国各类粮食企业累计收购粮食4亿吨左右</w:t>
      </w:r>
    </w:p>
    <w:p>
      <w:pPr>
        <w:pStyle w:val="4"/>
        <w:rPr>
          <w:rFonts w:hint="eastAsia"/>
          <w:lang w:eastAsia="zh-CN"/>
        </w:rPr>
      </w:pPr>
      <w:r>
        <w:rPr>
          <w:rFonts w:hint="eastAsia"/>
          <w:lang w:eastAsia="zh-CN"/>
        </w:rPr>
        <w:t>2023年1月13日电，据国家粮食和物资储备局预计，2022年全国各类粮食企业累计</w:t>
      </w:r>
      <w:r>
        <w:rPr>
          <w:rFonts w:hint="eastAsia"/>
          <w:b/>
          <w:bCs/>
          <w:lang w:eastAsia="zh-CN"/>
        </w:rPr>
        <w:t>收购粮食4亿吨左右</w:t>
      </w:r>
      <w:r>
        <w:rPr>
          <w:rFonts w:hint="eastAsia"/>
          <w:lang w:eastAsia="zh-CN"/>
        </w:rPr>
        <w:t>，与近年来平均水平相当。</w:t>
      </w:r>
    </w:p>
    <w:p>
      <w:pPr>
        <w:pStyle w:val="9"/>
        <w:bidi w:val="0"/>
        <w:rPr>
          <w:rFonts w:hint="eastAsia"/>
          <w:lang w:eastAsia="zh-CN"/>
        </w:rPr>
      </w:pPr>
      <w:r>
        <w:rPr>
          <w:rFonts w:hint="eastAsia"/>
          <w:lang w:eastAsia="zh-CN"/>
        </w:rPr>
        <w:t>我国汽车产销总量已连续14年居全球第一</w:t>
      </w:r>
    </w:p>
    <w:p>
      <w:pPr>
        <w:pStyle w:val="4"/>
        <w:rPr>
          <w:rFonts w:hint="eastAsia"/>
          <w:lang w:eastAsia="zh-CN"/>
        </w:rPr>
      </w:pPr>
      <w:r>
        <w:rPr>
          <w:rFonts w:hint="eastAsia"/>
          <w:lang w:eastAsia="zh-CN"/>
        </w:rPr>
        <w:t>2023年1月13日电，中国汽车工业协会12日消息，2022年，我国汽车产销量分别完成2702.1万辆和2686.4万辆，同比增长3.4%和2.1%。我国汽车产销总量已连续14年居全球第一。</w:t>
      </w:r>
    </w:p>
    <w:p>
      <w:pPr>
        <w:pStyle w:val="9"/>
        <w:bidi w:val="0"/>
        <w:rPr>
          <w:rFonts w:hint="eastAsia"/>
          <w:lang w:eastAsia="zh-CN"/>
        </w:rPr>
      </w:pPr>
      <w:r>
        <w:rPr>
          <w:rFonts w:hint="eastAsia"/>
          <w:lang w:eastAsia="zh-CN"/>
        </w:rPr>
        <w:t>河南郑州商品交易所菜籽油、菜籽粕、花生期货和期权正式引入境外交易者</w:t>
      </w:r>
    </w:p>
    <w:p>
      <w:pPr>
        <w:pStyle w:val="4"/>
        <w:rPr>
          <w:rFonts w:hint="eastAsia"/>
          <w:lang w:eastAsia="zh-CN"/>
        </w:rPr>
      </w:pPr>
      <w:r>
        <w:rPr>
          <w:rFonts w:hint="eastAsia"/>
          <w:lang w:eastAsia="zh-CN"/>
        </w:rPr>
        <w:t>2023年1月13日电，经中国证监会批准，12日，河南郑州商品交易所</w:t>
      </w:r>
      <w:r>
        <w:rPr>
          <w:rFonts w:hint="eastAsia"/>
          <w:b/>
          <w:bCs/>
          <w:lang w:eastAsia="zh-CN"/>
        </w:rPr>
        <w:t>菜籽油、菜籽粕、花生期货和期权正式引入境外交易者</w:t>
      </w:r>
      <w:r>
        <w:rPr>
          <w:rFonts w:hint="eastAsia"/>
          <w:lang w:eastAsia="zh-CN"/>
        </w:rPr>
        <w:t>。截至目前，我国期货市场</w:t>
      </w:r>
      <w:r>
        <w:rPr>
          <w:rFonts w:hint="eastAsia"/>
          <w:b/>
          <w:bCs/>
          <w:lang w:eastAsia="zh-CN"/>
        </w:rPr>
        <w:t>已有23个品种</w:t>
      </w:r>
      <w:r>
        <w:rPr>
          <w:rFonts w:hint="eastAsia"/>
          <w:lang w:eastAsia="zh-CN"/>
        </w:rPr>
        <w:t>引入境外交易者。</w:t>
      </w:r>
    </w:p>
    <w:p>
      <w:pPr>
        <w:pStyle w:val="9"/>
        <w:bidi w:val="0"/>
        <w:rPr>
          <w:rFonts w:hint="eastAsia"/>
          <w:lang w:eastAsia="zh-CN"/>
        </w:rPr>
      </w:pPr>
      <w:r>
        <w:rPr>
          <w:rFonts w:hint="eastAsia"/>
          <w:lang w:eastAsia="zh-CN"/>
        </w:rPr>
        <w:t>住房和城乡建设部对外发布《关于加快住房公积金数字化发展的指导意见》</w:t>
      </w:r>
    </w:p>
    <w:p>
      <w:pPr>
        <w:pStyle w:val="4"/>
        <w:rPr>
          <w:rFonts w:hint="eastAsia"/>
          <w:lang w:eastAsia="zh-CN"/>
        </w:rPr>
      </w:pPr>
      <w:r>
        <w:rPr>
          <w:rFonts w:hint="eastAsia"/>
          <w:lang w:eastAsia="zh-CN"/>
        </w:rPr>
        <w:t>2023年1月10日，住房和城乡建设部对外发布《关于加快住房公积金数字化发展的指导意见》。指导意见提出，</w:t>
      </w:r>
      <w:r>
        <w:rPr>
          <w:rFonts w:hint="eastAsia"/>
          <w:b/>
          <w:bCs/>
          <w:lang w:eastAsia="zh-CN"/>
        </w:rPr>
        <w:t>到2025年</w:t>
      </w:r>
      <w:r>
        <w:rPr>
          <w:rFonts w:hint="eastAsia"/>
          <w:lang w:eastAsia="zh-CN"/>
        </w:rPr>
        <w:t>，我国</w:t>
      </w:r>
      <w:r>
        <w:rPr>
          <w:rFonts w:hint="eastAsia"/>
          <w:b/>
          <w:bCs/>
          <w:lang w:eastAsia="zh-CN"/>
        </w:rPr>
        <w:t>将基本形成全系统业务协同、全方位数据赋能、全业务线上服务、全链条智能监管的住房公积金数字化发展新模式</w:t>
      </w:r>
      <w:r>
        <w:rPr>
          <w:rFonts w:hint="eastAsia"/>
          <w:lang w:eastAsia="zh-CN"/>
        </w:rPr>
        <w:t>。</w:t>
      </w:r>
    </w:p>
    <w:p>
      <w:pPr>
        <w:pStyle w:val="9"/>
        <w:bidi w:val="0"/>
        <w:rPr>
          <w:rFonts w:hint="eastAsia"/>
          <w:lang w:eastAsia="zh-CN"/>
        </w:rPr>
      </w:pPr>
      <w:r>
        <w:rPr>
          <w:rFonts w:hint="eastAsia"/>
          <w:lang w:eastAsia="zh-CN"/>
        </w:rPr>
        <w:t>住建部等11部门近日印发方案</w:t>
      </w:r>
    </w:p>
    <w:p>
      <w:pPr>
        <w:pStyle w:val="4"/>
        <w:rPr>
          <w:rFonts w:hint="eastAsia"/>
          <w:lang w:eastAsia="zh-CN"/>
        </w:rPr>
      </w:pPr>
      <w:r>
        <w:rPr>
          <w:rFonts w:hint="eastAsia"/>
          <w:lang w:eastAsia="zh-CN"/>
        </w:rPr>
        <w:t>2023年1月11日电，住建部等11部门近日印发方案，要求</w:t>
      </w:r>
      <w:r>
        <w:rPr>
          <w:rFonts w:hint="eastAsia"/>
          <w:b/>
          <w:bCs/>
          <w:lang w:eastAsia="zh-CN"/>
        </w:rPr>
        <w:t>到2025年全面完成农村房屋安全隐患排查整治</w:t>
      </w:r>
      <w:r>
        <w:rPr>
          <w:rFonts w:hint="eastAsia"/>
          <w:lang w:eastAsia="zh-CN"/>
        </w:rPr>
        <w:t>。</w:t>
      </w:r>
    </w:p>
    <w:p>
      <w:pPr>
        <w:pStyle w:val="9"/>
        <w:bidi w:val="0"/>
        <w:rPr>
          <w:rFonts w:hint="eastAsia"/>
          <w:lang w:eastAsia="zh-CN"/>
        </w:rPr>
      </w:pPr>
      <w:r>
        <w:rPr>
          <w:rFonts w:hint="eastAsia"/>
          <w:lang w:eastAsia="zh-CN"/>
        </w:rPr>
        <w:t>预计全年各类粮食企业累计收购8000亿斤左右</w:t>
      </w:r>
    </w:p>
    <w:p>
      <w:pPr>
        <w:pStyle w:val="4"/>
        <w:rPr>
          <w:rFonts w:hint="eastAsia"/>
          <w:lang w:eastAsia="zh-CN"/>
        </w:rPr>
      </w:pPr>
      <w:r>
        <w:rPr>
          <w:rFonts w:hint="eastAsia"/>
          <w:lang w:eastAsia="zh-CN"/>
        </w:rPr>
        <w:t>2023年1月11日电，国家粮食和物资储备局最新发布，2022年夏粮收购圆满收官，秋粮旺季收购平稳有序，预计全年各类粮食企业累计收购8000亿斤左右，与近年来平均水平相当。</w:t>
      </w:r>
    </w:p>
    <w:p>
      <w:pPr>
        <w:pStyle w:val="9"/>
        <w:bidi w:val="0"/>
        <w:rPr>
          <w:rFonts w:hint="eastAsia"/>
          <w:lang w:eastAsia="zh-CN"/>
        </w:rPr>
      </w:pPr>
      <w:r>
        <w:rPr>
          <w:rFonts w:hint="eastAsia"/>
          <w:lang w:eastAsia="zh-CN"/>
        </w:rPr>
        <w:t>我国进出口规模再创历史新高</w:t>
      </w:r>
    </w:p>
    <w:p>
      <w:pPr>
        <w:pStyle w:val="4"/>
        <w:rPr>
          <w:rFonts w:hint="eastAsia"/>
          <w:lang w:eastAsia="zh-CN"/>
        </w:rPr>
      </w:pPr>
      <w:r>
        <w:rPr>
          <w:rFonts w:hint="eastAsia"/>
          <w:lang w:eastAsia="zh-CN"/>
        </w:rPr>
        <w:t>2023年1月14日电，海关总署发布，2022年我国货物贸易进出口总值42.07万亿元人民币，比2021年增长7.7%。我国进出口总值首次突破了40万亿元人民币关口，在2021年高基数的基础上继续保持稳定增长，规模再创历史新高，</w:t>
      </w:r>
      <w:r>
        <w:rPr>
          <w:rFonts w:hint="eastAsia"/>
          <w:b/>
          <w:bCs/>
          <w:lang w:eastAsia="zh-CN"/>
        </w:rPr>
        <w:t>连续6年保持世界第一货物贸易大国地位</w:t>
      </w:r>
      <w:r>
        <w:rPr>
          <w:rFonts w:hint="eastAsia"/>
          <w:lang w:eastAsia="zh-CN"/>
        </w:rPr>
        <w:t>。</w:t>
      </w:r>
    </w:p>
    <w:p>
      <w:pPr>
        <w:pStyle w:val="9"/>
        <w:bidi w:val="0"/>
        <w:rPr>
          <w:rFonts w:hint="eastAsia"/>
          <w:lang w:val="en-US" w:eastAsia="zh-CN"/>
        </w:rPr>
      </w:pPr>
      <w:r>
        <w:rPr>
          <w:rFonts w:hint="eastAsia"/>
          <w:lang w:val="en-US" w:eastAsia="zh-CN"/>
        </w:rPr>
        <w:t>2022年国内生产总值1210207亿元</w:t>
      </w:r>
    </w:p>
    <w:p>
      <w:pPr>
        <w:bidi w:val="0"/>
        <w:rPr>
          <w:rFonts w:hint="eastAsia"/>
          <w:lang w:eastAsia="zh-CN"/>
        </w:rPr>
      </w:pPr>
      <w:r>
        <w:rPr>
          <w:rFonts w:hint="eastAsia" w:ascii="宋体" w:eastAsia="宋体"/>
          <w:lang w:val="en-US" w:eastAsia="zh-CN"/>
        </w:rPr>
        <w:t>2</w:t>
      </w:r>
      <w:r>
        <w:rPr>
          <w:rFonts w:hint="eastAsia" w:eastAsia="宋体"/>
          <w:lang w:eastAsia="zh-CN"/>
        </w:rPr>
        <w:t>023年1月17日，国家统计局发布数据，初步核算，</w:t>
      </w:r>
      <w:r>
        <w:rPr>
          <w:rFonts w:hint="eastAsia" w:eastAsia="宋体"/>
          <w:b/>
          <w:bCs/>
          <w:lang w:eastAsia="zh-CN"/>
        </w:rPr>
        <w:t>2022年国内生产总值1210207亿元，</w:t>
      </w:r>
      <w:r>
        <w:rPr>
          <w:rFonts w:hint="eastAsia" w:eastAsia="宋体"/>
          <w:lang w:eastAsia="zh-CN"/>
        </w:rPr>
        <w:t>按不变价格计算，比上年增长3%。按年均汇率计算，120万亿元折合美元约18万亿美元，</w:t>
      </w:r>
      <w:r>
        <w:rPr>
          <w:rFonts w:hint="eastAsia" w:eastAsia="宋体"/>
          <w:b/>
          <w:bCs/>
          <w:lang w:eastAsia="zh-CN"/>
        </w:rPr>
        <w:t>稳居世界第二位</w:t>
      </w:r>
      <w:r>
        <w:rPr>
          <w:rFonts w:hint="eastAsia" w:eastAsia="宋体"/>
          <w:lang w:eastAsia="zh-CN"/>
        </w:rPr>
        <w:t>。</w:t>
      </w:r>
      <w:r>
        <w:rPr>
          <w:rFonts w:hint="eastAsia" w:eastAsia="宋体"/>
          <w:b/>
          <w:bCs/>
          <w:lang w:eastAsia="zh-CN"/>
        </w:rPr>
        <w:t>2022年我国人均GDP达到85698元，比上年实际增长3%，</w:t>
      </w:r>
      <w:r>
        <w:rPr>
          <w:rFonts w:hint="eastAsia" w:eastAsia="宋体"/>
          <w:lang w:eastAsia="zh-CN"/>
        </w:rPr>
        <w:t>按年平均汇率折算，达到12741美元，连续两年保持在1.2万美元以上。</w:t>
      </w:r>
      <w:r>
        <w:rPr>
          <w:rFonts w:hint="eastAsia" w:eastAsia="宋体"/>
          <w:b/>
          <w:bCs/>
          <w:lang w:eastAsia="zh-CN"/>
        </w:rPr>
        <w:t>2022年全年，粮食总产量达到13731亿斤</w:t>
      </w:r>
      <w:r>
        <w:rPr>
          <w:rFonts w:hint="eastAsia" w:eastAsia="宋体"/>
          <w:lang w:eastAsia="zh-CN"/>
        </w:rPr>
        <w:t>，连续8年稳定在1.3万亿斤以上。</w:t>
      </w:r>
    </w:p>
    <w:p>
      <w:pPr>
        <w:pStyle w:val="9"/>
        <w:bidi w:val="0"/>
        <w:rPr>
          <w:rFonts w:hint="eastAsia"/>
          <w:lang w:eastAsia="zh-CN"/>
        </w:rPr>
      </w:pPr>
      <w:r>
        <w:rPr>
          <w:rFonts w:hint="eastAsia"/>
          <w:lang w:eastAsia="zh-CN"/>
        </w:rPr>
        <w:t>2022年末全国人口141175万人，比上年末减少85万人</w:t>
      </w:r>
    </w:p>
    <w:p>
      <w:pPr>
        <w:bidi w:val="0"/>
        <w:rPr>
          <w:rFonts w:hint="eastAsia"/>
          <w:lang w:eastAsia="zh-CN"/>
        </w:rPr>
      </w:pPr>
      <w:r>
        <w:rPr>
          <w:rFonts w:hint="eastAsia" w:eastAsia="宋体"/>
          <w:lang w:eastAsia="zh-CN"/>
        </w:rPr>
        <w:t>2023年1月18日电，国家统计局发布数据显示，</w:t>
      </w:r>
      <w:r>
        <w:rPr>
          <w:rFonts w:hint="eastAsia" w:eastAsia="宋体"/>
          <w:b/>
          <w:bCs/>
          <w:lang w:eastAsia="zh-CN"/>
        </w:rPr>
        <w:t>2022年末全国人口141175万人，比上年末减少85万人</w:t>
      </w:r>
      <w:r>
        <w:rPr>
          <w:rFonts w:hint="eastAsia" w:eastAsia="宋体"/>
          <w:lang w:eastAsia="zh-CN"/>
        </w:rPr>
        <w:t>。从性别构成看，男性人口72206万人，女性人口68969万人，总人口性别比为104.69(以女性为100)。</w:t>
      </w:r>
    </w:p>
    <w:p>
      <w:pPr>
        <w:pStyle w:val="9"/>
        <w:bidi w:val="0"/>
        <w:rPr>
          <w:rFonts w:hint="eastAsia"/>
          <w:lang w:eastAsia="zh-CN"/>
        </w:rPr>
      </w:pPr>
      <w:r>
        <w:rPr>
          <w:rFonts w:hint="eastAsia"/>
          <w:lang w:eastAsia="zh-CN"/>
        </w:rPr>
        <w:t>今年全国保障性租赁住房、公租房等各类保障性住房和棚改安置住房目标为360万套（间）</w:t>
      </w:r>
    </w:p>
    <w:p>
      <w:pPr>
        <w:bidi w:val="0"/>
        <w:rPr>
          <w:rFonts w:hint="eastAsia"/>
          <w:lang w:eastAsia="zh-CN"/>
        </w:rPr>
      </w:pPr>
      <w:r>
        <w:rPr>
          <w:rFonts w:hint="eastAsia" w:eastAsia="宋体"/>
          <w:lang w:eastAsia="zh-CN"/>
        </w:rPr>
        <w:t>2023年1月18日电，住建部消息，</w:t>
      </w:r>
      <w:r>
        <w:rPr>
          <w:rFonts w:hint="eastAsia" w:eastAsia="宋体"/>
          <w:b/>
          <w:bCs/>
          <w:lang w:eastAsia="zh-CN"/>
        </w:rPr>
        <w:t>今年全国保障性租赁住房、公租房等各类保障性住房和棚改安置住房目标为360万套（间）</w:t>
      </w:r>
      <w:r>
        <w:rPr>
          <w:rFonts w:hint="eastAsia" w:eastAsia="宋体"/>
          <w:lang w:eastAsia="zh-CN"/>
        </w:rPr>
        <w:t>，新开工改造城镇老旧小区5.3万个以上。</w:t>
      </w:r>
    </w:p>
    <w:p>
      <w:pPr>
        <w:pStyle w:val="9"/>
        <w:bidi w:val="0"/>
        <w:rPr>
          <w:rFonts w:hint="eastAsia"/>
          <w:lang w:eastAsia="zh-CN"/>
        </w:rPr>
      </w:pPr>
      <w:r>
        <w:rPr>
          <w:rFonts w:hint="eastAsia"/>
          <w:lang w:eastAsia="zh-CN"/>
        </w:rPr>
        <w:t>2022年邮政行业寄递业务量完成1391亿件</w:t>
      </w:r>
    </w:p>
    <w:p>
      <w:pPr>
        <w:bidi w:val="0"/>
        <w:rPr>
          <w:rFonts w:hint="eastAsia"/>
          <w:lang w:eastAsia="zh-CN"/>
        </w:rPr>
      </w:pPr>
      <w:r>
        <w:rPr>
          <w:rFonts w:hint="eastAsia" w:eastAsia="宋体"/>
          <w:lang w:eastAsia="zh-CN"/>
        </w:rPr>
        <w:t>2023年1月19日电，国家邮政局近日发布数据，</w:t>
      </w:r>
      <w:r>
        <w:rPr>
          <w:rFonts w:hint="eastAsia" w:eastAsia="宋体"/>
          <w:b/>
          <w:bCs/>
          <w:lang w:eastAsia="zh-CN"/>
        </w:rPr>
        <w:t>2022年邮政行业寄递业务量完成1391亿件</w:t>
      </w:r>
      <w:r>
        <w:rPr>
          <w:rFonts w:hint="eastAsia" w:eastAsia="宋体"/>
          <w:lang w:eastAsia="zh-CN"/>
        </w:rPr>
        <w:t>，同比增长2.7%。</w:t>
      </w:r>
    </w:p>
    <w:p>
      <w:pPr>
        <w:pStyle w:val="9"/>
        <w:bidi w:val="0"/>
        <w:rPr>
          <w:rFonts w:hint="eastAsia"/>
          <w:lang w:eastAsia="zh-CN"/>
        </w:rPr>
      </w:pPr>
      <w:r>
        <w:rPr>
          <w:rFonts w:hint="eastAsia"/>
          <w:lang w:eastAsia="zh-CN"/>
        </w:rPr>
        <w:t>截至2022年末，我国已有近2000万人开设个人养老金账户</w:t>
      </w:r>
    </w:p>
    <w:p>
      <w:pPr>
        <w:pStyle w:val="4"/>
        <w:rPr>
          <w:rFonts w:hint="eastAsia"/>
          <w:lang w:eastAsia="zh-CN"/>
        </w:rPr>
      </w:pPr>
      <w:r>
        <w:rPr>
          <w:rFonts w:hint="eastAsia"/>
          <w:lang w:eastAsia="zh-CN"/>
        </w:rPr>
        <w:t>2023年1月19日电，人社部消息，截至2022年末，我国已有近</w:t>
      </w:r>
      <w:r>
        <w:rPr>
          <w:rFonts w:hint="eastAsia"/>
          <w:b/>
          <w:bCs/>
          <w:lang w:eastAsia="zh-CN"/>
        </w:rPr>
        <w:t>2000万人</w:t>
      </w:r>
      <w:r>
        <w:rPr>
          <w:rFonts w:hint="eastAsia"/>
          <w:lang w:eastAsia="zh-CN"/>
        </w:rPr>
        <w:t>开设</w:t>
      </w:r>
      <w:r>
        <w:rPr>
          <w:rFonts w:hint="eastAsia"/>
          <w:b/>
          <w:bCs/>
          <w:lang w:eastAsia="zh-CN"/>
        </w:rPr>
        <w:t>个人养老金账户</w:t>
      </w:r>
      <w:r>
        <w:rPr>
          <w:rFonts w:hint="eastAsia"/>
          <w:lang w:eastAsia="zh-CN"/>
        </w:rPr>
        <w:t>。</w:t>
      </w:r>
    </w:p>
    <w:p>
      <w:pPr>
        <w:pStyle w:val="9"/>
        <w:bidi w:val="0"/>
        <w:rPr>
          <w:rFonts w:hint="eastAsia"/>
          <w:lang w:eastAsia="zh-CN"/>
        </w:rPr>
      </w:pPr>
      <w:r>
        <w:rPr>
          <w:rFonts w:hint="eastAsia"/>
          <w:lang w:eastAsia="zh-CN"/>
        </w:rPr>
        <w:t>2022年，中央企业累计实现营业收入39.4万亿元</w:t>
      </w:r>
    </w:p>
    <w:p>
      <w:pPr>
        <w:pStyle w:val="4"/>
        <w:rPr>
          <w:rFonts w:hint="eastAsia"/>
          <w:lang w:eastAsia="zh-CN"/>
        </w:rPr>
      </w:pPr>
      <w:r>
        <w:rPr>
          <w:rFonts w:hint="eastAsia"/>
          <w:lang w:eastAsia="zh-CN"/>
        </w:rPr>
        <w:t>2023年1月19日电，2022年，</w:t>
      </w:r>
      <w:r>
        <w:rPr>
          <w:rFonts w:hint="eastAsia"/>
          <w:b/>
          <w:bCs/>
          <w:lang w:eastAsia="zh-CN"/>
        </w:rPr>
        <w:t>中央企业累计实现营业收入39.4万亿</w:t>
      </w:r>
      <w:r>
        <w:rPr>
          <w:rFonts w:hint="eastAsia"/>
          <w:lang w:eastAsia="zh-CN"/>
        </w:rPr>
        <w:t>元，同比</w:t>
      </w:r>
      <w:r>
        <w:rPr>
          <w:rFonts w:hint="eastAsia"/>
          <w:b/>
          <w:bCs/>
          <w:lang w:eastAsia="zh-CN"/>
        </w:rPr>
        <w:t>增长8.3%</w:t>
      </w:r>
      <w:r>
        <w:rPr>
          <w:rFonts w:hint="eastAsia"/>
          <w:lang w:eastAsia="zh-CN"/>
        </w:rPr>
        <w:t>；实现</w:t>
      </w:r>
      <w:r>
        <w:rPr>
          <w:rFonts w:hint="eastAsia"/>
          <w:b/>
          <w:bCs/>
          <w:lang w:eastAsia="zh-CN"/>
        </w:rPr>
        <w:t>利润总额2.55万亿元、净利润1.9万亿元，同比分别增长5.5%和5%</w:t>
      </w:r>
      <w:r>
        <w:rPr>
          <w:rFonts w:hint="eastAsia"/>
          <w:lang w:eastAsia="zh-CN"/>
        </w:rPr>
        <w:t>。中央企业在自身稳健发展的同时，采取减免房租、货车延期贷款免息、降低中小企业宽带专项费用等措施，积极助力中小企业纾困解难，</w:t>
      </w:r>
      <w:r>
        <w:rPr>
          <w:rFonts w:hint="eastAsia"/>
          <w:b/>
          <w:bCs/>
          <w:lang w:eastAsia="zh-CN"/>
        </w:rPr>
        <w:t>在能源保供工作中发挥了关键作用</w:t>
      </w:r>
      <w:r>
        <w:rPr>
          <w:rFonts w:hint="eastAsia"/>
          <w:lang w:eastAsia="zh-CN"/>
        </w:rPr>
        <w:t>。</w:t>
      </w:r>
    </w:p>
    <w:p>
      <w:pPr>
        <w:pStyle w:val="9"/>
        <w:bidi w:val="0"/>
        <w:rPr>
          <w:rFonts w:hint="eastAsia"/>
          <w:lang w:eastAsia="zh-CN"/>
        </w:rPr>
      </w:pPr>
      <w:r>
        <w:rPr>
          <w:rFonts w:hint="eastAsia"/>
          <w:lang w:eastAsia="zh-CN"/>
        </w:rPr>
        <w:t>2022年快递业“成绩单”正式发布</w:t>
      </w:r>
    </w:p>
    <w:p>
      <w:pPr>
        <w:pStyle w:val="4"/>
        <w:rPr>
          <w:rFonts w:hint="eastAsia"/>
          <w:lang w:eastAsia="zh-CN"/>
        </w:rPr>
      </w:pPr>
      <w:r>
        <w:rPr>
          <w:rFonts w:hint="eastAsia"/>
          <w:lang w:eastAsia="zh-CN"/>
        </w:rPr>
        <w:t>2023年1月20日电，2022年快递业“成绩单”正式发布：</w:t>
      </w:r>
      <w:r>
        <w:rPr>
          <w:rFonts w:hint="eastAsia"/>
          <w:b/>
          <w:bCs/>
          <w:lang w:eastAsia="zh-CN"/>
        </w:rPr>
        <w:t>2022年，快递业务量完成1105.8亿件</w:t>
      </w:r>
      <w:r>
        <w:rPr>
          <w:rFonts w:hint="eastAsia"/>
          <w:lang w:eastAsia="zh-CN"/>
        </w:rPr>
        <w:t>，同比增长2.1%，</w:t>
      </w:r>
      <w:r>
        <w:rPr>
          <w:rFonts w:hint="eastAsia"/>
          <w:b/>
          <w:bCs/>
          <w:lang w:eastAsia="zh-CN"/>
        </w:rPr>
        <w:t>业务量连续9年位居世界第一</w:t>
      </w:r>
      <w:r>
        <w:rPr>
          <w:rFonts w:hint="eastAsia"/>
          <w:lang w:eastAsia="zh-CN"/>
        </w:rPr>
        <w:t>。</w:t>
      </w:r>
      <w:r>
        <w:rPr>
          <w:rFonts w:hint="eastAsia"/>
          <w:b/>
          <w:bCs/>
          <w:lang w:eastAsia="zh-CN"/>
        </w:rPr>
        <w:t>截至2022年底，实现乡乡设所、村村通邮，快递网点乡镇全覆盖</w:t>
      </w:r>
      <w:r>
        <w:rPr>
          <w:rFonts w:hint="eastAsia"/>
          <w:lang w:eastAsia="zh-CN"/>
        </w:rPr>
        <w:t>。</w:t>
      </w:r>
      <w:r>
        <w:rPr>
          <w:rFonts w:hint="eastAsia"/>
          <w:b/>
          <w:bCs/>
          <w:lang w:eastAsia="zh-CN"/>
        </w:rPr>
        <w:t>截至2022年底，全国95%的建制村实现快递服务覆盖</w:t>
      </w:r>
      <w:r>
        <w:rPr>
          <w:rFonts w:hint="eastAsia"/>
          <w:lang w:eastAsia="zh-CN"/>
        </w:rPr>
        <w:t>。</w:t>
      </w:r>
    </w:p>
    <w:p>
      <w:pPr>
        <w:pStyle w:val="9"/>
        <w:bidi w:val="0"/>
        <w:rPr>
          <w:rFonts w:hint="eastAsia"/>
          <w:lang w:eastAsia="zh-CN"/>
        </w:rPr>
      </w:pPr>
      <w:r>
        <w:rPr>
          <w:rFonts w:hint="eastAsia"/>
          <w:lang w:eastAsia="zh-CN"/>
        </w:rPr>
        <w:t>2022年，我国守住了不发生规模性失业的底线</w:t>
      </w:r>
    </w:p>
    <w:p>
      <w:pPr>
        <w:pStyle w:val="4"/>
        <w:rPr>
          <w:rFonts w:hint="eastAsia"/>
          <w:lang w:eastAsia="zh-CN"/>
        </w:rPr>
      </w:pPr>
      <w:r>
        <w:rPr>
          <w:rFonts w:hint="eastAsia"/>
          <w:lang w:eastAsia="zh-CN"/>
        </w:rPr>
        <w:t>2023年1月20日电，2022年，</w:t>
      </w:r>
      <w:r>
        <w:rPr>
          <w:rFonts w:hint="eastAsia"/>
          <w:b/>
          <w:bCs/>
          <w:lang w:eastAsia="zh-CN"/>
        </w:rPr>
        <w:t>我国守住了不发生规模性失业的底线</w:t>
      </w:r>
      <w:r>
        <w:rPr>
          <w:rFonts w:hint="eastAsia"/>
          <w:lang w:eastAsia="zh-CN"/>
        </w:rPr>
        <w:t>。2022年全国城镇新增就业1206万人，超额完成了1100万人的年初预期目标。</w:t>
      </w:r>
      <w:r>
        <w:rPr>
          <w:rFonts w:hint="eastAsia"/>
          <w:b/>
          <w:bCs/>
          <w:lang w:eastAsia="zh-CN"/>
        </w:rPr>
        <w:t>从全年来看，总体失业率保持基本稳定，尤其是随着稳经济一揽子政策和接续政策落地显效，近期就业形势有所改善</w:t>
      </w:r>
      <w:r>
        <w:rPr>
          <w:rFonts w:hint="eastAsia"/>
          <w:lang w:eastAsia="zh-CN"/>
        </w:rPr>
        <w:t>。</w:t>
      </w:r>
    </w:p>
    <w:p>
      <w:pPr>
        <w:pStyle w:val="9"/>
        <w:bidi w:val="0"/>
        <w:rPr>
          <w:rFonts w:hint="eastAsia"/>
          <w:lang w:eastAsia="zh-CN"/>
        </w:rPr>
      </w:pPr>
      <w:r>
        <w:rPr>
          <w:rFonts w:hint="eastAsia"/>
          <w:lang w:eastAsia="zh-CN"/>
        </w:rPr>
        <w:t>2022年，我国全社会研发经费投入达到30870亿元</w:t>
      </w:r>
    </w:p>
    <w:p>
      <w:pPr>
        <w:bidi w:val="0"/>
        <w:rPr>
          <w:rFonts w:hint="eastAsia"/>
          <w:lang w:eastAsia="zh-CN"/>
        </w:rPr>
      </w:pPr>
      <w:r>
        <w:rPr>
          <w:rFonts w:hint="eastAsia"/>
          <w:lang w:eastAsia="zh-CN"/>
        </w:rPr>
        <w:t>2023年1月21日电，国家统计局发布数据显示，</w:t>
      </w:r>
      <w:r>
        <w:rPr>
          <w:rFonts w:hint="eastAsia"/>
          <w:b/>
          <w:bCs/>
          <w:lang w:eastAsia="zh-CN"/>
        </w:rPr>
        <w:t>2022年，我国全社会研发经费投入达到30870亿元，比上年增长10.4%</w:t>
      </w:r>
      <w:r>
        <w:rPr>
          <w:rFonts w:hint="eastAsia"/>
          <w:lang w:eastAsia="zh-CN"/>
        </w:rPr>
        <w:t>。</w:t>
      </w:r>
    </w:p>
    <w:p>
      <w:pPr>
        <w:pStyle w:val="4"/>
        <w:rPr>
          <w:rFonts w:hint="eastAsia"/>
          <w:lang w:eastAsia="zh-CN"/>
        </w:rPr>
      </w:pPr>
      <w:r>
        <w:rPr>
          <w:rFonts w:hint="eastAsia"/>
          <w:lang w:eastAsia="zh-CN"/>
        </w:rPr>
        <w:t>2023年1月24日电，国家统计局发布数据，</w:t>
      </w:r>
      <w:r>
        <w:rPr>
          <w:rFonts w:hint="eastAsia"/>
          <w:b/>
          <w:bCs/>
          <w:lang w:eastAsia="zh-CN"/>
        </w:rPr>
        <w:t>2022年，我国研发经费投入突破3万亿元</w:t>
      </w:r>
      <w:r>
        <w:rPr>
          <w:rFonts w:hint="eastAsia"/>
          <w:lang w:eastAsia="zh-CN"/>
        </w:rPr>
        <w:t>。</w:t>
      </w:r>
    </w:p>
    <w:p>
      <w:pPr>
        <w:pStyle w:val="9"/>
        <w:bidi w:val="0"/>
        <w:rPr>
          <w:rFonts w:hint="eastAsia"/>
          <w:lang w:eastAsia="zh-CN"/>
        </w:rPr>
      </w:pPr>
      <w:r>
        <w:rPr>
          <w:rFonts w:hint="eastAsia"/>
          <w:lang w:eastAsia="zh-CN"/>
        </w:rPr>
        <w:t>群众节日消费需求有坚实的物质保障</w:t>
      </w:r>
    </w:p>
    <w:p>
      <w:pPr>
        <w:bidi w:val="0"/>
        <w:rPr>
          <w:rFonts w:hint="eastAsia"/>
          <w:lang w:eastAsia="zh-CN"/>
        </w:rPr>
      </w:pPr>
      <w:r>
        <w:rPr>
          <w:rFonts w:hint="eastAsia"/>
          <w:lang w:eastAsia="zh-CN"/>
        </w:rPr>
        <w:t>2023年1月21日电，国家发改委表示，目前，</w:t>
      </w:r>
      <w:r>
        <w:rPr>
          <w:rFonts w:hint="eastAsia"/>
          <w:b/>
          <w:bCs/>
          <w:lang w:eastAsia="zh-CN"/>
        </w:rPr>
        <w:t>各地重要民生商品供应充足、储备充实，价格基本平稳，群众节日消费需求有坚实的物质保障</w:t>
      </w:r>
      <w:r>
        <w:rPr>
          <w:rFonts w:hint="eastAsia"/>
          <w:lang w:eastAsia="zh-CN"/>
        </w:rPr>
        <w:t>。</w:t>
      </w:r>
    </w:p>
    <w:p>
      <w:pPr>
        <w:pStyle w:val="9"/>
        <w:bidi w:val="0"/>
        <w:rPr>
          <w:rFonts w:hint="eastAsia"/>
          <w:lang w:eastAsia="zh-CN"/>
        </w:rPr>
      </w:pPr>
      <w:r>
        <w:rPr>
          <w:rFonts w:hint="eastAsia"/>
          <w:lang w:eastAsia="zh-CN"/>
        </w:rPr>
        <w:t>2022年新建高标准农田1.05亿亩</w:t>
      </w:r>
    </w:p>
    <w:p>
      <w:pPr>
        <w:pStyle w:val="4"/>
        <w:rPr>
          <w:rFonts w:hint="eastAsia"/>
          <w:lang w:eastAsia="zh-CN"/>
        </w:rPr>
      </w:pPr>
      <w:r>
        <w:rPr>
          <w:rFonts w:hint="eastAsia"/>
          <w:lang w:eastAsia="zh-CN"/>
        </w:rPr>
        <w:t>2023年1月22日电，农业农村部发布，2022年</w:t>
      </w:r>
      <w:r>
        <w:rPr>
          <w:rFonts w:hint="eastAsia"/>
          <w:b/>
          <w:bCs/>
          <w:lang w:eastAsia="zh-CN"/>
        </w:rPr>
        <w:t>新建高标准农田1.05亿亩</w:t>
      </w:r>
      <w:r>
        <w:rPr>
          <w:rFonts w:hint="eastAsia"/>
          <w:lang w:eastAsia="zh-CN"/>
        </w:rPr>
        <w:t>，</w:t>
      </w:r>
      <w:r>
        <w:rPr>
          <w:rFonts w:hint="eastAsia"/>
          <w:b/>
          <w:bCs/>
          <w:lang w:eastAsia="zh-CN"/>
        </w:rPr>
        <w:t>超额完成10亿亩阶段性建设目标</w:t>
      </w:r>
      <w:r>
        <w:rPr>
          <w:rFonts w:hint="eastAsia"/>
          <w:lang w:eastAsia="zh-CN"/>
        </w:rPr>
        <w:t>。</w:t>
      </w:r>
    </w:p>
    <w:p>
      <w:pPr>
        <w:pStyle w:val="4"/>
        <w:rPr>
          <w:rStyle w:val="20"/>
          <w:rFonts w:hint="eastAsia"/>
          <w:lang w:eastAsia="zh-CN"/>
        </w:rPr>
      </w:pPr>
      <w:r>
        <w:rPr>
          <w:rFonts w:hint="eastAsia"/>
          <w:b/>
          <w:bCs/>
          <w:lang w:eastAsia="zh-CN"/>
        </w:rPr>
        <w:t>2</w:t>
      </w:r>
      <w:r>
        <w:rPr>
          <w:rStyle w:val="20"/>
          <w:rFonts w:hint="eastAsia"/>
          <w:lang w:eastAsia="zh-CN"/>
        </w:rPr>
        <w:t>022年自主品牌新能源乘用车国内市场销售占比达到79.9%</w:t>
      </w:r>
    </w:p>
    <w:p>
      <w:pPr>
        <w:pStyle w:val="4"/>
        <w:rPr>
          <w:rFonts w:hint="eastAsia"/>
          <w:lang w:eastAsia="zh-CN"/>
        </w:rPr>
      </w:pPr>
      <w:r>
        <w:rPr>
          <w:rFonts w:hint="eastAsia"/>
          <w:lang w:eastAsia="zh-CN"/>
        </w:rPr>
        <w:t>2023年1月22日电，工信部发布数据，</w:t>
      </w:r>
      <w:r>
        <w:rPr>
          <w:rFonts w:hint="eastAsia"/>
          <w:b/>
          <w:bCs/>
          <w:lang w:eastAsia="zh-CN"/>
        </w:rPr>
        <w:t>2022年自主品牌新能源乘用车国内市场销售占比达到79.9%</w:t>
      </w:r>
      <w:r>
        <w:rPr>
          <w:rFonts w:hint="eastAsia"/>
          <w:lang w:eastAsia="zh-CN"/>
        </w:rPr>
        <w:t>。</w:t>
      </w:r>
    </w:p>
    <w:p>
      <w:pPr>
        <w:pStyle w:val="9"/>
        <w:bidi w:val="0"/>
        <w:rPr>
          <w:rFonts w:hint="eastAsia"/>
          <w:lang w:eastAsia="zh-CN"/>
        </w:rPr>
      </w:pPr>
      <w:r>
        <w:rPr>
          <w:rFonts w:hint="eastAsia"/>
          <w:lang w:eastAsia="zh-CN"/>
        </w:rPr>
        <w:t>全国基本养老保险参保人数达10.5亿人</w:t>
      </w:r>
    </w:p>
    <w:p>
      <w:r>
        <w:rPr>
          <w:rFonts w:hint="eastAsia"/>
          <w:lang w:eastAsia="zh-CN"/>
        </w:rPr>
        <w:t>2023年1月23日电，人社部消息，截至2022年末，全国基本养老保险参保人数达10.5亿人。</w:t>
      </w:r>
    </w:p>
    <w:p>
      <w:pPr>
        <w:pStyle w:val="9"/>
        <w:bidi w:val="0"/>
        <w:rPr>
          <w:rFonts w:hint="eastAsia"/>
          <w:lang w:eastAsia="zh-CN"/>
        </w:rPr>
      </w:pPr>
      <w:r>
        <w:rPr>
          <w:rFonts w:hint="eastAsia"/>
          <w:lang w:eastAsia="zh-CN"/>
        </w:rPr>
        <w:t>2022年全年全国固定资产投资（不含农户）572138亿元</w:t>
      </w:r>
    </w:p>
    <w:p>
      <w:pPr>
        <w:pStyle w:val="4"/>
        <w:rPr>
          <w:rFonts w:hint="eastAsia"/>
          <w:lang w:eastAsia="zh-CN"/>
        </w:rPr>
      </w:pPr>
      <w:r>
        <w:rPr>
          <w:rFonts w:hint="eastAsia"/>
          <w:lang w:eastAsia="zh-CN"/>
        </w:rPr>
        <w:t>2023年1月23日电，国家统计局日前发布数据显示，2022年全年全国固定资产投资（不含农户）</w:t>
      </w:r>
      <w:r>
        <w:rPr>
          <w:rFonts w:hint="eastAsia"/>
          <w:b/>
          <w:bCs/>
          <w:lang w:eastAsia="zh-CN"/>
        </w:rPr>
        <w:t>572138亿元</w:t>
      </w:r>
      <w:r>
        <w:rPr>
          <w:rFonts w:hint="eastAsia"/>
          <w:lang w:eastAsia="zh-CN"/>
        </w:rPr>
        <w:t>，比</w:t>
      </w:r>
      <w:r>
        <w:rPr>
          <w:rFonts w:hint="eastAsia"/>
          <w:b/>
          <w:bCs/>
          <w:lang w:eastAsia="zh-CN"/>
        </w:rPr>
        <w:t>上年增长5.1%</w:t>
      </w:r>
      <w:r>
        <w:rPr>
          <w:rFonts w:hint="eastAsia"/>
          <w:lang w:eastAsia="zh-CN"/>
        </w:rPr>
        <w:t>。</w:t>
      </w:r>
    </w:p>
    <w:p>
      <w:pPr>
        <w:pStyle w:val="9"/>
        <w:bidi w:val="0"/>
        <w:rPr>
          <w:rFonts w:hint="eastAsia"/>
          <w:lang w:eastAsia="zh-CN"/>
        </w:rPr>
      </w:pPr>
      <w:r>
        <w:rPr>
          <w:rFonts w:hint="eastAsia"/>
          <w:lang w:eastAsia="zh-CN"/>
        </w:rPr>
        <w:t>2022年，全国城镇新增就业累计实现1206万人</w:t>
      </w:r>
    </w:p>
    <w:p>
      <w:pPr>
        <w:pStyle w:val="4"/>
        <w:rPr>
          <w:rFonts w:hint="eastAsia"/>
          <w:lang w:eastAsia="zh-CN"/>
        </w:rPr>
      </w:pPr>
      <w:r>
        <w:rPr>
          <w:rFonts w:hint="eastAsia"/>
          <w:lang w:eastAsia="zh-CN"/>
        </w:rPr>
        <w:t>2023年1月23日电，人社部近日发布数据：</w:t>
      </w:r>
      <w:r>
        <w:rPr>
          <w:rFonts w:hint="eastAsia"/>
          <w:b/>
          <w:bCs/>
          <w:lang w:eastAsia="zh-CN"/>
        </w:rPr>
        <w:t>2022年，全国城镇新增就业累计实现1206万人</w:t>
      </w:r>
      <w:r>
        <w:rPr>
          <w:rFonts w:hint="eastAsia"/>
          <w:lang w:eastAsia="zh-CN"/>
        </w:rPr>
        <w:t>，</w:t>
      </w:r>
      <w:r>
        <w:rPr>
          <w:rFonts w:hint="eastAsia"/>
          <w:b/>
          <w:bCs/>
          <w:lang w:eastAsia="zh-CN"/>
        </w:rPr>
        <w:t>超额完成1100万人的全年目标任务</w:t>
      </w:r>
      <w:r>
        <w:rPr>
          <w:rFonts w:hint="eastAsia"/>
          <w:lang w:eastAsia="zh-CN"/>
        </w:rPr>
        <w:t>。</w:t>
      </w:r>
    </w:p>
    <w:p>
      <w:pPr>
        <w:pStyle w:val="9"/>
        <w:bidi w:val="0"/>
        <w:rPr>
          <w:rFonts w:hint="eastAsia"/>
          <w:lang w:eastAsia="zh-CN"/>
        </w:rPr>
      </w:pPr>
      <w:r>
        <w:rPr>
          <w:rFonts w:hint="eastAsia"/>
          <w:lang w:eastAsia="zh-CN"/>
        </w:rPr>
        <w:t>预计到2025年，增程式电动汽车销量有望突破50万辆</w:t>
      </w:r>
    </w:p>
    <w:p>
      <w:pPr>
        <w:pStyle w:val="4"/>
        <w:rPr>
          <w:rFonts w:hint="eastAsia"/>
          <w:lang w:eastAsia="zh-CN"/>
        </w:rPr>
      </w:pPr>
      <w:r>
        <w:rPr>
          <w:rFonts w:hint="eastAsia"/>
          <w:lang w:eastAsia="zh-CN"/>
        </w:rPr>
        <w:t>2023年1月24日，中国汽车工业协会发布报告，</w:t>
      </w:r>
      <w:r>
        <w:rPr>
          <w:rFonts w:hint="eastAsia"/>
          <w:b/>
          <w:bCs/>
          <w:lang w:eastAsia="zh-CN"/>
        </w:rPr>
        <w:t>预计到2025年，增程式电动汽车销量有望突破50万辆</w:t>
      </w:r>
      <w:r>
        <w:rPr>
          <w:rFonts w:hint="eastAsia"/>
          <w:lang w:eastAsia="zh-CN"/>
        </w:rPr>
        <w:t>。</w:t>
      </w:r>
    </w:p>
    <w:p>
      <w:pPr>
        <w:pStyle w:val="9"/>
        <w:bidi w:val="0"/>
        <w:rPr>
          <w:rFonts w:hint="eastAsia"/>
          <w:lang w:eastAsia="zh-CN"/>
        </w:rPr>
      </w:pPr>
      <w:r>
        <w:rPr>
          <w:rFonts w:hint="eastAsia"/>
          <w:lang w:eastAsia="zh-CN"/>
        </w:rPr>
        <w:t>全国货运物流有序运行</w:t>
      </w:r>
    </w:p>
    <w:p>
      <w:pPr>
        <w:pStyle w:val="4"/>
        <w:rPr>
          <w:rFonts w:hint="eastAsia"/>
          <w:lang w:eastAsia="zh-CN"/>
        </w:rPr>
      </w:pPr>
      <w:r>
        <w:rPr>
          <w:rFonts w:hint="eastAsia"/>
          <w:lang w:eastAsia="zh-CN"/>
        </w:rPr>
        <w:t>2023年1月25日电，全国货运物流有序运行，</w:t>
      </w:r>
      <w:r>
        <w:rPr>
          <w:rFonts w:hint="eastAsia"/>
          <w:b/>
          <w:bCs/>
          <w:lang w:eastAsia="zh-CN"/>
        </w:rPr>
        <w:t>民航保障航班量环比增长18.7%</w:t>
      </w:r>
      <w:r>
        <w:rPr>
          <w:rFonts w:hint="eastAsia"/>
          <w:lang w:eastAsia="zh-CN"/>
        </w:rPr>
        <w:t>。</w:t>
      </w:r>
    </w:p>
    <w:p>
      <w:r>
        <w:rPr>
          <w:rFonts w:hint="eastAsia"/>
          <w:lang w:eastAsia="zh-CN"/>
        </w:rPr>
        <w:t>2023年1月25日，全国货运物流有序运行，</w:t>
      </w:r>
      <w:r>
        <w:rPr>
          <w:rFonts w:hint="eastAsia"/>
          <w:b/>
          <w:bCs/>
          <w:lang w:eastAsia="zh-CN"/>
        </w:rPr>
        <w:t>邮政快递揽收量</w:t>
      </w:r>
      <w:r>
        <w:rPr>
          <w:rFonts w:hint="eastAsia"/>
          <w:lang w:eastAsia="zh-CN"/>
        </w:rPr>
        <w:t>环比增长</w:t>
      </w:r>
      <w:r>
        <w:rPr>
          <w:rFonts w:hint="eastAsia"/>
          <w:b/>
          <w:bCs/>
          <w:lang w:eastAsia="zh-CN"/>
        </w:rPr>
        <w:t>22.0%</w:t>
      </w:r>
      <w:r>
        <w:rPr>
          <w:rFonts w:hint="eastAsia"/>
          <w:lang w:eastAsia="zh-CN"/>
        </w:rPr>
        <w:t>。</w:t>
      </w:r>
    </w:p>
    <w:p>
      <w:pPr>
        <w:pStyle w:val="9"/>
        <w:bidi w:val="0"/>
        <w:rPr>
          <w:rFonts w:hint="eastAsia"/>
          <w:lang w:eastAsia="zh-CN"/>
        </w:rPr>
      </w:pPr>
      <w:r>
        <w:rPr>
          <w:rFonts w:hint="eastAsia"/>
          <w:lang w:eastAsia="zh-CN"/>
        </w:rPr>
        <w:t>截止到2022年底，我国风电、光伏发电装机均处于世界第一</w:t>
      </w:r>
    </w:p>
    <w:p>
      <w:pPr>
        <w:pStyle w:val="4"/>
        <w:rPr>
          <w:rFonts w:hint="eastAsia"/>
          <w:lang w:eastAsia="zh-CN"/>
        </w:rPr>
      </w:pPr>
      <w:r>
        <w:rPr>
          <w:rFonts w:hint="eastAsia"/>
          <w:lang w:eastAsia="zh-CN"/>
        </w:rPr>
        <w:t>2023年1月25日电，截止到2022年底，</w:t>
      </w:r>
      <w:r>
        <w:rPr>
          <w:rFonts w:hint="eastAsia"/>
          <w:b/>
          <w:bCs/>
          <w:lang w:eastAsia="zh-CN"/>
        </w:rPr>
        <w:t>全国风电光伏发电装机突破了7亿千瓦</w:t>
      </w:r>
      <w:r>
        <w:rPr>
          <w:rFonts w:hint="eastAsia"/>
          <w:lang w:eastAsia="zh-CN"/>
        </w:rPr>
        <w:t>，</w:t>
      </w:r>
      <w:r>
        <w:rPr>
          <w:rFonts w:hint="eastAsia"/>
          <w:b/>
          <w:bCs/>
          <w:lang w:eastAsia="zh-CN"/>
        </w:rPr>
        <w:t>风电、光伏发电装机均处于世界第一</w:t>
      </w:r>
      <w:r>
        <w:rPr>
          <w:rFonts w:hint="eastAsia"/>
          <w:lang w:eastAsia="zh-CN"/>
        </w:rPr>
        <w:t>。</w:t>
      </w:r>
    </w:p>
    <w:p>
      <w:pPr>
        <w:pStyle w:val="9"/>
        <w:bidi w:val="0"/>
        <w:rPr>
          <w:rFonts w:hint="eastAsia"/>
          <w:lang w:eastAsia="zh-CN"/>
        </w:rPr>
      </w:pPr>
      <w:r>
        <w:rPr>
          <w:rFonts w:hint="eastAsia"/>
          <w:lang w:eastAsia="zh-CN"/>
        </w:rPr>
        <w:t>2023年全国海关将在保市场主体、保市场份额、保产业链供应链安全稳定三方面继续发力</w:t>
      </w:r>
    </w:p>
    <w:p>
      <w:pPr>
        <w:pStyle w:val="4"/>
        <w:rPr>
          <w:rFonts w:hint="eastAsia"/>
          <w:lang w:eastAsia="zh-CN"/>
        </w:rPr>
      </w:pPr>
      <w:r>
        <w:rPr>
          <w:rFonts w:hint="eastAsia"/>
          <w:lang w:eastAsia="zh-CN"/>
        </w:rPr>
        <w:t>2023年1月25日，从海关总署获悉，2023年全国海关将在</w:t>
      </w:r>
      <w:r>
        <w:rPr>
          <w:rFonts w:hint="eastAsia"/>
          <w:b/>
          <w:bCs/>
          <w:lang w:eastAsia="zh-CN"/>
        </w:rPr>
        <w:t>保市场主体、保市场份额、保产业链供应链安全稳定</w:t>
      </w:r>
      <w:r>
        <w:rPr>
          <w:rFonts w:hint="eastAsia"/>
          <w:lang w:eastAsia="zh-CN"/>
        </w:rPr>
        <w:t>三方面继续发力，</w:t>
      </w:r>
      <w:r>
        <w:rPr>
          <w:rFonts w:hint="eastAsia"/>
          <w:b/>
          <w:bCs/>
          <w:lang w:eastAsia="zh-CN"/>
        </w:rPr>
        <w:t>全力以赴促进外贸稳规模、优结构</w:t>
      </w:r>
      <w:r>
        <w:rPr>
          <w:rFonts w:hint="eastAsia"/>
          <w:lang w:eastAsia="zh-CN"/>
        </w:rPr>
        <w:t>。</w:t>
      </w:r>
    </w:p>
    <w:p>
      <w:pPr>
        <w:pStyle w:val="9"/>
        <w:bidi w:val="0"/>
        <w:rPr>
          <w:rFonts w:hint="eastAsia"/>
          <w:lang w:eastAsia="zh-CN"/>
        </w:rPr>
      </w:pPr>
      <w:r>
        <w:rPr>
          <w:rFonts w:hint="eastAsia"/>
          <w:lang w:eastAsia="zh-CN"/>
        </w:rPr>
        <w:t>2022年我国大豆产量创历史新高</w:t>
      </w:r>
    </w:p>
    <w:p>
      <w:pPr>
        <w:pStyle w:val="4"/>
        <w:rPr>
          <w:rFonts w:hint="eastAsia"/>
          <w:lang w:eastAsia="zh-CN"/>
        </w:rPr>
      </w:pPr>
      <w:r>
        <w:rPr>
          <w:rFonts w:hint="eastAsia"/>
          <w:lang w:eastAsia="zh-CN"/>
        </w:rPr>
        <w:t>2023年1月25日，农业农村部消息，</w:t>
      </w:r>
      <w:r>
        <w:rPr>
          <w:rFonts w:hint="eastAsia"/>
          <w:b/>
          <w:bCs/>
          <w:lang w:eastAsia="zh-CN"/>
        </w:rPr>
        <w:t>2022年我国大豆面积达到1.54亿亩，产量首次迈上2000万吨台阶</w:t>
      </w:r>
      <w:r>
        <w:rPr>
          <w:rFonts w:hint="eastAsia"/>
          <w:lang w:eastAsia="zh-CN"/>
        </w:rPr>
        <w:t>，创历史新高。</w:t>
      </w:r>
    </w:p>
    <w:p>
      <w:pPr>
        <w:pStyle w:val="9"/>
        <w:bidi w:val="0"/>
        <w:rPr>
          <w:rFonts w:hint="eastAsia"/>
          <w:lang w:eastAsia="zh-CN"/>
        </w:rPr>
      </w:pPr>
      <w:r>
        <w:rPr>
          <w:rFonts w:hint="eastAsia"/>
          <w:lang w:eastAsia="zh-CN"/>
        </w:rPr>
        <w:t>2022年全年社会消费品零售总额实现44万亿元</w:t>
      </w:r>
    </w:p>
    <w:p>
      <w:pPr>
        <w:pStyle w:val="4"/>
        <w:rPr>
          <w:rFonts w:hint="eastAsia"/>
          <w:lang w:eastAsia="zh-CN"/>
        </w:rPr>
      </w:pPr>
      <w:r>
        <w:rPr>
          <w:rFonts w:hint="eastAsia"/>
          <w:lang w:eastAsia="zh-CN"/>
        </w:rPr>
        <w:t>2023年1月25日，商务部消息，</w:t>
      </w:r>
      <w:r>
        <w:rPr>
          <w:rFonts w:hint="eastAsia"/>
          <w:b/>
          <w:bCs/>
          <w:lang w:eastAsia="zh-CN"/>
        </w:rPr>
        <w:t>2022年全年社会消费品零售总额实现44万亿元</w:t>
      </w:r>
      <w:r>
        <w:rPr>
          <w:rFonts w:hint="eastAsia"/>
          <w:lang w:eastAsia="zh-CN"/>
        </w:rPr>
        <w:t>。</w:t>
      </w:r>
    </w:p>
    <w:p>
      <w:pPr>
        <w:pStyle w:val="9"/>
        <w:bidi w:val="0"/>
        <w:rPr>
          <w:rFonts w:hint="eastAsia"/>
          <w:lang w:eastAsia="zh-CN"/>
        </w:rPr>
      </w:pPr>
      <w:r>
        <w:rPr>
          <w:rFonts w:hint="eastAsia"/>
          <w:lang w:eastAsia="zh-CN"/>
        </w:rPr>
        <w:t>2022年发放水利贷款1864亿元</w:t>
      </w:r>
    </w:p>
    <w:p>
      <w:pPr>
        <w:pStyle w:val="4"/>
        <w:rPr>
          <w:rFonts w:hint="eastAsia"/>
          <w:lang w:eastAsia="zh-CN"/>
        </w:rPr>
      </w:pPr>
      <w:r>
        <w:rPr>
          <w:rFonts w:hint="eastAsia"/>
          <w:lang w:eastAsia="zh-CN"/>
        </w:rPr>
        <w:t>2023年1月24日，国家开发银行消息，</w:t>
      </w:r>
      <w:r>
        <w:rPr>
          <w:rFonts w:hint="eastAsia"/>
          <w:b/>
          <w:bCs/>
          <w:lang w:eastAsia="zh-CN"/>
        </w:rPr>
        <w:t>2022年发放水利贷款1864亿元</w:t>
      </w:r>
      <w:r>
        <w:rPr>
          <w:rFonts w:hint="eastAsia"/>
          <w:lang w:eastAsia="zh-CN"/>
        </w:rPr>
        <w:t>。</w:t>
      </w:r>
    </w:p>
    <w:p>
      <w:pPr>
        <w:pStyle w:val="9"/>
        <w:bidi w:val="0"/>
        <w:rPr>
          <w:rFonts w:hint="eastAsia"/>
          <w:lang w:eastAsia="zh-CN"/>
        </w:rPr>
      </w:pPr>
      <w:r>
        <w:rPr>
          <w:rFonts w:hint="eastAsia"/>
          <w:lang w:eastAsia="zh-CN"/>
        </w:rPr>
        <w:t>2022年，我国造船完工量、新接订单量和手持订单量各项指标国际市场份额均保持世界第一</w:t>
      </w:r>
    </w:p>
    <w:p>
      <w:pPr>
        <w:pStyle w:val="4"/>
        <w:rPr>
          <w:rFonts w:hint="eastAsia"/>
          <w:b/>
          <w:bCs/>
          <w:lang w:eastAsia="zh-CN"/>
        </w:rPr>
      </w:pPr>
      <w:r>
        <w:rPr>
          <w:rFonts w:hint="eastAsia"/>
          <w:lang w:eastAsia="zh-CN"/>
        </w:rPr>
        <w:t>2023年1月27日电，工信部消息，</w:t>
      </w:r>
      <w:r>
        <w:rPr>
          <w:rFonts w:hint="eastAsia"/>
          <w:b/>
          <w:bCs/>
          <w:lang w:eastAsia="zh-CN"/>
        </w:rPr>
        <w:t>2022年，我国造船完工量、新接订单量和手持订单量各项指标国际市场份额均保持世界第一。</w:t>
      </w:r>
    </w:p>
    <w:p>
      <w:pPr>
        <w:pStyle w:val="9"/>
        <w:bidi w:val="0"/>
        <w:rPr>
          <w:rFonts w:hint="eastAsia"/>
          <w:lang w:eastAsia="zh-CN"/>
        </w:rPr>
      </w:pPr>
      <w:r>
        <w:rPr>
          <w:rFonts w:hint="eastAsia"/>
          <w:lang w:eastAsia="zh-CN"/>
        </w:rPr>
        <w:t>牢牢端稳中国人的“油瓶子”</w:t>
      </w:r>
    </w:p>
    <w:p>
      <w:pPr>
        <w:bidi w:val="0"/>
        <w:rPr>
          <w:rFonts w:hint="eastAsia"/>
          <w:lang w:eastAsia="zh-CN"/>
        </w:rPr>
      </w:pPr>
      <w:r>
        <w:rPr>
          <w:rFonts w:hint="eastAsia"/>
          <w:lang w:eastAsia="zh-CN"/>
        </w:rPr>
        <w:t>2023年1月28日，农业农村部消息，今年我国将持续推进大豆油料产能提升工程，确保</w:t>
      </w:r>
      <w:r>
        <w:rPr>
          <w:rFonts w:hint="eastAsia"/>
          <w:b/>
          <w:bCs/>
          <w:lang w:eastAsia="zh-CN"/>
        </w:rPr>
        <w:t>大豆油料面积稳定在3.5亿亩以上</w:t>
      </w:r>
      <w:r>
        <w:rPr>
          <w:rFonts w:hint="eastAsia"/>
          <w:lang w:eastAsia="zh-CN"/>
        </w:rPr>
        <w:t>，牢牢端稳中国人的</w:t>
      </w:r>
      <w:r>
        <w:rPr>
          <w:rFonts w:hint="eastAsia"/>
          <w:b/>
          <w:bCs/>
          <w:lang w:eastAsia="zh-CN"/>
        </w:rPr>
        <w:t>“油瓶子”</w:t>
      </w:r>
      <w:r>
        <w:rPr>
          <w:rFonts w:hint="eastAsia"/>
          <w:lang w:eastAsia="zh-CN"/>
        </w:rPr>
        <w:t>。</w:t>
      </w:r>
    </w:p>
    <w:p>
      <w:pPr>
        <w:pStyle w:val="9"/>
        <w:bidi w:val="0"/>
        <w:rPr>
          <w:rFonts w:hint="eastAsia"/>
          <w:lang w:eastAsia="zh-CN"/>
        </w:rPr>
      </w:pPr>
      <w:r>
        <w:rPr>
          <w:rFonts w:hint="eastAsia"/>
          <w:lang w:eastAsia="zh-CN"/>
        </w:rPr>
        <w:t>2023年春节假期全国国内旅游出游3.08亿人次！同比增长23.1%</w:t>
      </w:r>
    </w:p>
    <w:p>
      <w:pPr>
        <w:bidi w:val="0"/>
        <w:rPr>
          <w:rFonts w:hint="eastAsia"/>
          <w:lang w:eastAsia="zh-CN"/>
        </w:rPr>
      </w:pPr>
      <w:r>
        <w:rPr>
          <w:rFonts w:hint="eastAsia"/>
          <w:lang w:eastAsia="zh-CN"/>
        </w:rPr>
        <w:t>2023年1月28日电，2023年春节假期全国国内旅游出游</w:t>
      </w:r>
      <w:r>
        <w:rPr>
          <w:rFonts w:hint="eastAsia"/>
          <w:b/>
          <w:bCs/>
          <w:lang w:eastAsia="zh-CN"/>
        </w:rPr>
        <w:t>3.08亿人次</w:t>
      </w:r>
      <w:r>
        <w:rPr>
          <w:rFonts w:hint="eastAsia"/>
          <w:lang w:eastAsia="zh-CN"/>
        </w:rPr>
        <w:t>！</w:t>
      </w:r>
      <w:r>
        <w:rPr>
          <w:rFonts w:hint="eastAsia"/>
          <w:b/>
          <w:bCs/>
          <w:lang w:eastAsia="zh-CN"/>
        </w:rPr>
        <w:t>同比增长23.1%</w:t>
      </w:r>
      <w:r>
        <w:rPr>
          <w:rFonts w:hint="eastAsia"/>
          <w:lang w:eastAsia="zh-CN"/>
        </w:rPr>
        <w:t>，恢复至2019年同期的88.6%。实现国内旅游收入3758.43亿元，同比增长30%，恢复至2019年同期的73.1%。</w:t>
      </w:r>
    </w:p>
    <w:p>
      <w:pPr>
        <w:pStyle w:val="9"/>
        <w:bidi w:val="0"/>
        <w:rPr>
          <w:rFonts w:hint="eastAsia"/>
          <w:lang w:eastAsia="zh-CN"/>
        </w:rPr>
      </w:pPr>
      <w:r>
        <w:rPr>
          <w:rFonts w:hint="eastAsia"/>
          <w:lang w:eastAsia="zh-CN"/>
        </w:rPr>
        <w:t>2022年，全国可再生能源总装机超过12亿千瓦</w:t>
      </w:r>
    </w:p>
    <w:p>
      <w:pPr>
        <w:bidi w:val="0"/>
        <w:rPr>
          <w:rFonts w:hint="eastAsia"/>
          <w:lang w:eastAsia="zh-CN"/>
        </w:rPr>
      </w:pPr>
      <w:r>
        <w:rPr>
          <w:rFonts w:hint="eastAsia"/>
          <w:lang w:eastAsia="zh-CN"/>
        </w:rPr>
        <w:t>2023年1月29日电，国家能源局发布统计数据显示，</w:t>
      </w:r>
      <w:r>
        <w:rPr>
          <w:rFonts w:hint="eastAsia"/>
          <w:b/>
          <w:bCs/>
          <w:lang w:eastAsia="zh-CN"/>
        </w:rPr>
        <w:t>2022年，全国可再生能源总装机超过12亿千瓦</w:t>
      </w:r>
      <w:r>
        <w:rPr>
          <w:rFonts w:hint="eastAsia"/>
          <w:lang w:eastAsia="zh-CN"/>
        </w:rPr>
        <w:t>，</w:t>
      </w:r>
      <w:r>
        <w:rPr>
          <w:rFonts w:hint="eastAsia"/>
          <w:b/>
          <w:bCs/>
          <w:lang w:eastAsia="zh-CN"/>
        </w:rPr>
        <w:t>水电、风电、太阳能发电、生物质发电装机均居世界首位</w:t>
      </w:r>
      <w:r>
        <w:rPr>
          <w:rFonts w:hint="eastAsia"/>
          <w:lang w:eastAsia="zh-CN"/>
        </w:rPr>
        <w:t>。</w:t>
      </w:r>
    </w:p>
    <w:p>
      <w:pPr>
        <w:pStyle w:val="9"/>
        <w:bidi w:val="0"/>
        <w:rPr>
          <w:rFonts w:hint="eastAsia"/>
          <w:lang w:eastAsia="zh-CN"/>
        </w:rPr>
      </w:pPr>
      <w:r>
        <w:rPr>
          <w:rFonts w:hint="eastAsia"/>
          <w:lang w:eastAsia="zh-CN"/>
        </w:rPr>
        <w:t>19个部门近日印发今后一个时期推动大型易地扶贫搬迁安置区融入新型城镇化、实现高质量发展的指导意见</w:t>
      </w:r>
    </w:p>
    <w:p>
      <w:pPr>
        <w:bidi w:val="0"/>
        <w:rPr>
          <w:rFonts w:hint="eastAsia"/>
          <w:lang w:eastAsia="zh-CN"/>
        </w:rPr>
      </w:pPr>
      <w:r>
        <w:rPr>
          <w:rFonts w:hint="eastAsia"/>
          <w:lang w:eastAsia="zh-CN"/>
        </w:rPr>
        <w:t>2023年1月29日电，国家发改委等19个部门近日印发</w:t>
      </w:r>
      <w:r>
        <w:rPr>
          <w:rFonts w:hint="eastAsia"/>
          <w:b/>
          <w:bCs/>
          <w:lang w:eastAsia="zh-CN"/>
        </w:rPr>
        <w:t>指导意见</w:t>
      </w:r>
      <w:r>
        <w:rPr>
          <w:rFonts w:hint="eastAsia"/>
          <w:lang w:eastAsia="zh-CN"/>
        </w:rPr>
        <w:t>，明确了</w:t>
      </w:r>
      <w:r>
        <w:rPr>
          <w:rFonts w:hint="eastAsia"/>
          <w:b/>
          <w:bCs/>
          <w:lang w:eastAsia="zh-CN"/>
        </w:rPr>
        <w:t>今后一个时期推动大型易地扶贫搬迁安置区融入新型城镇化、实现高质量发展</w:t>
      </w:r>
      <w:r>
        <w:rPr>
          <w:rFonts w:hint="eastAsia"/>
          <w:lang w:eastAsia="zh-CN"/>
        </w:rPr>
        <w:t>的总体要求、主攻方向、主要任务和支持政策。</w:t>
      </w:r>
    </w:p>
    <w:p>
      <w:pPr>
        <w:pStyle w:val="8"/>
        <w:shd w:val="clear" w:fill="F1F1F1" w:themeFill="background1" w:themeFillShade="F2"/>
        <w:bidi w:val="0"/>
        <w:spacing w:before="50" w:beforeLines="50" w:after="50" w:afterLines="50"/>
        <w:rPr>
          <w:rFonts w:hint="eastAsia"/>
          <w:u w:val="double"/>
          <w:lang w:eastAsia="zh-CN"/>
        </w:rPr>
      </w:pPr>
      <w:bookmarkStart w:id="0" w:name="_GoBack"/>
      <w:bookmarkEnd w:id="0"/>
      <w:r>
        <w:rPr>
          <w:rFonts w:hint="eastAsia"/>
          <w:u w:val="double"/>
          <w:lang w:eastAsia="zh-CN"/>
        </w:rPr>
        <w:t>建设类</w:t>
      </w:r>
    </w:p>
    <w:p>
      <w:pPr>
        <w:pStyle w:val="9"/>
        <w:bidi w:val="0"/>
        <w:rPr>
          <w:rFonts w:hint="eastAsia"/>
          <w:lang w:eastAsia="zh-CN"/>
        </w:rPr>
      </w:pPr>
      <w:r>
        <w:rPr>
          <w:rFonts w:hint="eastAsia"/>
          <w:lang w:eastAsia="zh-CN"/>
        </w:rPr>
        <w:t>雅砻江两河口混合式抽水蓄能电站正式开工建设</w:t>
      </w:r>
    </w:p>
    <w:p>
      <w:pPr>
        <w:rPr>
          <w:rFonts w:hint="eastAsia"/>
          <w:lang w:eastAsia="zh-CN"/>
        </w:rPr>
      </w:pPr>
      <w:r>
        <w:rPr>
          <w:rFonts w:hint="eastAsia"/>
          <w:lang w:eastAsia="zh-CN"/>
        </w:rPr>
        <w:t>2022年12月29日，</w:t>
      </w:r>
      <w:r>
        <w:rPr>
          <w:rFonts w:hint="eastAsia"/>
          <w:b/>
          <w:bCs/>
          <w:lang w:eastAsia="zh-CN"/>
        </w:rPr>
        <w:t>世界最大、同时也是海拔最高的混合式抽水蓄能项目</w:t>
      </w:r>
      <w:r>
        <w:rPr>
          <w:rFonts w:hint="eastAsia"/>
          <w:lang w:eastAsia="zh-CN"/>
        </w:rPr>
        <w:t>——</w:t>
      </w:r>
      <w:r>
        <w:rPr>
          <w:rFonts w:hint="eastAsia"/>
          <w:b/>
          <w:bCs/>
          <w:lang w:eastAsia="zh-CN"/>
        </w:rPr>
        <w:t>雅砻江两河口混合式抽水蓄能电站</w:t>
      </w:r>
      <w:r>
        <w:rPr>
          <w:rFonts w:hint="eastAsia"/>
          <w:lang w:eastAsia="zh-CN"/>
        </w:rPr>
        <w:t>，正式开工建设。这也是党的二十大“加快绿色转型，加快规划建设新型能源体系”重大战略部署的重要举措，项目对我国水、风、光、蓄能源一体化综合开发具有示范引领作用。</w:t>
      </w:r>
    </w:p>
    <w:p>
      <w:pPr>
        <w:pStyle w:val="9"/>
        <w:bidi w:val="0"/>
        <w:rPr>
          <w:rFonts w:hint="eastAsia"/>
          <w:lang w:eastAsia="zh-CN"/>
        </w:rPr>
      </w:pPr>
      <w:r>
        <w:rPr>
          <w:rFonts w:hint="eastAsia"/>
          <w:lang w:eastAsia="zh-CN"/>
        </w:rPr>
        <w:t>2022全年新增石油探明地质储量创十年来新高</w:t>
      </w:r>
    </w:p>
    <w:p>
      <w:pPr>
        <w:pStyle w:val="4"/>
        <w:rPr>
          <w:rFonts w:hint="eastAsia"/>
          <w:lang w:eastAsia="zh-CN"/>
        </w:rPr>
      </w:pPr>
      <w:r>
        <w:rPr>
          <w:rFonts w:hint="eastAsia"/>
          <w:lang w:eastAsia="zh-CN"/>
        </w:rPr>
        <w:t>2023年1月9日电，中国海油消息，2022全年新增石油探明地质储量</w:t>
      </w:r>
      <w:r>
        <w:rPr>
          <w:rFonts w:hint="eastAsia"/>
          <w:b/>
          <w:bCs/>
          <w:lang w:eastAsia="zh-CN"/>
        </w:rPr>
        <w:t>超3.3亿吨</w:t>
      </w:r>
      <w:r>
        <w:rPr>
          <w:rFonts w:hint="eastAsia"/>
          <w:lang w:eastAsia="zh-CN"/>
        </w:rPr>
        <w:t>，创十年来新高。</w:t>
      </w:r>
    </w:p>
    <w:p>
      <w:pPr>
        <w:pStyle w:val="9"/>
        <w:bidi w:val="0"/>
        <w:rPr>
          <w:rFonts w:hint="eastAsia"/>
          <w:lang w:eastAsia="zh-CN"/>
        </w:rPr>
      </w:pPr>
      <w:r>
        <w:rPr>
          <w:rFonts w:hint="eastAsia"/>
          <w:lang w:eastAsia="zh-CN"/>
        </w:rPr>
        <w:t>我国累计建成开通5G基站超230万个</w:t>
      </w:r>
    </w:p>
    <w:p>
      <w:pPr>
        <w:pStyle w:val="4"/>
        <w:rPr>
          <w:rFonts w:hint="eastAsia"/>
          <w:lang w:eastAsia="zh-CN"/>
        </w:rPr>
      </w:pPr>
      <w:r>
        <w:rPr>
          <w:rFonts w:hint="eastAsia"/>
          <w:lang w:eastAsia="zh-CN"/>
        </w:rPr>
        <w:t>2023年1月12日电，工信部消息，我国累计建成</w:t>
      </w:r>
      <w:r>
        <w:rPr>
          <w:rFonts w:hint="eastAsia"/>
          <w:b/>
          <w:bCs/>
          <w:lang w:eastAsia="zh-CN"/>
        </w:rPr>
        <w:t>开通5G基站超230万个</w:t>
      </w:r>
      <w:r>
        <w:rPr>
          <w:rFonts w:hint="eastAsia"/>
          <w:lang w:eastAsia="zh-CN"/>
        </w:rPr>
        <w:t>，今年将</w:t>
      </w:r>
      <w:r>
        <w:rPr>
          <w:rFonts w:hint="eastAsia"/>
          <w:b/>
          <w:bCs/>
          <w:lang w:eastAsia="zh-CN"/>
        </w:rPr>
        <w:t>启动“宽带边疆”</w:t>
      </w:r>
      <w:r>
        <w:rPr>
          <w:rFonts w:hint="eastAsia"/>
          <w:lang w:eastAsia="zh-CN"/>
        </w:rPr>
        <w:t>建设，</w:t>
      </w:r>
      <w:r>
        <w:rPr>
          <w:rFonts w:hint="eastAsia"/>
          <w:b/>
          <w:bCs/>
          <w:lang w:eastAsia="zh-CN"/>
        </w:rPr>
        <w:t>全面推进6G技术研发</w:t>
      </w:r>
      <w:r>
        <w:rPr>
          <w:rFonts w:hint="eastAsia"/>
          <w:lang w:eastAsia="zh-CN"/>
        </w:rPr>
        <w:t>。</w:t>
      </w:r>
    </w:p>
    <w:p>
      <w:pPr>
        <w:pStyle w:val="9"/>
        <w:bidi w:val="0"/>
        <w:rPr>
          <w:rFonts w:hint="eastAsia"/>
          <w:lang w:eastAsia="zh-CN"/>
        </w:rPr>
      </w:pPr>
      <w:r>
        <w:rPr>
          <w:rFonts w:hint="eastAsia"/>
          <w:lang w:eastAsia="zh-CN"/>
        </w:rPr>
        <w:t>西煤东运大通道瓦日铁路2022年货运量首次突破1亿吨大关</w:t>
      </w:r>
    </w:p>
    <w:p>
      <w:pPr>
        <w:pStyle w:val="4"/>
        <w:rPr>
          <w:rFonts w:hint="eastAsia"/>
          <w:lang w:eastAsia="zh-CN"/>
        </w:rPr>
      </w:pPr>
      <w:r>
        <w:rPr>
          <w:rFonts w:hint="eastAsia"/>
          <w:lang w:eastAsia="zh-CN"/>
        </w:rPr>
        <w:t>2023年1月6日电，我国</w:t>
      </w:r>
      <w:r>
        <w:rPr>
          <w:rFonts w:hint="eastAsia"/>
          <w:b/>
          <w:bCs/>
          <w:lang w:eastAsia="zh-CN"/>
        </w:rPr>
        <w:t>西煤东运大通道瓦日铁路</w:t>
      </w:r>
      <w:r>
        <w:rPr>
          <w:rFonts w:hint="eastAsia"/>
          <w:lang w:eastAsia="zh-CN"/>
        </w:rPr>
        <w:t>2022</w:t>
      </w:r>
      <w:r>
        <w:rPr>
          <w:rFonts w:hint="eastAsia"/>
          <w:b/>
          <w:bCs/>
          <w:lang w:eastAsia="zh-CN"/>
        </w:rPr>
        <w:t>年货运量首次突破1亿吨大关</w:t>
      </w:r>
      <w:r>
        <w:rPr>
          <w:rFonts w:hint="eastAsia"/>
          <w:lang w:eastAsia="zh-CN"/>
        </w:rPr>
        <w:t>，达到</w:t>
      </w:r>
      <w:r>
        <w:rPr>
          <w:rFonts w:hint="eastAsia"/>
          <w:b/>
          <w:bCs/>
          <w:lang w:eastAsia="zh-CN"/>
        </w:rPr>
        <w:t>1.03亿吨</w:t>
      </w:r>
      <w:r>
        <w:rPr>
          <w:rFonts w:hint="eastAsia"/>
          <w:lang w:eastAsia="zh-CN"/>
        </w:rPr>
        <w:t>，我</w:t>
      </w:r>
      <w:r>
        <w:rPr>
          <w:rFonts w:hint="eastAsia"/>
          <w:b/>
          <w:bCs/>
          <w:lang w:eastAsia="zh-CN"/>
        </w:rPr>
        <w:t>国再增一条年运量过亿吨能源运输通道</w:t>
      </w:r>
      <w:r>
        <w:rPr>
          <w:rFonts w:hint="eastAsia"/>
          <w:lang w:eastAsia="zh-CN"/>
        </w:rPr>
        <w:t>。</w:t>
      </w:r>
    </w:p>
    <w:p>
      <w:pPr>
        <w:pStyle w:val="9"/>
        <w:bidi w:val="0"/>
        <w:rPr>
          <w:rFonts w:hint="eastAsia"/>
          <w:lang w:eastAsia="zh-CN"/>
        </w:rPr>
      </w:pPr>
      <w:r>
        <w:rPr>
          <w:rFonts w:hint="eastAsia"/>
          <w:lang w:eastAsia="zh-CN"/>
        </w:rPr>
        <w:t>我国首个全息数字电网在江苏建成</w:t>
      </w:r>
    </w:p>
    <w:p>
      <w:pPr>
        <w:pStyle w:val="4"/>
        <w:rPr>
          <w:rFonts w:hint="eastAsia"/>
          <w:lang w:eastAsia="zh-CN"/>
        </w:rPr>
      </w:pPr>
      <w:r>
        <w:rPr>
          <w:rFonts w:hint="eastAsia"/>
          <w:lang w:eastAsia="zh-CN"/>
        </w:rPr>
        <w:t>2023年1月5日，</w:t>
      </w:r>
      <w:r>
        <w:rPr>
          <w:rFonts w:hint="eastAsia"/>
          <w:b/>
          <w:bCs/>
          <w:lang w:eastAsia="zh-CN"/>
        </w:rPr>
        <w:t>我国首个全息数字电网在江苏建成</w:t>
      </w:r>
      <w:r>
        <w:rPr>
          <w:rFonts w:hint="eastAsia"/>
          <w:lang w:eastAsia="zh-CN"/>
        </w:rPr>
        <w:t>，通过采集各电压等级输变电设施的物理数据，在网络云端构建数字孪生电网，</w:t>
      </w:r>
      <w:r>
        <w:rPr>
          <w:rFonts w:hint="eastAsia"/>
          <w:b/>
          <w:bCs/>
          <w:lang w:eastAsia="zh-CN"/>
        </w:rPr>
        <w:t>全面提升了电网的智慧运检水平</w:t>
      </w:r>
      <w:r>
        <w:rPr>
          <w:rFonts w:hint="eastAsia"/>
          <w:lang w:eastAsia="zh-CN"/>
        </w:rPr>
        <w:t>。</w:t>
      </w:r>
    </w:p>
    <w:p>
      <w:pPr>
        <w:pStyle w:val="4"/>
        <w:rPr>
          <w:rFonts w:hint="eastAsia"/>
          <w:lang w:eastAsia="zh-CN"/>
        </w:rPr>
      </w:pPr>
      <w:r>
        <w:rPr>
          <w:rFonts w:hint="eastAsia"/>
          <w:lang w:eastAsia="zh-CN"/>
        </w:rPr>
        <w:t>2023年1月9日电，</w:t>
      </w:r>
      <w:r>
        <w:rPr>
          <w:rFonts w:hint="eastAsia"/>
          <w:b/>
          <w:bCs/>
          <w:lang w:eastAsia="zh-CN"/>
        </w:rPr>
        <w:t>我国首个亿级负荷全息数字电网</w:t>
      </w:r>
      <w:r>
        <w:rPr>
          <w:rFonts w:hint="eastAsia"/>
          <w:lang w:eastAsia="zh-CN"/>
        </w:rPr>
        <w:t>日前在</w:t>
      </w:r>
      <w:r>
        <w:rPr>
          <w:rFonts w:hint="eastAsia"/>
          <w:b/>
          <w:bCs/>
          <w:lang w:eastAsia="zh-CN"/>
        </w:rPr>
        <w:t>江苏</w:t>
      </w:r>
      <w:r>
        <w:rPr>
          <w:rFonts w:hint="eastAsia"/>
          <w:lang w:eastAsia="zh-CN"/>
        </w:rPr>
        <w:t>建成，通过采集输变电设施的物理数据，在网络云端构建了一个数字孪生电网，全面提升了电网的智慧运检水平。这也是我国首次对上亿千瓦负荷的大电网进行</w:t>
      </w:r>
      <w:r>
        <w:rPr>
          <w:rFonts w:hint="eastAsia"/>
          <w:b/>
          <w:bCs/>
          <w:lang w:eastAsia="zh-CN"/>
        </w:rPr>
        <w:t>全息数字化呈现</w:t>
      </w:r>
      <w:r>
        <w:rPr>
          <w:rFonts w:hint="eastAsia"/>
          <w:lang w:eastAsia="zh-CN"/>
        </w:rPr>
        <w:t>。</w:t>
      </w:r>
    </w:p>
    <w:p>
      <w:pPr>
        <w:pStyle w:val="9"/>
        <w:bidi w:val="0"/>
        <w:rPr>
          <w:rFonts w:hint="eastAsia"/>
          <w:lang w:eastAsia="zh-CN"/>
        </w:rPr>
      </w:pPr>
      <w:r>
        <w:rPr>
          <w:rFonts w:hint="eastAsia"/>
          <w:lang w:eastAsia="zh-CN"/>
        </w:rPr>
        <w:t>全球首艘智能型无人系统科考母船“珠海云”正式交付使用</w:t>
      </w:r>
    </w:p>
    <w:p>
      <w:pPr>
        <w:pStyle w:val="4"/>
        <w:rPr>
          <w:rFonts w:hint="eastAsia"/>
          <w:lang w:eastAsia="zh-CN"/>
        </w:rPr>
      </w:pPr>
      <w:r>
        <w:rPr>
          <w:rFonts w:hint="eastAsia"/>
          <w:lang w:eastAsia="zh-CN"/>
        </w:rPr>
        <w:t>2023年1月12日，</w:t>
      </w:r>
      <w:r>
        <w:rPr>
          <w:rFonts w:hint="eastAsia"/>
          <w:b/>
          <w:bCs/>
          <w:lang w:eastAsia="zh-CN"/>
        </w:rPr>
        <w:t>全球</w:t>
      </w:r>
      <w:r>
        <w:rPr>
          <w:rFonts w:hint="eastAsia"/>
          <w:b/>
          <w:bCs/>
          <w:color w:val="2F5597" w:themeColor="accent5" w:themeShade="BF"/>
          <w:lang w:eastAsia="zh-CN"/>
        </w:rPr>
        <w:t>首艘智能型无人系统科考母船“珠海云”</w:t>
      </w:r>
      <w:r>
        <w:rPr>
          <w:rFonts w:hint="eastAsia"/>
          <w:b/>
          <w:bCs/>
          <w:lang w:eastAsia="zh-CN"/>
        </w:rPr>
        <w:t>正式交付使用</w:t>
      </w:r>
      <w:r>
        <w:rPr>
          <w:rFonts w:hint="eastAsia"/>
          <w:lang w:eastAsia="zh-CN"/>
        </w:rPr>
        <w:t>。该船是全球首艘</w:t>
      </w:r>
      <w:r>
        <w:rPr>
          <w:rFonts w:hint="eastAsia"/>
          <w:b/>
          <w:bCs/>
          <w:lang w:eastAsia="zh-CN"/>
        </w:rPr>
        <w:t>具有自主航行功能和远程遥控功能的智能型海洋科考船</w:t>
      </w:r>
      <w:r>
        <w:rPr>
          <w:rFonts w:hint="eastAsia"/>
          <w:lang w:eastAsia="zh-CN"/>
        </w:rPr>
        <w:t>。</w:t>
      </w:r>
    </w:p>
    <w:p>
      <w:pPr>
        <w:pStyle w:val="9"/>
        <w:bidi w:val="0"/>
        <w:rPr>
          <w:rFonts w:hint="eastAsia"/>
          <w:lang w:eastAsia="zh-CN"/>
        </w:rPr>
      </w:pPr>
      <w:r>
        <w:rPr>
          <w:rFonts w:hint="eastAsia"/>
          <w:lang w:eastAsia="zh-CN"/>
        </w:rPr>
        <w:t>全国开展信访问题源头治理三年攻坚行动</w:t>
      </w:r>
    </w:p>
    <w:p>
      <w:pPr>
        <w:rPr>
          <w:rFonts w:hint="eastAsia"/>
          <w:lang w:eastAsia="zh-CN"/>
        </w:rPr>
      </w:pPr>
      <w:r>
        <w:rPr>
          <w:rFonts w:hint="eastAsia"/>
          <w:lang w:eastAsia="zh-CN"/>
        </w:rPr>
        <w:t>2023年1月15日电，国家信访局14日消息，</w:t>
      </w:r>
      <w:r>
        <w:rPr>
          <w:rFonts w:hint="eastAsia"/>
          <w:b/>
          <w:bCs/>
          <w:lang w:eastAsia="zh-CN"/>
        </w:rPr>
        <w:t>从今年起，全国开展信访问题源头治理三年攻坚行动</w:t>
      </w:r>
      <w:r>
        <w:rPr>
          <w:rFonts w:hint="eastAsia"/>
          <w:lang w:eastAsia="zh-CN"/>
        </w:rPr>
        <w:t>，中央信访联席办、国家信访局将制定实施意见。</w:t>
      </w:r>
    </w:p>
    <w:p>
      <w:pPr>
        <w:pStyle w:val="9"/>
        <w:bidi w:val="0"/>
        <w:rPr>
          <w:rFonts w:hint="eastAsia"/>
          <w:lang w:eastAsia="zh-CN"/>
        </w:rPr>
      </w:pPr>
      <w:r>
        <w:rPr>
          <w:rFonts w:hint="eastAsia"/>
          <w:lang w:eastAsia="zh-CN"/>
        </w:rPr>
        <w:t>在北京正式启动汽车产品生产者责任延伸试点</w:t>
      </w:r>
    </w:p>
    <w:p>
      <w:pPr>
        <w:rPr>
          <w:rFonts w:hint="eastAsia"/>
          <w:lang w:eastAsia="zh-CN"/>
        </w:rPr>
      </w:pPr>
      <w:r>
        <w:rPr>
          <w:rFonts w:hint="eastAsia"/>
          <w:lang w:eastAsia="zh-CN"/>
        </w:rPr>
        <w:t>2023年1月15日电，近日，工信部等部门</w:t>
      </w:r>
      <w:r>
        <w:rPr>
          <w:rFonts w:hint="eastAsia"/>
          <w:b/>
          <w:bCs/>
          <w:lang w:eastAsia="zh-CN"/>
        </w:rPr>
        <w:t>在北京正式启动汽车产品生产者责任延伸试点</w:t>
      </w:r>
      <w:r>
        <w:rPr>
          <w:rFonts w:hint="eastAsia"/>
          <w:lang w:eastAsia="zh-CN"/>
        </w:rPr>
        <w:t>，主要包括建立</w:t>
      </w:r>
      <w:r>
        <w:rPr>
          <w:rFonts w:hint="eastAsia"/>
          <w:b/>
          <w:bCs/>
          <w:lang w:eastAsia="zh-CN"/>
        </w:rPr>
        <w:t>回收体系、资源综合利用、绿色供应链管理、信息公开</w:t>
      </w:r>
      <w:r>
        <w:rPr>
          <w:rFonts w:hint="eastAsia"/>
          <w:lang w:eastAsia="zh-CN"/>
        </w:rPr>
        <w:t>四个方面的内容。</w:t>
      </w:r>
    </w:p>
    <w:p>
      <w:pPr>
        <w:pStyle w:val="9"/>
        <w:bidi w:val="0"/>
        <w:rPr>
          <w:rFonts w:hint="eastAsia"/>
          <w:lang w:eastAsia="zh-CN"/>
        </w:rPr>
      </w:pPr>
      <w:r>
        <w:rPr>
          <w:rFonts w:hint="eastAsia"/>
          <w:lang w:eastAsia="zh-CN"/>
        </w:rPr>
        <w:t>我国完成水利建设投资10893亿元</w:t>
      </w:r>
    </w:p>
    <w:p>
      <w:pPr>
        <w:rPr>
          <w:rFonts w:hint="eastAsia"/>
          <w:lang w:eastAsia="zh-CN"/>
        </w:rPr>
      </w:pPr>
      <w:r>
        <w:rPr>
          <w:rFonts w:hint="eastAsia"/>
          <w:lang w:eastAsia="zh-CN"/>
        </w:rPr>
        <w:t>2023年1月13日，水利部消息，2022年，我国完成水利建设投资10893亿元，</w:t>
      </w:r>
      <w:r>
        <w:rPr>
          <w:rFonts w:hint="eastAsia"/>
          <w:b/>
          <w:bCs/>
          <w:lang w:eastAsia="zh-CN"/>
        </w:rPr>
        <w:t>比2021年增长44%</w:t>
      </w:r>
      <w:r>
        <w:rPr>
          <w:rFonts w:hint="eastAsia"/>
          <w:lang w:eastAsia="zh-CN"/>
        </w:rPr>
        <w:t>，是</w:t>
      </w:r>
      <w:r>
        <w:rPr>
          <w:rFonts w:hint="eastAsia"/>
          <w:b/>
          <w:bCs/>
          <w:lang w:eastAsia="zh-CN"/>
        </w:rPr>
        <w:t>新中国成立以来水利建设投资完成最多的一年</w:t>
      </w:r>
      <w:r>
        <w:rPr>
          <w:rFonts w:hint="eastAsia"/>
          <w:lang w:eastAsia="zh-CN"/>
        </w:rPr>
        <w:t>。</w:t>
      </w:r>
    </w:p>
    <w:p>
      <w:pPr>
        <w:pStyle w:val="9"/>
        <w:bidi w:val="0"/>
        <w:rPr>
          <w:rFonts w:hint="eastAsia"/>
          <w:lang w:eastAsia="zh-CN"/>
        </w:rPr>
      </w:pPr>
      <w:r>
        <w:rPr>
          <w:rFonts w:hint="eastAsia"/>
          <w:lang w:eastAsia="zh-CN"/>
        </w:rPr>
        <w:t>2022年，我国18169处农村供水工程完工</w:t>
      </w:r>
    </w:p>
    <w:p>
      <w:pPr>
        <w:bidi w:val="0"/>
        <w:rPr>
          <w:rFonts w:hint="eastAsia"/>
          <w:lang w:eastAsia="zh-CN"/>
        </w:rPr>
      </w:pPr>
      <w:r>
        <w:rPr>
          <w:rFonts w:hint="eastAsia"/>
          <w:lang w:eastAsia="zh-CN"/>
        </w:rPr>
        <w:t>2023年1月17日电，水利部消息，</w:t>
      </w:r>
      <w:r>
        <w:rPr>
          <w:rFonts w:hint="eastAsia"/>
          <w:b/>
          <w:bCs/>
          <w:lang w:eastAsia="zh-CN"/>
        </w:rPr>
        <w:t>2022年，我国18169处农村供水工程完工，全国农村自来水普及率达到87%，今年我国将继续加强农村水利建设</w:t>
      </w:r>
      <w:r>
        <w:rPr>
          <w:rFonts w:hint="eastAsia"/>
          <w:lang w:eastAsia="zh-CN"/>
        </w:rPr>
        <w:t>。</w:t>
      </w:r>
    </w:p>
    <w:p>
      <w:pPr>
        <w:pStyle w:val="9"/>
        <w:bidi w:val="0"/>
        <w:rPr>
          <w:rFonts w:hint="eastAsia"/>
          <w:lang w:eastAsia="zh-CN"/>
        </w:rPr>
      </w:pPr>
      <w:r>
        <w:rPr>
          <w:rFonts w:hint="eastAsia"/>
          <w:lang w:eastAsia="zh-CN"/>
        </w:rPr>
        <w:t>我国首艘具有破冰功能的大型航标船“海巡156”轮在天津列编</w:t>
      </w:r>
    </w:p>
    <w:p>
      <w:pPr>
        <w:bidi w:val="0"/>
        <w:rPr>
          <w:rFonts w:hint="eastAsia"/>
          <w:lang w:eastAsia="zh-CN"/>
        </w:rPr>
      </w:pPr>
      <w:r>
        <w:rPr>
          <w:rFonts w:hint="eastAsia"/>
          <w:lang w:eastAsia="zh-CN"/>
        </w:rPr>
        <w:t>2023年1月16日，我国</w:t>
      </w:r>
      <w:r>
        <w:rPr>
          <w:rFonts w:hint="eastAsia"/>
          <w:b/>
          <w:bCs/>
          <w:lang w:eastAsia="zh-CN"/>
        </w:rPr>
        <w:t>首艘具有破冰功能的大型航标船</w:t>
      </w:r>
      <w:r>
        <w:rPr>
          <w:rFonts w:hint="eastAsia" w:ascii="宋体" w:hAnsi="宋体" w:eastAsia="宋体" w:cs="宋体"/>
          <w:b/>
          <w:bCs/>
          <w:color w:val="2F5597" w:themeColor="accent5" w:themeShade="BF"/>
          <w:kern w:val="2"/>
          <w:sz w:val="21"/>
          <w:szCs w:val="24"/>
          <w:lang w:val="en-US" w:eastAsia="zh-CN" w:bidi="ar-SA"/>
        </w:rPr>
        <w:t>“海巡156”轮</w:t>
      </w:r>
      <w:r>
        <w:rPr>
          <w:rFonts w:hint="eastAsia"/>
          <w:b/>
          <w:bCs/>
          <w:lang w:eastAsia="zh-CN"/>
        </w:rPr>
        <w:t>在天津列编</w:t>
      </w:r>
      <w:r>
        <w:rPr>
          <w:rFonts w:hint="eastAsia"/>
          <w:lang w:eastAsia="zh-CN"/>
        </w:rPr>
        <w:t>，标志着</w:t>
      </w:r>
      <w:r>
        <w:rPr>
          <w:rFonts w:hint="eastAsia"/>
          <w:b/>
          <w:bCs/>
          <w:lang w:eastAsia="zh-CN"/>
        </w:rPr>
        <w:t>我国目前排水量最大、智能化程度最高的大型航标船正式投入使用</w:t>
      </w:r>
      <w:r>
        <w:rPr>
          <w:rFonts w:hint="eastAsia"/>
          <w:lang w:eastAsia="zh-CN"/>
        </w:rPr>
        <w:t>。</w:t>
      </w:r>
    </w:p>
    <w:p>
      <w:pPr>
        <w:bidi w:val="0"/>
        <w:rPr>
          <w:rFonts w:hint="eastAsia"/>
          <w:lang w:eastAsia="zh-CN"/>
        </w:rPr>
      </w:pPr>
      <w:r>
        <w:rPr>
          <w:rStyle w:val="20"/>
          <w:rFonts w:hint="eastAsia"/>
          <w:lang w:eastAsia="zh-CN"/>
        </w:rPr>
        <w:t>加快推进机器人应用拓展</w:t>
      </w:r>
    </w:p>
    <w:p>
      <w:pPr>
        <w:bidi w:val="0"/>
        <w:rPr>
          <w:rFonts w:hint="eastAsia"/>
          <w:lang w:eastAsia="zh-CN"/>
        </w:rPr>
      </w:pPr>
      <w:r>
        <w:rPr>
          <w:rFonts w:hint="eastAsia"/>
          <w:lang w:eastAsia="zh-CN"/>
        </w:rPr>
        <w:t>2023年1月21日电，17部门印发方案，</w:t>
      </w:r>
      <w:r>
        <w:rPr>
          <w:rFonts w:hint="eastAsia"/>
          <w:b/>
          <w:bCs/>
          <w:lang w:eastAsia="zh-CN"/>
        </w:rPr>
        <w:t>提出加快推进机器人应用拓展</w:t>
      </w:r>
      <w:r>
        <w:rPr>
          <w:rFonts w:hint="eastAsia"/>
          <w:lang w:eastAsia="zh-CN"/>
        </w:rPr>
        <w:t>，</w:t>
      </w:r>
      <w:r>
        <w:rPr>
          <w:rFonts w:hint="eastAsia"/>
          <w:b/>
          <w:bCs/>
          <w:lang w:eastAsia="zh-CN"/>
        </w:rPr>
        <w:t>开展“机器人+”应用行动</w:t>
      </w:r>
      <w:r>
        <w:rPr>
          <w:rFonts w:hint="eastAsia"/>
          <w:lang w:eastAsia="zh-CN"/>
        </w:rPr>
        <w:t>，为经济社会发展注入强劲动能。</w:t>
      </w:r>
    </w:p>
    <w:p>
      <w:pPr>
        <w:pStyle w:val="9"/>
        <w:bidi w:val="0"/>
        <w:rPr>
          <w:rFonts w:hint="eastAsia"/>
          <w:lang w:eastAsia="zh-CN"/>
        </w:rPr>
      </w:pPr>
      <w:r>
        <w:rPr>
          <w:rFonts w:hint="eastAsia"/>
          <w:lang w:eastAsia="zh-CN"/>
        </w:rPr>
        <w:t>到2025年，我国制造业机器人密度将较2020年增长一倍</w:t>
      </w:r>
    </w:p>
    <w:p>
      <w:pPr>
        <w:bidi w:val="0"/>
        <w:rPr>
          <w:rFonts w:hint="eastAsia"/>
          <w:lang w:eastAsia="zh-CN"/>
        </w:rPr>
      </w:pPr>
      <w:r>
        <w:rPr>
          <w:rFonts w:hint="eastAsia"/>
          <w:lang w:eastAsia="zh-CN"/>
        </w:rPr>
        <w:t>2023年1月21日电，工信部、教育部等17部门日前联合印发方案，提出</w:t>
      </w:r>
      <w:r>
        <w:rPr>
          <w:rFonts w:hint="eastAsia"/>
          <w:b/>
          <w:bCs/>
          <w:lang w:eastAsia="zh-CN"/>
        </w:rPr>
        <w:t>到2025年，我国制造业机器人密度将较2020年增长一倍</w:t>
      </w:r>
      <w:r>
        <w:rPr>
          <w:rFonts w:hint="eastAsia"/>
          <w:lang w:eastAsia="zh-CN"/>
        </w:rPr>
        <w:t>。</w:t>
      </w:r>
    </w:p>
    <w:p>
      <w:pPr>
        <w:pStyle w:val="9"/>
        <w:bidi w:val="0"/>
        <w:rPr>
          <w:rFonts w:hint="eastAsia"/>
          <w:lang w:eastAsia="zh-CN"/>
        </w:rPr>
      </w:pPr>
      <w:r>
        <w:rPr>
          <w:rFonts w:hint="eastAsia"/>
          <w:lang w:eastAsia="zh-CN"/>
        </w:rPr>
        <w:t>近日，“海洋石油301”在深圳盐田港完成首船保税加注</w:t>
      </w:r>
    </w:p>
    <w:p>
      <w:pPr>
        <w:pStyle w:val="4"/>
        <w:rPr>
          <w:rFonts w:hint="eastAsia"/>
          <w:lang w:eastAsia="zh-CN"/>
        </w:rPr>
      </w:pPr>
      <w:r>
        <w:rPr>
          <w:rFonts w:hint="eastAsia"/>
          <w:lang w:eastAsia="zh-CN"/>
        </w:rPr>
        <w:t>2023年1月22日电，近日，</w:t>
      </w:r>
      <w:r>
        <w:rPr>
          <w:rFonts w:hint="eastAsia"/>
          <w:b/>
          <w:bCs/>
          <w:lang w:eastAsia="zh-CN"/>
        </w:rPr>
        <w:t>中国自主研制的全球最大液化天然气运输加注船“海洋石油301”在深圳盐田港完成首船保税加注</w:t>
      </w:r>
      <w:r>
        <w:rPr>
          <w:rFonts w:hint="eastAsia"/>
          <w:lang w:eastAsia="zh-CN"/>
        </w:rPr>
        <w:t>。</w:t>
      </w:r>
    </w:p>
    <w:p>
      <w:pPr>
        <w:pStyle w:val="9"/>
        <w:bidi w:val="0"/>
        <w:rPr>
          <w:rFonts w:hint="eastAsia"/>
          <w:lang w:eastAsia="zh-CN"/>
        </w:rPr>
      </w:pPr>
      <w:r>
        <w:rPr>
          <w:rFonts w:hint="eastAsia"/>
          <w:lang w:eastAsia="zh-CN"/>
        </w:rPr>
        <w:t>“探索一号”科考船搭载“奋斗者”号全海深载人潜水器抵达东南印度洋蒂阿蔓蒂那海沟最深点</w:t>
      </w:r>
    </w:p>
    <w:p>
      <w:pPr>
        <w:pStyle w:val="4"/>
        <w:rPr>
          <w:rFonts w:hint="eastAsia"/>
          <w:lang w:eastAsia="zh-CN"/>
        </w:rPr>
      </w:pPr>
      <w:r>
        <w:rPr>
          <w:rFonts w:hint="eastAsia"/>
          <w:lang w:eastAsia="zh-CN"/>
        </w:rPr>
        <w:t>2023年1月22日，</w:t>
      </w:r>
      <w:r>
        <w:rPr>
          <w:rFonts w:hint="eastAsia"/>
          <w:b/>
          <w:bCs/>
          <w:lang w:eastAsia="zh-CN"/>
        </w:rPr>
        <w:t>“探索一号”科考船搭载“奋斗者”号全海深载人潜水器在位于东南印度洋蒂阿蔓蒂那海沟最深点完成深潜作业后，成功回收</w:t>
      </w:r>
      <w:r>
        <w:rPr>
          <w:rFonts w:hint="eastAsia"/>
          <w:lang w:eastAsia="zh-CN"/>
        </w:rPr>
        <w:t>。这是</w:t>
      </w:r>
      <w:r>
        <w:rPr>
          <w:rFonts w:hint="eastAsia"/>
          <w:b/>
          <w:bCs/>
          <w:lang w:eastAsia="zh-CN"/>
        </w:rPr>
        <w:t>人类历史上首次抵达该海沟的最深点</w:t>
      </w:r>
      <w:r>
        <w:rPr>
          <w:rFonts w:hint="eastAsia"/>
          <w:lang w:eastAsia="zh-CN"/>
        </w:rPr>
        <w:t>。</w:t>
      </w:r>
    </w:p>
    <w:p>
      <w:pPr>
        <w:pStyle w:val="9"/>
        <w:bidi w:val="0"/>
        <w:rPr>
          <w:rFonts w:hint="eastAsia"/>
          <w:lang w:eastAsia="zh-CN"/>
        </w:rPr>
      </w:pPr>
      <w:r>
        <w:rPr>
          <w:rFonts w:hint="eastAsia"/>
          <w:lang w:eastAsia="zh-CN"/>
        </w:rPr>
        <w:t>2022年全国充换电基础设施建设速度明显加快</w:t>
      </w:r>
    </w:p>
    <w:p>
      <w:pPr>
        <w:pStyle w:val="4"/>
        <w:rPr>
          <w:rFonts w:hint="eastAsia"/>
          <w:lang w:eastAsia="zh-CN"/>
        </w:rPr>
      </w:pPr>
      <w:r>
        <w:rPr>
          <w:rFonts w:hint="eastAsia"/>
          <w:lang w:eastAsia="zh-CN"/>
        </w:rPr>
        <w:t>2023年1月23日电，工信部消息，</w:t>
      </w:r>
      <w:r>
        <w:rPr>
          <w:rFonts w:hint="eastAsia"/>
          <w:b/>
          <w:bCs/>
          <w:lang w:eastAsia="zh-CN"/>
        </w:rPr>
        <w:t>2022年全国新增充电桩259.3万个、换电站675座，充换电基础设施建设速度明显加快</w:t>
      </w:r>
      <w:r>
        <w:rPr>
          <w:rFonts w:hint="eastAsia"/>
          <w:lang w:eastAsia="zh-CN"/>
        </w:rPr>
        <w:t>。</w:t>
      </w:r>
    </w:p>
    <w:p>
      <w:pPr>
        <w:pStyle w:val="9"/>
        <w:bidi w:val="0"/>
        <w:rPr>
          <w:rFonts w:hint="eastAsia"/>
          <w:lang w:eastAsia="zh-CN"/>
        </w:rPr>
      </w:pPr>
      <w:r>
        <w:rPr>
          <w:rFonts w:hint="eastAsia"/>
          <w:lang w:eastAsia="zh-CN"/>
        </w:rPr>
        <w:t>我国高校首艘破冰船“中山大学极地”号在渤海辽东湾开展冰区试航</w:t>
      </w:r>
    </w:p>
    <w:p>
      <w:pPr>
        <w:bidi w:val="0"/>
        <w:rPr>
          <w:rFonts w:hint="eastAsia"/>
          <w:lang w:eastAsia="zh-CN"/>
        </w:rPr>
      </w:pPr>
      <w:r>
        <w:rPr>
          <w:rFonts w:hint="eastAsia"/>
          <w:lang w:eastAsia="zh-CN"/>
        </w:rPr>
        <w:t>2023年1月28日电，近日，我国</w:t>
      </w:r>
      <w:r>
        <w:rPr>
          <w:rFonts w:hint="eastAsia"/>
          <w:b/>
          <w:bCs/>
          <w:lang w:eastAsia="zh-CN"/>
        </w:rPr>
        <w:t>高校首艘破冰船“中山大学极地”号在渤海辽东湾开展冰区试航</w:t>
      </w:r>
      <w:r>
        <w:rPr>
          <w:rFonts w:hint="eastAsia"/>
          <w:lang w:eastAsia="zh-CN"/>
        </w:rPr>
        <w:t>，成为继“雪龙”号、“雪龙2”号之后，</w:t>
      </w:r>
      <w:r>
        <w:rPr>
          <w:rFonts w:hint="eastAsia"/>
          <w:b/>
          <w:bCs/>
          <w:lang w:eastAsia="zh-CN"/>
        </w:rPr>
        <w:t>我国</w:t>
      </w:r>
      <w:r>
        <w:rPr>
          <w:rFonts w:hint="eastAsia"/>
          <w:b/>
          <w:bCs/>
          <w:color w:val="2E75B6" w:themeColor="accent1" w:themeShade="BF"/>
          <w:lang w:eastAsia="zh-CN"/>
        </w:rPr>
        <w:t>第三艘</w:t>
      </w:r>
      <w:r>
        <w:rPr>
          <w:rFonts w:hint="eastAsia"/>
          <w:b/>
          <w:bCs/>
          <w:lang w:eastAsia="zh-CN"/>
        </w:rPr>
        <w:t>具备极地科考能力的破冰船</w:t>
      </w:r>
      <w:r>
        <w:rPr>
          <w:rFonts w:hint="eastAsia"/>
          <w:lang w:eastAsia="zh-CN"/>
        </w:rPr>
        <w:t>。</w:t>
      </w:r>
    </w:p>
    <w:p>
      <w:pPr>
        <w:pStyle w:val="9"/>
        <w:bidi w:val="0"/>
        <w:rPr>
          <w:rFonts w:hint="eastAsia"/>
          <w:lang w:eastAsia="zh-CN"/>
        </w:rPr>
      </w:pPr>
      <w:r>
        <w:rPr>
          <w:rFonts w:hint="eastAsia"/>
          <w:lang w:eastAsia="zh-CN"/>
        </w:rPr>
        <w:t>我国最北机场——漠河古莲机场恢复通航</w:t>
      </w:r>
    </w:p>
    <w:p>
      <w:pPr>
        <w:bidi w:val="0"/>
        <w:rPr>
          <w:rFonts w:hint="eastAsia"/>
          <w:lang w:eastAsia="zh-CN"/>
        </w:rPr>
      </w:pPr>
      <w:r>
        <w:rPr>
          <w:rFonts w:hint="eastAsia"/>
          <w:lang w:eastAsia="zh-CN"/>
        </w:rPr>
        <w:t>2023年1月27日，我国</w:t>
      </w:r>
      <w:r>
        <w:rPr>
          <w:rFonts w:hint="eastAsia"/>
          <w:b/>
          <w:bCs/>
          <w:lang w:eastAsia="zh-CN"/>
        </w:rPr>
        <w:t>最北机场——漠河古莲机场</w:t>
      </w:r>
      <w:r>
        <w:rPr>
          <w:rFonts w:hint="eastAsia"/>
          <w:lang w:eastAsia="zh-CN"/>
        </w:rPr>
        <w:t>恢复通航，</w:t>
      </w:r>
      <w:r>
        <w:rPr>
          <w:rFonts w:hint="eastAsia"/>
          <w:b/>
          <w:bCs/>
          <w:lang w:eastAsia="zh-CN"/>
        </w:rPr>
        <w:t>标志着通往“中国北极”的空中通道正式恢复</w:t>
      </w:r>
      <w:r>
        <w:rPr>
          <w:rFonts w:hint="eastAsia"/>
          <w:lang w:eastAsia="zh-CN"/>
        </w:rPr>
        <w:t>。</w:t>
      </w:r>
    </w:p>
    <w:p>
      <w:pPr>
        <w:pStyle w:val="9"/>
        <w:bidi w:val="0"/>
        <w:rPr>
          <w:rFonts w:hint="eastAsia"/>
          <w:lang w:eastAsia="zh-CN"/>
        </w:rPr>
      </w:pPr>
      <w:r>
        <w:rPr>
          <w:rFonts w:hint="eastAsia"/>
          <w:lang w:eastAsia="zh-CN"/>
        </w:rPr>
        <w:t>2023年预计投产新线高铁2500公里</w:t>
      </w:r>
    </w:p>
    <w:p>
      <w:pPr>
        <w:rPr>
          <w:rFonts w:hint="eastAsia"/>
          <w:lang w:eastAsia="zh-CN"/>
        </w:rPr>
      </w:pPr>
      <w:r>
        <w:rPr>
          <w:rFonts w:hint="eastAsia"/>
          <w:lang w:eastAsia="zh-CN"/>
        </w:rPr>
        <w:t>2023年1月30日电，国铁集团消息，</w:t>
      </w:r>
      <w:r>
        <w:rPr>
          <w:rFonts w:hint="eastAsia"/>
          <w:b/>
          <w:bCs/>
          <w:lang w:eastAsia="zh-CN"/>
        </w:rPr>
        <w:t>2023年预计投产新线高铁2500公里</w:t>
      </w:r>
      <w:r>
        <w:rPr>
          <w:rFonts w:hint="eastAsia"/>
          <w:lang w:eastAsia="zh-CN"/>
        </w:rPr>
        <w:t>。</w:t>
      </w:r>
    </w:p>
    <w:p>
      <w:pPr>
        <w:pStyle w:val="8"/>
        <w:shd w:val="clear" w:fill="F1F1F1" w:themeFill="background1" w:themeFillShade="F2"/>
        <w:bidi w:val="0"/>
        <w:spacing w:before="50" w:beforeLines="50" w:after="50" w:afterLines="50"/>
        <w:rPr>
          <w:rFonts w:hint="eastAsia"/>
          <w:u w:val="double"/>
          <w:lang w:eastAsia="zh-CN"/>
        </w:rPr>
      </w:pPr>
      <w:r>
        <w:rPr>
          <w:rFonts w:hint="eastAsia"/>
          <w:u w:val="double"/>
          <w:lang w:eastAsia="zh-CN"/>
        </w:rPr>
        <w:t>生态类</w:t>
      </w:r>
    </w:p>
    <w:p>
      <w:pPr>
        <w:pStyle w:val="9"/>
        <w:bidi w:val="0"/>
        <w:rPr>
          <w:rFonts w:hint="eastAsia"/>
          <w:lang w:eastAsia="zh-CN"/>
        </w:rPr>
      </w:pPr>
      <w:r>
        <w:rPr>
          <w:rFonts w:hint="eastAsia"/>
          <w:lang w:eastAsia="zh-CN"/>
        </w:rPr>
        <w:t>《全国防沙治沙规划（2021-2030年）》</w:t>
      </w:r>
    </w:p>
    <w:p>
      <w:pPr>
        <w:rPr>
          <w:rFonts w:hint="eastAsia"/>
          <w:lang w:eastAsia="zh-CN"/>
        </w:rPr>
      </w:pPr>
      <w:r>
        <w:rPr>
          <w:rFonts w:hint="eastAsia"/>
          <w:lang w:eastAsia="zh-CN"/>
        </w:rPr>
        <w:t>2023年1月1日电，国家林草局等七部门近日联合印发</w:t>
      </w:r>
      <w:r>
        <w:rPr>
          <w:rFonts w:hint="eastAsia"/>
          <w:b/>
          <w:bCs/>
          <w:lang w:eastAsia="zh-CN"/>
        </w:rPr>
        <w:t>《全国防沙治沙规划（2021-2030年）》</w:t>
      </w:r>
      <w:r>
        <w:rPr>
          <w:rFonts w:hint="eastAsia"/>
          <w:lang w:eastAsia="zh-CN"/>
        </w:rPr>
        <w:t>，提出</w:t>
      </w:r>
      <w:r>
        <w:rPr>
          <w:rFonts w:hint="eastAsia"/>
          <w:b/>
          <w:bCs/>
          <w:lang w:eastAsia="zh-CN"/>
        </w:rPr>
        <w:t>到2025年规划完成沙化土地治理任务1亿亩</w:t>
      </w:r>
      <w:r>
        <w:rPr>
          <w:rFonts w:hint="eastAsia"/>
          <w:lang w:eastAsia="zh-CN"/>
        </w:rPr>
        <w:t>。</w:t>
      </w:r>
    </w:p>
    <w:p>
      <w:pPr>
        <w:pStyle w:val="9"/>
        <w:bidi w:val="0"/>
        <w:rPr>
          <w:rFonts w:hint="eastAsia"/>
          <w:lang w:eastAsia="zh-CN"/>
        </w:rPr>
      </w:pPr>
      <w:r>
        <w:rPr>
          <w:rFonts w:hint="eastAsia"/>
          <w:lang w:eastAsia="zh-CN"/>
        </w:rPr>
        <w:t>长江鄱阳湖水生生物保护中心</w:t>
      </w:r>
    </w:p>
    <w:p>
      <w:pPr>
        <w:rPr>
          <w:rFonts w:hint="eastAsia"/>
          <w:b/>
          <w:bCs/>
          <w:lang w:eastAsia="zh-CN"/>
        </w:rPr>
      </w:pPr>
      <w:r>
        <w:rPr>
          <w:rFonts w:hint="eastAsia"/>
          <w:lang w:eastAsia="zh-CN"/>
        </w:rPr>
        <w:t>2022年12月31日，</w:t>
      </w:r>
      <w:r>
        <w:rPr>
          <w:rFonts w:hint="eastAsia"/>
          <w:b/>
          <w:bCs/>
          <w:lang w:eastAsia="zh-CN"/>
        </w:rPr>
        <w:t>长江鄱阳湖水生生物保护中心</w:t>
      </w:r>
      <w:r>
        <w:rPr>
          <w:rFonts w:hint="eastAsia"/>
          <w:lang w:eastAsia="zh-CN"/>
        </w:rPr>
        <w:t>建成正式启用，这是</w:t>
      </w:r>
      <w:r>
        <w:rPr>
          <w:rFonts w:hint="eastAsia"/>
          <w:b/>
          <w:bCs/>
          <w:lang w:eastAsia="zh-CN"/>
        </w:rPr>
        <w:t>国内首家综合性淡水鱼科普馆。</w:t>
      </w:r>
    </w:p>
    <w:p>
      <w:pPr>
        <w:pStyle w:val="9"/>
        <w:bidi w:val="0"/>
        <w:rPr>
          <w:rFonts w:hint="eastAsia"/>
          <w:lang w:eastAsia="zh-CN"/>
        </w:rPr>
      </w:pPr>
      <w:r>
        <w:rPr>
          <w:rFonts w:hint="eastAsia"/>
          <w:lang w:eastAsia="zh-CN"/>
        </w:rPr>
        <w:t>《关于加强新时代水土保持工作的意见》</w:t>
      </w:r>
    </w:p>
    <w:p>
      <w:pPr>
        <w:pStyle w:val="4"/>
        <w:rPr>
          <w:rFonts w:hint="eastAsia"/>
          <w:lang w:eastAsia="zh-CN"/>
        </w:rPr>
      </w:pPr>
      <w:r>
        <w:rPr>
          <w:rFonts w:hint="eastAsia"/>
          <w:lang w:eastAsia="zh-CN"/>
        </w:rPr>
        <w:t>2023年1月4日电，</w:t>
      </w:r>
      <w:r>
        <w:rPr>
          <w:rFonts w:hint="eastAsia"/>
          <w:b/>
          <w:bCs/>
          <w:lang w:eastAsia="zh-CN"/>
        </w:rPr>
        <w:t>中共中央办公厅、国务院办公厅</w:t>
      </w:r>
      <w:r>
        <w:rPr>
          <w:rFonts w:hint="eastAsia"/>
          <w:lang w:eastAsia="zh-CN"/>
        </w:rPr>
        <w:t>近日印发</w:t>
      </w:r>
      <w:r>
        <w:rPr>
          <w:rFonts w:hint="eastAsia"/>
          <w:b/>
          <w:bCs/>
          <w:lang w:eastAsia="zh-CN"/>
        </w:rPr>
        <w:t>《关于加强新时代水土保持工作的意见》</w:t>
      </w:r>
      <w:r>
        <w:rPr>
          <w:rFonts w:hint="eastAsia"/>
          <w:lang w:eastAsia="zh-CN"/>
        </w:rPr>
        <w:t>，提出</w:t>
      </w:r>
      <w:r>
        <w:rPr>
          <w:rFonts w:hint="eastAsia"/>
          <w:b/>
          <w:bCs/>
          <w:lang w:eastAsia="zh-CN"/>
        </w:rPr>
        <w:t>到2025年</w:t>
      </w:r>
      <w:r>
        <w:rPr>
          <w:rFonts w:hint="eastAsia"/>
          <w:lang w:eastAsia="zh-CN"/>
        </w:rPr>
        <w:t>，全国水土保持率达到</w:t>
      </w:r>
      <w:r>
        <w:rPr>
          <w:rFonts w:hint="eastAsia"/>
          <w:b/>
          <w:bCs/>
          <w:lang w:eastAsia="zh-CN"/>
        </w:rPr>
        <w:t>73%</w:t>
      </w:r>
      <w:r>
        <w:rPr>
          <w:rFonts w:hint="eastAsia"/>
          <w:lang w:eastAsia="zh-CN"/>
        </w:rPr>
        <w:t>；</w:t>
      </w:r>
      <w:r>
        <w:rPr>
          <w:rFonts w:hint="eastAsia"/>
          <w:b/>
          <w:bCs/>
          <w:lang w:eastAsia="zh-CN"/>
        </w:rPr>
        <w:t>到2035年</w:t>
      </w:r>
      <w:r>
        <w:rPr>
          <w:rFonts w:hint="eastAsia"/>
          <w:lang w:eastAsia="zh-CN"/>
        </w:rPr>
        <w:t>，</w:t>
      </w:r>
      <w:r>
        <w:rPr>
          <w:rFonts w:hint="eastAsia"/>
          <w:b/>
          <w:bCs/>
          <w:lang w:eastAsia="zh-CN"/>
        </w:rPr>
        <w:t>人为水土流失得到全面控制</w:t>
      </w:r>
      <w:r>
        <w:rPr>
          <w:rFonts w:hint="eastAsia"/>
          <w:lang w:eastAsia="zh-CN"/>
        </w:rPr>
        <w:t>，全国水土保持率达到</w:t>
      </w:r>
      <w:r>
        <w:rPr>
          <w:rFonts w:hint="eastAsia"/>
          <w:b/>
          <w:bCs/>
          <w:lang w:eastAsia="zh-CN"/>
        </w:rPr>
        <w:t>75%</w:t>
      </w:r>
      <w:r>
        <w:rPr>
          <w:rFonts w:hint="eastAsia"/>
          <w:lang w:eastAsia="zh-CN"/>
        </w:rPr>
        <w:t>。</w:t>
      </w:r>
    </w:p>
    <w:p>
      <w:pPr>
        <w:pStyle w:val="9"/>
        <w:bidi w:val="0"/>
        <w:rPr>
          <w:rFonts w:hint="eastAsia"/>
          <w:lang w:eastAsia="zh-CN"/>
        </w:rPr>
      </w:pPr>
      <w:r>
        <w:rPr>
          <w:rFonts w:hint="eastAsia"/>
          <w:lang w:eastAsia="zh-CN"/>
        </w:rPr>
        <w:t>《国家公园空间布局方案》</w:t>
      </w:r>
    </w:p>
    <w:p>
      <w:pPr>
        <w:pStyle w:val="4"/>
        <w:rPr>
          <w:rFonts w:hint="eastAsia"/>
          <w:lang w:eastAsia="zh-CN"/>
        </w:rPr>
      </w:pPr>
      <w:r>
        <w:rPr>
          <w:rFonts w:hint="eastAsia"/>
          <w:lang w:eastAsia="zh-CN"/>
        </w:rPr>
        <w:t>2023年1月4日电，多部门日前联合印发</w:t>
      </w:r>
      <w:r>
        <w:rPr>
          <w:rFonts w:hint="eastAsia"/>
          <w:b/>
          <w:bCs/>
          <w:lang w:eastAsia="zh-CN"/>
        </w:rPr>
        <w:t>《国家公园空间布局方案》</w:t>
      </w:r>
      <w:r>
        <w:rPr>
          <w:rFonts w:hint="eastAsia"/>
          <w:lang w:eastAsia="zh-CN"/>
        </w:rPr>
        <w:t>。《方案》提出，</w:t>
      </w:r>
      <w:r>
        <w:rPr>
          <w:rFonts w:hint="eastAsia"/>
          <w:b/>
          <w:bCs/>
          <w:lang w:eastAsia="zh-CN"/>
        </w:rPr>
        <w:t>到2035年，基本完成国家公园空间布局建设任务，基本建成全世界最大的国家公园体系。</w:t>
      </w:r>
      <w:r>
        <w:rPr>
          <w:rFonts w:hint="eastAsia"/>
          <w:lang w:eastAsia="zh-CN"/>
        </w:rPr>
        <w:t>《方案》将</w:t>
      </w:r>
      <w:r>
        <w:rPr>
          <w:rFonts w:hint="eastAsia"/>
          <w:b/>
          <w:bCs/>
          <w:lang w:eastAsia="zh-CN"/>
        </w:rPr>
        <w:t>我国自然生态系统最重要、自然景观最独特、自然遗产最精华、生物多样性最富集的区域</w:t>
      </w:r>
      <w:r>
        <w:rPr>
          <w:rFonts w:hint="eastAsia"/>
          <w:lang w:eastAsia="zh-CN"/>
        </w:rPr>
        <w:t>纳入国家公园体系，遴选出</w:t>
      </w:r>
      <w:r>
        <w:rPr>
          <w:rFonts w:hint="eastAsia"/>
          <w:b/>
          <w:bCs/>
          <w:lang w:eastAsia="zh-CN"/>
        </w:rPr>
        <w:t>49个国家公园候选区（含正式设立的5个国家公园）</w:t>
      </w:r>
      <w:r>
        <w:rPr>
          <w:rFonts w:hint="eastAsia"/>
          <w:lang w:eastAsia="zh-CN"/>
        </w:rPr>
        <w:t>，其中陆域44个、陆海统筹2个、海域3个，</w:t>
      </w:r>
      <w:r>
        <w:rPr>
          <w:rFonts w:hint="eastAsia"/>
          <w:b/>
          <w:bCs/>
          <w:lang w:eastAsia="zh-CN"/>
        </w:rPr>
        <w:t>总面积约110万平方公里</w:t>
      </w:r>
      <w:r>
        <w:rPr>
          <w:rFonts w:hint="eastAsia"/>
          <w:lang w:eastAsia="zh-CN"/>
        </w:rPr>
        <w:t>。首批设立的国家公园：</w:t>
      </w:r>
      <w:r>
        <w:rPr>
          <w:rFonts w:hint="eastAsia"/>
          <w:b/>
          <w:bCs/>
          <w:color w:val="2F5597" w:themeColor="accent5" w:themeShade="BF"/>
          <w:lang w:eastAsia="zh-CN"/>
        </w:rPr>
        <w:t>三江源、大熊猫、东北虎豹、海南热带雨林、武夷山</w:t>
      </w:r>
      <w:r>
        <w:rPr>
          <w:rFonts w:hint="eastAsia"/>
          <w:lang w:eastAsia="zh-CN"/>
        </w:rPr>
        <w:t>。</w:t>
      </w:r>
    </w:p>
    <w:p>
      <w:pPr>
        <w:pStyle w:val="9"/>
        <w:bidi w:val="0"/>
        <w:rPr>
          <w:rFonts w:hint="eastAsia"/>
          <w:lang w:eastAsia="zh-CN"/>
        </w:rPr>
      </w:pPr>
      <w:r>
        <w:rPr>
          <w:rFonts w:hint="eastAsia"/>
          <w:lang w:eastAsia="zh-CN"/>
        </w:rPr>
        <w:t>国新办12日就加强新时代水土保持工作有关情况举行发布会</w:t>
      </w:r>
    </w:p>
    <w:p>
      <w:pPr>
        <w:pStyle w:val="4"/>
        <w:rPr>
          <w:rFonts w:hint="eastAsia"/>
          <w:lang w:eastAsia="zh-CN"/>
        </w:rPr>
      </w:pPr>
      <w:r>
        <w:rPr>
          <w:rFonts w:hint="eastAsia"/>
          <w:lang w:eastAsia="zh-CN"/>
        </w:rPr>
        <w:t>2023年1月14日电，国新办12日就加强新时代水土保持工作有关情况举行发布会。水利部副部长介绍，《关于加强新时代水土保持工作的意见》要求，</w:t>
      </w:r>
      <w:r>
        <w:rPr>
          <w:rFonts w:hint="eastAsia"/>
          <w:b/>
          <w:bCs/>
          <w:lang w:eastAsia="zh-CN"/>
        </w:rPr>
        <w:t>到2035年</w:t>
      </w:r>
      <w:r>
        <w:rPr>
          <w:rFonts w:hint="eastAsia"/>
          <w:lang w:eastAsia="zh-CN"/>
        </w:rPr>
        <w:t>，系统完备、协同高效的水土保持体制机制全面形成，人为水土流失得到全面控制，重点地区水土流失得到全面治理，全国水土保持率达到75%。</w:t>
      </w:r>
    </w:p>
    <w:p>
      <w:pPr>
        <w:pStyle w:val="9"/>
        <w:bidi w:val="0"/>
        <w:rPr>
          <w:rFonts w:hint="default"/>
          <w:lang w:val="en-US" w:eastAsia="zh-CN"/>
        </w:rPr>
      </w:pPr>
      <w:r>
        <w:rPr>
          <w:rFonts w:hint="eastAsia"/>
          <w:lang w:eastAsia="zh-CN"/>
        </w:rPr>
        <w:t>2022年我国实现了1亿亩的既定目标</w:t>
      </w:r>
    </w:p>
    <w:p>
      <w:pPr>
        <w:pStyle w:val="4"/>
        <w:rPr>
          <w:rFonts w:hint="eastAsia"/>
          <w:lang w:eastAsia="zh-CN"/>
        </w:rPr>
      </w:pPr>
      <w:r>
        <w:rPr>
          <w:rFonts w:hint="eastAsia"/>
          <w:lang w:eastAsia="zh-CN"/>
        </w:rPr>
        <w:t>2023年1月13日，国家林草局消息，2022年我国完成造林5745万亩、种草改良4821万亩、治理沙化石漠化土地2771万亩，</w:t>
      </w:r>
      <w:r>
        <w:rPr>
          <w:rFonts w:hint="eastAsia"/>
          <w:b/>
          <w:bCs/>
          <w:lang w:eastAsia="zh-CN"/>
        </w:rPr>
        <w:t>实现了1亿亩的既定目标</w:t>
      </w:r>
      <w:r>
        <w:rPr>
          <w:rFonts w:hint="eastAsia"/>
          <w:lang w:eastAsia="zh-CN"/>
        </w:rPr>
        <w:t>。</w:t>
      </w:r>
    </w:p>
    <w:p>
      <w:pPr>
        <w:pStyle w:val="9"/>
        <w:bidi w:val="0"/>
        <w:rPr>
          <w:rFonts w:hint="eastAsia"/>
          <w:lang w:eastAsia="zh-CN"/>
        </w:rPr>
      </w:pPr>
      <w:r>
        <w:rPr>
          <w:rFonts w:hint="eastAsia"/>
          <w:lang w:eastAsia="zh-CN"/>
        </w:rPr>
        <w:t>2022年全国空气质量稳中向好</w:t>
      </w:r>
    </w:p>
    <w:p>
      <w:pPr>
        <w:pStyle w:val="4"/>
        <w:rPr>
          <w:rFonts w:hint="eastAsia"/>
          <w:lang w:eastAsia="zh-CN"/>
        </w:rPr>
      </w:pPr>
      <w:r>
        <w:rPr>
          <w:rFonts w:hint="eastAsia"/>
          <w:lang w:eastAsia="zh-CN"/>
        </w:rPr>
        <w:t>2023年1月19日电，生态环境部消息，</w:t>
      </w:r>
      <w:r>
        <w:rPr>
          <w:rFonts w:hint="eastAsia"/>
          <w:b/>
          <w:bCs/>
          <w:lang w:eastAsia="zh-CN"/>
        </w:rPr>
        <w:t>2022年，全国空气质量稳中向好</w:t>
      </w:r>
      <w:r>
        <w:rPr>
          <w:rFonts w:hint="eastAsia"/>
          <w:lang w:eastAsia="zh-CN"/>
        </w:rPr>
        <w:t>，地级及以上城市优良天数比例为</w:t>
      </w:r>
      <w:r>
        <w:rPr>
          <w:rFonts w:hint="eastAsia"/>
          <w:b/>
          <w:bCs/>
          <w:lang w:eastAsia="zh-CN"/>
        </w:rPr>
        <w:t>86.5%</w:t>
      </w:r>
      <w:r>
        <w:rPr>
          <w:rFonts w:hint="eastAsia"/>
          <w:lang w:eastAsia="zh-CN"/>
        </w:rPr>
        <w:t>；</w:t>
      </w:r>
      <w:r>
        <w:rPr>
          <w:rFonts w:hint="eastAsia"/>
          <w:b/>
          <w:bCs/>
          <w:lang w:eastAsia="zh-CN"/>
        </w:rPr>
        <w:t>重污染天数比例首次降到1%以内</w:t>
      </w:r>
      <w:r>
        <w:rPr>
          <w:rFonts w:hint="eastAsia"/>
          <w:lang w:eastAsia="zh-CN"/>
        </w:rPr>
        <w:t>，达到0.9%。</w:t>
      </w:r>
    </w:p>
    <w:p>
      <w:pPr>
        <w:pStyle w:val="9"/>
        <w:bidi w:val="0"/>
        <w:rPr>
          <w:rFonts w:hint="eastAsia"/>
          <w:lang w:eastAsia="zh-CN"/>
        </w:rPr>
      </w:pPr>
      <w:r>
        <w:rPr>
          <w:rFonts w:hint="eastAsia"/>
          <w:lang w:eastAsia="zh-CN"/>
        </w:rPr>
        <w:t>《新时代的中国绿色发展》白皮书</w:t>
      </w:r>
    </w:p>
    <w:p>
      <w:pPr>
        <w:bidi w:val="0"/>
        <w:rPr>
          <w:rFonts w:hint="eastAsia"/>
          <w:lang w:eastAsia="zh-CN"/>
        </w:rPr>
      </w:pPr>
      <w:r>
        <w:rPr>
          <w:rFonts w:hint="eastAsia"/>
          <w:lang w:eastAsia="zh-CN"/>
        </w:rPr>
        <w:t>国务院新闻办今天（1月19日）发布</w:t>
      </w:r>
      <w:r>
        <w:rPr>
          <w:rFonts w:hint="eastAsia"/>
          <w:b/>
          <w:bCs/>
          <w:lang w:eastAsia="zh-CN"/>
        </w:rPr>
        <w:t>《新时代的中国绿色发展》白皮书</w:t>
      </w:r>
      <w:r>
        <w:rPr>
          <w:rFonts w:hint="eastAsia"/>
          <w:lang w:eastAsia="zh-CN"/>
        </w:rPr>
        <w:t>。白皮书介绍，新时代中国绿色发展的核心理念是</w:t>
      </w:r>
      <w:r>
        <w:rPr>
          <w:rFonts w:hint="eastAsia"/>
          <w:b/>
          <w:bCs/>
          <w:lang w:eastAsia="zh-CN"/>
        </w:rPr>
        <w:t>坚持以人民为中心的发展思想</w:t>
      </w:r>
      <w:r>
        <w:rPr>
          <w:rFonts w:hint="eastAsia"/>
          <w:lang w:eastAsia="zh-CN"/>
        </w:rPr>
        <w:t>，着眼</w:t>
      </w:r>
      <w:r>
        <w:rPr>
          <w:rFonts w:hint="eastAsia"/>
          <w:b/>
          <w:bCs/>
          <w:lang w:eastAsia="zh-CN"/>
        </w:rPr>
        <w:t>中华民族永续发展</w:t>
      </w:r>
      <w:r>
        <w:rPr>
          <w:rFonts w:hint="eastAsia"/>
          <w:lang w:eastAsia="zh-CN"/>
        </w:rPr>
        <w:t>，坚持</w:t>
      </w:r>
      <w:r>
        <w:rPr>
          <w:rFonts w:hint="eastAsia"/>
          <w:b/>
          <w:bCs/>
          <w:lang w:eastAsia="zh-CN"/>
        </w:rPr>
        <w:t>系统观念、统筹推进，共谋全球可持续发展</w:t>
      </w:r>
      <w:r>
        <w:rPr>
          <w:rFonts w:hint="eastAsia"/>
          <w:lang w:eastAsia="zh-CN"/>
        </w:rPr>
        <w:t>。新时代中国绿色发展取得重大成就。</w:t>
      </w:r>
    </w:p>
    <w:p>
      <w:pPr>
        <w:pStyle w:val="9"/>
        <w:bidi w:val="0"/>
        <w:rPr>
          <w:rFonts w:hint="eastAsia"/>
          <w:lang w:eastAsia="zh-CN"/>
        </w:rPr>
      </w:pPr>
      <w:r>
        <w:rPr>
          <w:rFonts w:hint="eastAsia"/>
          <w:lang w:eastAsia="zh-CN"/>
        </w:rPr>
        <w:t>《重点管控新污染物清单（2023年版）》</w:t>
      </w:r>
    </w:p>
    <w:p>
      <w:pPr>
        <w:pStyle w:val="4"/>
        <w:rPr>
          <w:rFonts w:hint="eastAsia"/>
          <w:lang w:eastAsia="zh-CN"/>
        </w:rPr>
      </w:pPr>
      <w:r>
        <w:rPr>
          <w:rFonts w:hint="eastAsia"/>
          <w:lang w:eastAsia="zh-CN"/>
        </w:rPr>
        <w:t>2023年1月27日电，生态环境部日前消息，</w:t>
      </w:r>
      <w:r>
        <w:rPr>
          <w:rFonts w:hint="eastAsia"/>
          <w:b/>
          <w:bCs/>
          <w:lang w:eastAsia="zh-CN"/>
        </w:rPr>
        <w:t>《重点管控新污染物清单（2023年版）》</w:t>
      </w:r>
      <w:r>
        <w:rPr>
          <w:rFonts w:hint="eastAsia"/>
          <w:lang w:eastAsia="zh-CN"/>
        </w:rPr>
        <w:t>将于</w:t>
      </w:r>
      <w:r>
        <w:rPr>
          <w:rFonts w:hint="eastAsia"/>
          <w:b/>
          <w:bCs/>
          <w:lang w:eastAsia="zh-CN"/>
        </w:rPr>
        <w:t>3月1日起施行</w:t>
      </w:r>
      <w:r>
        <w:rPr>
          <w:rFonts w:hint="eastAsia"/>
          <w:lang w:eastAsia="zh-CN"/>
        </w:rPr>
        <w:t>。</w:t>
      </w:r>
      <w:r>
        <w:rPr>
          <w:rFonts w:hint="eastAsia"/>
          <w:b/>
          <w:bCs/>
          <w:lang w:eastAsia="zh-CN"/>
        </w:rPr>
        <w:t>清单明确14种类重点管控新污染物及其禁止、限制等环境风险管控措施</w:t>
      </w:r>
      <w:r>
        <w:rPr>
          <w:rFonts w:hint="eastAsia"/>
          <w:lang w:eastAsia="zh-CN"/>
        </w:rPr>
        <w:t>。</w:t>
      </w:r>
    </w:p>
    <w:p>
      <w:pPr>
        <w:pStyle w:val="9"/>
        <w:bidi w:val="0"/>
        <w:rPr>
          <w:rFonts w:hint="eastAsia"/>
          <w:lang w:eastAsia="zh-CN"/>
        </w:rPr>
      </w:pPr>
      <w:r>
        <w:rPr>
          <w:rFonts w:hint="eastAsia"/>
          <w:lang w:eastAsia="zh-CN"/>
        </w:rPr>
        <w:t>2022年全国地表水环境质量状况</w:t>
      </w:r>
    </w:p>
    <w:p>
      <w:pPr>
        <w:rPr>
          <w:rFonts w:hint="eastAsia"/>
          <w:lang w:eastAsia="zh-CN"/>
        </w:rPr>
      </w:pPr>
      <w:r>
        <w:rPr>
          <w:rFonts w:hint="eastAsia"/>
          <w:lang w:eastAsia="zh-CN"/>
        </w:rPr>
        <w:t>2023年1月30日电，生态环境部日前公布</w:t>
      </w:r>
      <w:r>
        <w:rPr>
          <w:rFonts w:hint="eastAsia"/>
          <w:b/>
          <w:bCs/>
          <w:lang w:eastAsia="zh-CN"/>
        </w:rPr>
        <w:t>2022年全国地表水环境质量状况</w:t>
      </w:r>
      <w:r>
        <w:rPr>
          <w:rFonts w:hint="eastAsia"/>
          <w:lang w:eastAsia="zh-CN"/>
        </w:rPr>
        <w:t>：3641个国家地表水考核断面中，水质优良（Ⅰ—Ⅲ类）断面比例为87.9%，同比上升3.0个百分点；劣Ⅴ类断面比例为0.7%，同比下降0.5个百分点。</w:t>
      </w:r>
      <w:r>
        <w:rPr>
          <w:rFonts w:hint="eastAsia"/>
          <w:b/>
          <w:bCs/>
          <w:lang w:eastAsia="zh-CN"/>
        </w:rPr>
        <w:t>全国地表水环境质量持续改善</w:t>
      </w:r>
      <w:r>
        <w:rPr>
          <w:rFonts w:hint="eastAsia"/>
          <w:lang w:eastAsia="zh-CN"/>
        </w:rPr>
        <w:t>。</w:t>
      </w:r>
    </w:p>
    <w:p>
      <w:pPr>
        <w:pStyle w:val="8"/>
        <w:shd w:val="clear" w:fill="F1F1F1" w:themeFill="background1" w:themeFillShade="F2"/>
        <w:bidi w:val="0"/>
        <w:spacing w:before="50" w:beforeLines="50" w:after="50" w:afterLines="50"/>
        <w:rPr>
          <w:rFonts w:hint="eastAsia"/>
          <w:u w:val="double"/>
          <w:lang w:eastAsia="zh-CN"/>
        </w:rPr>
      </w:pPr>
      <w:r>
        <w:rPr>
          <w:rFonts w:hint="eastAsia"/>
          <w:u w:val="double"/>
          <w:lang w:eastAsia="zh-CN"/>
        </w:rPr>
        <w:t>科技类</w:t>
      </w:r>
    </w:p>
    <w:p>
      <w:pPr>
        <w:pStyle w:val="9"/>
        <w:bidi w:val="0"/>
        <w:rPr>
          <w:rFonts w:hint="eastAsia"/>
          <w:lang w:eastAsia="zh-CN"/>
        </w:rPr>
      </w:pPr>
      <w:r>
        <w:rPr>
          <w:rFonts w:hint="eastAsia"/>
          <w:lang w:eastAsia="zh-CN"/>
        </w:rPr>
        <w:t>航天科技集团今年计划安排超50次航天发射任务</w:t>
      </w:r>
    </w:p>
    <w:p>
      <w:pPr>
        <w:pStyle w:val="4"/>
        <w:rPr>
          <w:rFonts w:hint="eastAsia"/>
          <w:lang w:eastAsia="zh-CN"/>
        </w:rPr>
      </w:pPr>
      <w:r>
        <w:rPr>
          <w:rFonts w:hint="eastAsia"/>
          <w:lang w:eastAsia="zh-CN"/>
        </w:rPr>
        <w:t>2023年1月6日电，从航天科技集团获悉，今年计划安排超50次航天发射任务，开展嫦娥七号、天问二号等型号研制工作，载人空间站转入常态化运营模式。</w:t>
      </w:r>
    </w:p>
    <w:p>
      <w:pPr>
        <w:pStyle w:val="9"/>
        <w:bidi w:val="0"/>
        <w:rPr>
          <w:rFonts w:hint="eastAsia"/>
          <w:lang w:eastAsia="zh-CN"/>
        </w:rPr>
      </w:pPr>
      <w:r>
        <w:rPr>
          <w:rFonts w:hint="eastAsia"/>
          <w:lang w:eastAsia="zh-CN"/>
        </w:rPr>
        <w:t>中国航天发射任务首战告捷</w:t>
      </w:r>
    </w:p>
    <w:p>
      <w:pPr>
        <w:pStyle w:val="4"/>
        <w:rPr>
          <w:rFonts w:hint="eastAsia"/>
          <w:lang w:eastAsia="zh-CN"/>
        </w:rPr>
      </w:pPr>
      <w:r>
        <w:rPr>
          <w:rFonts w:hint="eastAsia"/>
          <w:lang w:eastAsia="zh-CN"/>
        </w:rPr>
        <w:t>2023年1月9日6时00分，</w:t>
      </w:r>
      <w:r>
        <w:rPr>
          <w:rFonts w:hint="eastAsia"/>
          <w:b/>
          <w:bCs/>
          <w:lang w:eastAsia="zh-CN"/>
        </w:rPr>
        <w:t>CZ-7A运载火箭</w:t>
      </w:r>
      <w:r>
        <w:rPr>
          <w:rFonts w:hint="eastAsia"/>
          <w:lang w:eastAsia="zh-CN"/>
        </w:rPr>
        <w:t>在中国</w:t>
      </w:r>
      <w:r>
        <w:rPr>
          <w:rFonts w:hint="eastAsia"/>
          <w:b/>
          <w:bCs/>
          <w:lang w:eastAsia="zh-CN"/>
        </w:rPr>
        <w:t>文昌</w:t>
      </w:r>
      <w:r>
        <w:rPr>
          <w:rFonts w:hint="eastAsia"/>
          <w:lang w:eastAsia="zh-CN"/>
        </w:rPr>
        <w:t>航天发射场点火升空，成功将</w:t>
      </w:r>
      <w:r>
        <w:rPr>
          <w:rFonts w:hint="eastAsia"/>
          <w:b/>
          <w:bCs/>
          <w:color w:val="2F5597" w:themeColor="accent5" w:themeShade="BF"/>
          <w:lang w:eastAsia="zh-CN"/>
        </w:rPr>
        <w:t>实践二十三号</w:t>
      </w:r>
      <w:r>
        <w:rPr>
          <w:rFonts w:hint="eastAsia"/>
          <w:b/>
          <w:bCs/>
          <w:lang w:eastAsia="zh-CN"/>
        </w:rPr>
        <w:t>送入预定轨道</w:t>
      </w:r>
      <w:r>
        <w:rPr>
          <w:rFonts w:hint="eastAsia"/>
          <w:lang w:eastAsia="zh-CN"/>
        </w:rPr>
        <w:t>，</w:t>
      </w:r>
      <w:r>
        <w:rPr>
          <w:rFonts w:hint="eastAsia"/>
          <w:b/>
          <w:bCs/>
          <w:lang w:eastAsia="zh-CN"/>
        </w:rPr>
        <w:t>卫星主要用于开展科学试验、技术验证等领域</w:t>
      </w:r>
      <w:r>
        <w:rPr>
          <w:rFonts w:hint="eastAsia"/>
          <w:lang w:eastAsia="zh-CN"/>
        </w:rPr>
        <w:t>。2023年，中国航天发射任务首战告捷。</w:t>
      </w:r>
    </w:p>
    <w:p>
      <w:pPr>
        <w:pStyle w:val="9"/>
        <w:bidi w:val="0"/>
        <w:rPr>
          <w:rFonts w:hint="eastAsia"/>
          <w:lang w:eastAsia="zh-CN"/>
        </w:rPr>
      </w:pPr>
      <w:r>
        <w:rPr>
          <w:rFonts w:hint="eastAsia"/>
          <w:lang w:eastAsia="zh-CN"/>
        </w:rPr>
        <w:t>亚太6E卫星发射升空</w:t>
      </w:r>
    </w:p>
    <w:p>
      <w:pPr>
        <w:pStyle w:val="4"/>
        <w:rPr>
          <w:rFonts w:hint="eastAsia"/>
          <w:lang w:eastAsia="zh-CN"/>
        </w:rPr>
      </w:pPr>
      <w:r>
        <w:rPr>
          <w:rFonts w:hint="eastAsia"/>
          <w:lang w:eastAsia="zh-CN"/>
        </w:rPr>
        <w:t>2023年1月13日2时10分，我国在</w:t>
      </w:r>
      <w:r>
        <w:rPr>
          <w:rFonts w:hint="eastAsia"/>
          <w:b/>
          <w:bCs/>
          <w:lang w:eastAsia="zh-CN"/>
        </w:rPr>
        <w:t>西昌卫星发射中心</w:t>
      </w:r>
      <w:r>
        <w:rPr>
          <w:rFonts w:hint="eastAsia"/>
          <w:lang w:eastAsia="zh-CN"/>
        </w:rPr>
        <w:t>使用</w:t>
      </w:r>
      <w:r>
        <w:rPr>
          <w:rFonts w:hint="eastAsia"/>
          <w:b/>
          <w:bCs/>
          <w:lang w:eastAsia="zh-CN"/>
        </w:rPr>
        <w:t>长征二号丙运载火箭</w:t>
      </w:r>
      <w:r>
        <w:rPr>
          <w:rFonts w:hint="eastAsia"/>
          <w:lang w:eastAsia="zh-CN"/>
        </w:rPr>
        <w:t>，成功将</w:t>
      </w:r>
      <w:r>
        <w:rPr>
          <w:rFonts w:hint="eastAsia"/>
          <w:b/>
          <w:bCs/>
          <w:lang w:eastAsia="zh-CN"/>
        </w:rPr>
        <w:t>亚太6E卫星</w:t>
      </w:r>
      <w:r>
        <w:rPr>
          <w:rFonts w:hint="eastAsia"/>
          <w:lang w:eastAsia="zh-CN"/>
        </w:rPr>
        <w:t>发射升空，卫星顺利进入预定轨道，发射任务获得圆满成功。该卫星主要用于为</w:t>
      </w:r>
      <w:r>
        <w:rPr>
          <w:rFonts w:hint="eastAsia"/>
          <w:b/>
          <w:bCs/>
          <w:lang w:eastAsia="zh-CN"/>
        </w:rPr>
        <w:t>东南亚地区提供高通量通信服务</w:t>
      </w:r>
      <w:r>
        <w:rPr>
          <w:rFonts w:hint="eastAsia"/>
          <w:lang w:eastAsia="zh-CN"/>
        </w:rPr>
        <w:t>。</w:t>
      </w:r>
    </w:p>
    <w:p>
      <w:pPr>
        <w:pStyle w:val="9"/>
        <w:bidi w:val="0"/>
        <w:rPr>
          <w:rFonts w:hint="eastAsia"/>
          <w:lang w:eastAsia="zh-CN"/>
        </w:rPr>
      </w:pPr>
      <w:r>
        <w:rPr>
          <w:rFonts w:hint="eastAsia"/>
          <w:lang w:eastAsia="zh-CN"/>
        </w:rPr>
        <w:t>中国探月航天IP形象太空兔</w:t>
      </w:r>
    </w:p>
    <w:p>
      <w:pPr>
        <w:rPr>
          <w:rFonts w:hint="eastAsia"/>
          <w:lang w:eastAsia="zh-CN"/>
        </w:rPr>
      </w:pPr>
      <w:r>
        <w:rPr>
          <w:rFonts w:hint="eastAsia"/>
          <w:lang w:eastAsia="zh-CN"/>
        </w:rPr>
        <w:t>2023年1月16日电，近日，</w:t>
      </w:r>
      <w:r>
        <w:rPr>
          <w:rFonts w:hint="eastAsia"/>
          <w:b/>
          <w:bCs/>
          <w:lang w:eastAsia="zh-CN"/>
        </w:rPr>
        <w:t>中国探月航天IP形象太空兔</w:t>
      </w:r>
      <w:r>
        <w:rPr>
          <w:rFonts w:hint="eastAsia"/>
          <w:lang w:eastAsia="zh-CN"/>
        </w:rPr>
        <w:t>正式对外公布名称，中文名：</w:t>
      </w:r>
      <w:r>
        <w:rPr>
          <w:rFonts w:hint="eastAsia"/>
          <w:b/>
          <w:bCs/>
          <w:lang w:eastAsia="zh-CN"/>
        </w:rPr>
        <w:t>“兔星星”；</w:t>
      </w:r>
      <w:r>
        <w:rPr>
          <w:rFonts w:hint="eastAsia"/>
          <w:lang w:eastAsia="zh-CN"/>
        </w:rPr>
        <w:t>英文名：</w:t>
      </w:r>
      <w:r>
        <w:rPr>
          <w:rFonts w:hint="eastAsia"/>
          <w:b/>
          <w:bCs/>
          <w:lang w:eastAsia="zh-CN"/>
        </w:rPr>
        <w:t>“To star”</w:t>
      </w:r>
      <w:r>
        <w:rPr>
          <w:rFonts w:hint="eastAsia"/>
          <w:lang w:eastAsia="zh-CN"/>
        </w:rPr>
        <w:t>。</w:t>
      </w:r>
    </w:p>
    <w:p>
      <w:pPr>
        <w:pStyle w:val="9"/>
        <w:bidi w:val="0"/>
        <w:rPr>
          <w:rFonts w:hint="eastAsia"/>
          <w:lang w:eastAsia="zh-CN"/>
        </w:rPr>
      </w:pPr>
      <w:r>
        <w:rPr>
          <w:rFonts w:hint="eastAsia"/>
          <w:lang w:eastAsia="zh-CN"/>
        </w:rPr>
        <w:t>我国计划在明年发射嫦娥六号探测器</w:t>
      </w:r>
    </w:p>
    <w:p>
      <w:pPr>
        <w:bidi w:val="0"/>
        <w:rPr>
          <w:rFonts w:hint="eastAsia"/>
          <w:lang w:eastAsia="zh-CN"/>
        </w:rPr>
      </w:pPr>
      <w:r>
        <w:rPr>
          <w:rFonts w:hint="eastAsia" w:eastAsia="宋体"/>
          <w:lang w:eastAsia="zh-CN"/>
        </w:rPr>
        <w:t>2023年1月18日电，国家航天局表示，</w:t>
      </w:r>
      <w:r>
        <w:rPr>
          <w:rFonts w:hint="eastAsia" w:eastAsia="宋体"/>
          <w:b/>
          <w:bCs/>
          <w:lang w:eastAsia="zh-CN"/>
        </w:rPr>
        <w:t>我国计划在明年发射嫦娥六号探测器，执行月球背面首次采样返回任务</w:t>
      </w:r>
      <w:r>
        <w:rPr>
          <w:rFonts w:hint="eastAsia" w:eastAsia="宋体"/>
          <w:lang w:eastAsia="zh-CN"/>
        </w:rPr>
        <w:t>。</w:t>
      </w:r>
    </w:p>
    <w:p>
      <w:pPr>
        <w:pStyle w:val="9"/>
        <w:bidi w:val="0"/>
        <w:rPr>
          <w:rFonts w:hint="eastAsia"/>
          <w:lang w:eastAsia="zh-CN"/>
        </w:rPr>
      </w:pPr>
      <w:r>
        <w:rPr>
          <w:rFonts w:hint="eastAsia"/>
          <w:lang w:eastAsia="zh-CN"/>
        </w:rPr>
        <w:t>国家航天局近日公布了我国嫦娥五号月球样品的科研成果</w:t>
      </w:r>
    </w:p>
    <w:p>
      <w:pPr>
        <w:pStyle w:val="4"/>
        <w:rPr>
          <w:rFonts w:hint="eastAsia"/>
          <w:lang w:eastAsia="zh-CN"/>
        </w:rPr>
      </w:pPr>
      <w:r>
        <w:rPr>
          <w:rFonts w:hint="eastAsia"/>
          <w:lang w:eastAsia="zh-CN"/>
        </w:rPr>
        <w:t>2023年1月20日电，国家航天局近日公布了我国嫦娥五号月球样品的科研成果：科学家通过研究，揭示了</w:t>
      </w:r>
      <w:r>
        <w:rPr>
          <w:rFonts w:hint="eastAsia"/>
          <w:b/>
          <w:bCs/>
          <w:lang w:eastAsia="zh-CN"/>
        </w:rPr>
        <w:t>20亿年前月球仍存在岩浆活动</w:t>
      </w:r>
      <w:r>
        <w:rPr>
          <w:rFonts w:hint="eastAsia"/>
          <w:lang w:eastAsia="zh-CN"/>
        </w:rPr>
        <w:t>，精确测定了</w:t>
      </w:r>
      <w:r>
        <w:rPr>
          <w:rFonts w:hint="eastAsia"/>
          <w:b/>
          <w:bCs/>
          <w:lang w:eastAsia="zh-CN"/>
        </w:rPr>
        <w:t>月球的年龄是20.3亿年</w:t>
      </w:r>
      <w:r>
        <w:rPr>
          <w:rFonts w:hint="eastAsia"/>
          <w:lang w:eastAsia="zh-CN"/>
        </w:rPr>
        <w:t>。此外，我国将发现的</w:t>
      </w:r>
      <w:r>
        <w:rPr>
          <w:rFonts w:hint="eastAsia"/>
          <w:b/>
          <w:bCs/>
          <w:lang w:eastAsia="zh-CN"/>
        </w:rPr>
        <w:t>月球新矿物命名</w:t>
      </w:r>
      <w:r>
        <w:rPr>
          <w:rFonts w:hint="eastAsia"/>
          <w:lang w:eastAsia="zh-CN"/>
        </w:rPr>
        <w:t>为</w:t>
      </w:r>
      <w:r>
        <w:rPr>
          <w:rFonts w:hint="eastAsia"/>
          <w:b/>
          <w:bCs/>
          <w:lang w:eastAsia="zh-CN"/>
        </w:rPr>
        <w:t>“嫦娥石”</w:t>
      </w:r>
      <w:r>
        <w:rPr>
          <w:rFonts w:hint="eastAsia"/>
          <w:lang w:eastAsia="zh-CN"/>
        </w:rPr>
        <w:t>，并</w:t>
      </w:r>
      <w:r>
        <w:rPr>
          <w:rFonts w:hint="eastAsia"/>
          <w:b/>
          <w:bCs/>
          <w:lang w:eastAsia="zh-CN"/>
        </w:rPr>
        <w:t>成为世界上第三个在月球发现新矿物的国家</w:t>
      </w:r>
      <w:r>
        <w:rPr>
          <w:rFonts w:hint="eastAsia"/>
          <w:lang w:eastAsia="zh-CN"/>
        </w:rPr>
        <w:t>。</w:t>
      </w:r>
    </w:p>
    <w:p>
      <w:pPr>
        <w:pStyle w:val="8"/>
        <w:shd w:val="clear" w:fill="F1F1F1" w:themeFill="background1" w:themeFillShade="F2"/>
        <w:bidi w:val="0"/>
        <w:spacing w:before="50" w:beforeLines="50" w:after="50" w:afterLines="50"/>
        <w:rPr>
          <w:rFonts w:hint="eastAsia"/>
          <w:u w:val="double"/>
          <w:lang w:eastAsia="zh-CN"/>
        </w:rPr>
      </w:pPr>
      <w:r>
        <w:rPr>
          <w:rFonts w:hint="eastAsia"/>
          <w:u w:val="double"/>
          <w:lang w:eastAsia="zh-CN"/>
        </w:rPr>
        <w:t>文教类</w:t>
      </w:r>
    </w:p>
    <w:p>
      <w:pPr>
        <w:pStyle w:val="9"/>
        <w:bidi w:val="0"/>
        <w:rPr>
          <w:rFonts w:hint="eastAsia"/>
          <w:lang w:eastAsia="zh-CN"/>
        </w:rPr>
      </w:pPr>
      <w:r>
        <w:rPr>
          <w:rFonts w:hint="eastAsia"/>
          <w:lang w:eastAsia="zh-CN"/>
        </w:rPr>
        <w:t>经济日报创刊40周年之际，习近平发来贺信</w:t>
      </w:r>
    </w:p>
    <w:p>
      <w:pPr>
        <w:pStyle w:val="4"/>
        <w:rPr>
          <w:rFonts w:hint="eastAsia"/>
          <w:lang w:eastAsia="zh-CN"/>
        </w:rPr>
      </w:pPr>
      <w:r>
        <w:rPr>
          <w:rFonts w:hint="eastAsia"/>
          <w:lang w:eastAsia="zh-CN"/>
        </w:rPr>
        <w:t>2023年1月2日电，在</w:t>
      </w:r>
      <w:r>
        <w:rPr>
          <w:rFonts w:hint="eastAsia"/>
          <w:b/>
          <w:bCs/>
          <w:lang w:eastAsia="zh-CN"/>
        </w:rPr>
        <w:t>经济日报创刊40周年</w:t>
      </w:r>
      <w:r>
        <w:rPr>
          <w:rFonts w:hint="eastAsia"/>
          <w:lang w:eastAsia="zh-CN"/>
        </w:rPr>
        <w:t>之际，</w:t>
      </w:r>
      <w:r>
        <w:rPr>
          <w:rFonts w:hint="eastAsia"/>
          <w:b/>
          <w:bCs/>
          <w:lang w:eastAsia="zh-CN"/>
        </w:rPr>
        <w:t>习近平发来贺信，向报社全体同志致以诚挚祝贺。</w:t>
      </w:r>
      <w:r>
        <w:rPr>
          <w:rFonts w:hint="eastAsia"/>
          <w:lang w:eastAsia="zh-CN"/>
        </w:rPr>
        <w:t>习近平在贺信中指出，40年来，经济日报围绕党和国家中心工作，在宣传党的创新理论、解读经济政策、报道经济成就等方面发挥了重要作用。</w:t>
      </w:r>
    </w:p>
    <w:p>
      <w:pPr>
        <w:pStyle w:val="9"/>
        <w:bidi w:val="0"/>
        <w:rPr>
          <w:rFonts w:hint="eastAsia"/>
          <w:lang w:eastAsia="zh-CN"/>
        </w:rPr>
      </w:pPr>
      <w:r>
        <w:rPr>
          <w:rFonts w:hint="eastAsia"/>
          <w:lang w:eastAsia="zh-CN"/>
        </w:rPr>
        <w:t>第九届丝绸之路国际电影节开幕</w:t>
      </w:r>
    </w:p>
    <w:p>
      <w:pPr>
        <w:pStyle w:val="4"/>
        <w:rPr>
          <w:rFonts w:hint="eastAsia"/>
          <w:lang w:eastAsia="zh-CN"/>
        </w:rPr>
      </w:pPr>
      <w:r>
        <w:rPr>
          <w:rFonts w:hint="eastAsia"/>
          <w:lang w:eastAsia="zh-CN"/>
        </w:rPr>
        <w:t>2023年1月1日，由中央广播电视总台与陕西省人民政府、福建省人民政府共同主办的</w:t>
      </w:r>
      <w:r>
        <w:rPr>
          <w:rFonts w:hint="eastAsia"/>
          <w:b/>
          <w:bCs/>
          <w:lang w:eastAsia="zh-CN"/>
        </w:rPr>
        <w:t>第九届丝绸之路国际电影节</w:t>
      </w:r>
      <w:r>
        <w:rPr>
          <w:rFonts w:hint="eastAsia"/>
          <w:lang w:eastAsia="zh-CN"/>
        </w:rPr>
        <w:t>开幕式在</w:t>
      </w:r>
      <w:r>
        <w:rPr>
          <w:rFonts w:hint="eastAsia"/>
          <w:b/>
          <w:bCs/>
          <w:lang w:eastAsia="zh-CN"/>
        </w:rPr>
        <w:t>陕西西安</w:t>
      </w:r>
      <w:r>
        <w:rPr>
          <w:rFonts w:hint="eastAsia"/>
          <w:lang w:eastAsia="zh-CN"/>
        </w:rPr>
        <w:t>举行。</w:t>
      </w:r>
    </w:p>
    <w:p>
      <w:pPr>
        <w:pStyle w:val="9"/>
        <w:bidi w:val="0"/>
        <w:rPr>
          <w:rFonts w:hint="eastAsia"/>
          <w:lang w:eastAsia="zh-CN"/>
        </w:rPr>
      </w:pPr>
      <w:r>
        <w:rPr>
          <w:rFonts w:hint="eastAsia"/>
          <w:lang w:eastAsia="zh-CN"/>
        </w:rPr>
        <w:t>提升老字号文物保护级别</w:t>
      </w:r>
    </w:p>
    <w:p>
      <w:pPr>
        <w:pStyle w:val="4"/>
        <w:rPr>
          <w:rFonts w:hint="eastAsia"/>
          <w:lang w:eastAsia="zh-CN"/>
        </w:rPr>
      </w:pPr>
      <w:r>
        <w:rPr>
          <w:rFonts w:hint="eastAsia"/>
          <w:lang w:eastAsia="zh-CN"/>
        </w:rPr>
        <w:t>2023年1月4日，商务部等三部门联合印发通知，提出</w:t>
      </w:r>
      <w:r>
        <w:rPr>
          <w:rFonts w:hint="eastAsia"/>
          <w:b/>
          <w:bCs/>
          <w:lang w:eastAsia="zh-CN"/>
        </w:rPr>
        <w:t>对符合条件的老字号遗存及时进行文物认定和定级</w:t>
      </w:r>
      <w:r>
        <w:rPr>
          <w:rFonts w:hint="eastAsia"/>
          <w:lang w:eastAsia="zh-CN"/>
        </w:rPr>
        <w:t>，提升老字号文物保护级别。</w:t>
      </w:r>
    </w:p>
    <w:p>
      <w:pPr>
        <w:pStyle w:val="9"/>
        <w:bidi w:val="0"/>
        <w:rPr>
          <w:rFonts w:hint="eastAsia"/>
          <w:lang w:eastAsia="zh-CN"/>
        </w:rPr>
      </w:pPr>
      <w:r>
        <w:rPr>
          <w:rFonts w:hint="eastAsia"/>
          <w:lang w:eastAsia="zh-CN"/>
        </w:rPr>
        <w:t>中国邮政正式发行《癸卯年》特种邮票一套两枚</w:t>
      </w:r>
    </w:p>
    <w:p>
      <w:pPr>
        <w:pStyle w:val="4"/>
        <w:rPr>
          <w:rFonts w:hint="eastAsia"/>
          <w:lang w:eastAsia="zh-CN"/>
        </w:rPr>
      </w:pPr>
      <w:r>
        <w:rPr>
          <w:rFonts w:hint="eastAsia"/>
          <w:lang w:eastAsia="zh-CN"/>
        </w:rPr>
        <w:t>2023年1月5日，中国邮政正式发行《癸卯年》特种邮票一套两枚，邮票名称分别为</w:t>
      </w:r>
      <w:r>
        <w:rPr>
          <w:rFonts w:hint="eastAsia"/>
          <w:b/>
          <w:bCs/>
          <w:lang w:eastAsia="zh-CN"/>
        </w:rPr>
        <w:t>“癸卯寄福”“同圆共生”</w:t>
      </w:r>
      <w:r>
        <w:rPr>
          <w:rFonts w:hint="eastAsia"/>
          <w:lang w:eastAsia="zh-CN"/>
        </w:rPr>
        <w:t>，全套邮票面值2.4元。</w:t>
      </w:r>
    </w:p>
    <w:p>
      <w:pPr>
        <w:pStyle w:val="9"/>
        <w:bidi w:val="0"/>
        <w:rPr>
          <w:rFonts w:hint="eastAsia"/>
          <w:lang w:eastAsia="zh-CN"/>
        </w:rPr>
      </w:pPr>
      <w:r>
        <w:rPr>
          <w:rFonts w:hint="eastAsia"/>
          <w:lang w:eastAsia="zh-CN"/>
        </w:rPr>
        <w:t>中小学数字化教学条件全面升级</w:t>
      </w:r>
    </w:p>
    <w:p>
      <w:pPr>
        <w:pStyle w:val="4"/>
        <w:rPr>
          <w:rFonts w:hint="eastAsia"/>
          <w:lang w:eastAsia="zh-CN"/>
        </w:rPr>
      </w:pPr>
      <w:r>
        <w:rPr>
          <w:rFonts w:hint="eastAsia"/>
          <w:lang w:eastAsia="zh-CN"/>
        </w:rPr>
        <w:t>2023年1月5日电，根据教育部日前发布的最新数据：</w:t>
      </w:r>
      <w:r>
        <w:rPr>
          <w:rFonts w:hint="eastAsia"/>
          <w:b/>
          <w:bCs/>
          <w:lang w:eastAsia="zh-CN"/>
        </w:rPr>
        <w:t>我国中小学（含教学点）已全部接入互联网，超过3/4的学校实现无线网络覆盖，中小学数字化教学条件全面升级</w:t>
      </w:r>
      <w:r>
        <w:rPr>
          <w:rFonts w:hint="eastAsia"/>
          <w:lang w:eastAsia="zh-CN"/>
        </w:rPr>
        <w:t>。2021年全国中小学（含教学点）互联网接入率达到</w:t>
      </w:r>
      <w:r>
        <w:rPr>
          <w:rFonts w:hint="eastAsia"/>
          <w:b/>
          <w:bCs/>
          <w:lang w:eastAsia="zh-CN"/>
        </w:rPr>
        <w:t>100%</w:t>
      </w:r>
      <w:r>
        <w:rPr>
          <w:rFonts w:hint="eastAsia"/>
          <w:lang w:eastAsia="zh-CN"/>
        </w:rPr>
        <w:t>，比2012年提高了</w:t>
      </w:r>
      <w:r>
        <w:rPr>
          <w:rFonts w:hint="eastAsia"/>
          <w:b/>
          <w:bCs/>
          <w:lang w:eastAsia="zh-CN"/>
        </w:rPr>
        <w:t>75个百分点</w:t>
      </w:r>
      <w:r>
        <w:rPr>
          <w:rFonts w:hint="eastAsia"/>
          <w:lang w:eastAsia="zh-CN"/>
        </w:rPr>
        <w:t>。</w:t>
      </w:r>
    </w:p>
    <w:p>
      <w:pPr>
        <w:keepNext/>
        <w:keepLines/>
        <w:widowControl w:val="0"/>
        <w:bidi w:val="0"/>
        <w:spacing w:before="30" w:beforeLines="30" w:beforeAutospacing="0" w:afterAutospacing="0" w:line="288" w:lineRule="auto"/>
        <w:ind w:firstLine="420" w:firstLineChars="200"/>
        <w:jc w:val="left"/>
        <w:outlineLvl w:val="3"/>
        <w:rPr>
          <w:rFonts w:hint="eastAsia" w:ascii="宋体" w:hAnsi="宋体" w:eastAsia="黑体" w:cs="Times New Roman"/>
          <w:color w:val="7030A0"/>
          <w:kern w:val="2"/>
          <w:sz w:val="21"/>
          <w:szCs w:val="21"/>
          <w:lang w:val="en-US" w:eastAsia="zh-CN" w:bidi="ar-SA"/>
        </w:rPr>
      </w:pPr>
      <w:r>
        <w:rPr>
          <w:rFonts w:hint="eastAsia" w:ascii="宋体" w:hAnsi="宋体" w:eastAsia="黑体" w:cs="Times New Roman"/>
          <w:color w:val="7030A0"/>
          <w:kern w:val="2"/>
          <w:sz w:val="21"/>
          <w:szCs w:val="21"/>
          <w:lang w:val="en-US" w:eastAsia="zh-CN" w:bidi="ar-SA"/>
        </w:rPr>
        <w:t>2021年我国发表大数据领域论文量和大数据相关专利受理总数均位居全球第一</w:t>
      </w:r>
    </w:p>
    <w:p>
      <w:pPr>
        <w:pStyle w:val="4"/>
        <w:rPr>
          <w:rFonts w:hint="eastAsia"/>
          <w:lang w:eastAsia="zh-CN"/>
        </w:rPr>
      </w:pPr>
      <w:r>
        <w:rPr>
          <w:rFonts w:hint="eastAsia"/>
          <w:lang w:eastAsia="zh-CN"/>
        </w:rPr>
        <w:t>2023年1月6日电，中国信息通信研究院在“第五届数据资产管理大会”发布的《大数据白皮书》显示，我国大数据技术产业整体水平大幅提升，已形成</w:t>
      </w:r>
      <w:r>
        <w:rPr>
          <w:rFonts w:hint="eastAsia"/>
          <w:b/>
          <w:bCs/>
          <w:lang w:eastAsia="zh-CN"/>
        </w:rPr>
        <w:t>数据存储与计算、数据管理、数据流通、数据应用、数据安全五大核心领域</w:t>
      </w:r>
      <w:r>
        <w:rPr>
          <w:rFonts w:hint="eastAsia"/>
          <w:lang w:eastAsia="zh-CN"/>
        </w:rPr>
        <w:t>。</w:t>
      </w:r>
      <w:r>
        <w:rPr>
          <w:rFonts w:hint="eastAsia"/>
          <w:b/>
          <w:bCs/>
          <w:lang w:eastAsia="zh-CN"/>
        </w:rPr>
        <w:t>2021年我国发表大数据领域论文量占全球31%</w:t>
      </w:r>
      <w:r>
        <w:rPr>
          <w:rFonts w:hint="eastAsia"/>
          <w:lang w:eastAsia="zh-CN"/>
        </w:rPr>
        <w:t>，大数据相关专利受理总数占全球超50%，</w:t>
      </w:r>
      <w:r>
        <w:rPr>
          <w:rFonts w:hint="eastAsia"/>
          <w:b/>
          <w:bCs/>
          <w:lang w:eastAsia="zh-CN"/>
        </w:rPr>
        <w:t>均位居第一</w:t>
      </w:r>
      <w:r>
        <w:rPr>
          <w:rFonts w:hint="eastAsia"/>
          <w:lang w:eastAsia="zh-CN"/>
        </w:rPr>
        <w:t>。</w:t>
      </w:r>
    </w:p>
    <w:p>
      <w:pPr>
        <w:pStyle w:val="9"/>
        <w:bidi w:val="0"/>
        <w:rPr>
          <w:rFonts w:hint="eastAsia"/>
          <w:lang w:eastAsia="zh-CN"/>
        </w:rPr>
      </w:pPr>
      <w:r>
        <w:rPr>
          <w:rFonts w:hint="eastAsia"/>
          <w:lang w:eastAsia="zh-CN"/>
        </w:rPr>
        <w:t>2023年全国出版（版权）工作会议</w:t>
      </w:r>
    </w:p>
    <w:p>
      <w:pPr>
        <w:pStyle w:val="4"/>
        <w:rPr>
          <w:rFonts w:hint="eastAsia"/>
          <w:lang w:eastAsia="zh-CN"/>
        </w:rPr>
      </w:pPr>
      <w:r>
        <w:rPr>
          <w:rFonts w:hint="eastAsia"/>
          <w:lang w:eastAsia="zh-CN"/>
        </w:rPr>
        <w:t>2023年1月7日电，2023年全国出版（版权）工作会议5日在京召开。会议强调，要</w:t>
      </w:r>
      <w:r>
        <w:rPr>
          <w:rFonts w:hint="eastAsia"/>
          <w:b/>
          <w:bCs/>
          <w:lang w:eastAsia="zh-CN"/>
        </w:rPr>
        <w:t>围绕宣传阐释党的二十大精神做好主题出版</w:t>
      </w:r>
      <w:r>
        <w:rPr>
          <w:rFonts w:hint="eastAsia"/>
          <w:lang w:eastAsia="zh-CN"/>
        </w:rPr>
        <w:t>，深化全民阅读活动，以高度的</w:t>
      </w:r>
      <w:r>
        <w:rPr>
          <w:rFonts w:hint="eastAsia"/>
          <w:b/>
          <w:bCs/>
          <w:lang w:eastAsia="zh-CN"/>
        </w:rPr>
        <w:t>政治判断力、政治领悟力、政治执行力</w:t>
      </w:r>
      <w:r>
        <w:rPr>
          <w:rFonts w:hint="eastAsia"/>
          <w:lang w:eastAsia="zh-CN"/>
        </w:rPr>
        <w:t>做好出版工作。要</w:t>
      </w:r>
      <w:r>
        <w:rPr>
          <w:rFonts w:hint="eastAsia"/>
          <w:b/>
          <w:bCs/>
          <w:lang w:eastAsia="zh-CN"/>
        </w:rPr>
        <w:t>推进文化自信自强，打造更多满足人民文化需求、增强人民精神力量的时代精品</w:t>
      </w:r>
      <w:r>
        <w:rPr>
          <w:rFonts w:hint="eastAsia"/>
          <w:lang w:eastAsia="zh-CN"/>
        </w:rPr>
        <w:t>。要坚持</w:t>
      </w:r>
      <w:r>
        <w:rPr>
          <w:rFonts w:hint="eastAsia"/>
          <w:b/>
          <w:bCs/>
          <w:lang w:eastAsia="zh-CN"/>
        </w:rPr>
        <w:t>以高质量发展为主题，构建出版业发展新格局</w:t>
      </w:r>
      <w:r>
        <w:rPr>
          <w:rFonts w:hint="eastAsia"/>
          <w:lang w:eastAsia="zh-CN"/>
        </w:rPr>
        <w:t>。要压紧压实政治责任，提高行业治理能力水平。要坚持</w:t>
      </w:r>
      <w:r>
        <w:rPr>
          <w:rFonts w:hint="eastAsia"/>
          <w:b/>
          <w:bCs/>
          <w:lang w:eastAsia="zh-CN"/>
        </w:rPr>
        <w:t>“出精品”与“出人才”并重</w:t>
      </w:r>
      <w:r>
        <w:rPr>
          <w:rFonts w:hint="eastAsia"/>
          <w:lang w:eastAsia="zh-CN"/>
        </w:rPr>
        <w:t>，夯实出版业高质量发展的人才基础。</w:t>
      </w:r>
    </w:p>
    <w:p>
      <w:pPr>
        <w:pStyle w:val="9"/>
        <w:bidi w:val="0"/>
        <w:rPr>
          <w:rFonts w:hint="eastAsia"/>
          <w:lang w:eastAsia="zh-CN"/>
        </w:rPr>
      </w:pPr>
      <w:r>
        <w:rPr>
          <w:rFonts w:hint="eastAsia"/>
          <w:lang w:eastAsia="zh-CN"/>
        </w:rPr>
        <w:t>实践性强的职称系列不将论文作为职称评审的主要评价指标</w:t>
      </w:r>
    </w:p>
    <w:p>
      <w:pPr>
        <w:pStyle w:val="4"/>
        <w:rPr>
          <w:rFonts w:hint="eastAsia"/>
          <w:lang w:eastAsia="zh-CN"/>
        </w:rPr>
      </w:pPr>
      <w:r>
        <w:rPr>
          <w:rFonts w:hint="eastAsia"/>
          <w:lang w:eastAsia="zh-CN"/>
        </w:rPr>
        <w:t>2023年1月9日电，人社部近日印发通知，强调</w:t>
      </w:r>
      <w:r>
        <w:rPr>
          <w:rFonts w:hint="eastAsia"/>
          <w:b/>
          <w:bCs/>
          <w:lang w:eastAsia="zh-CN"/>
        </w:rPr>
        <w:t>实践性强的职称系列不将论文作为职称评审</w:t>
      </w:r>
      <w:r>
        <w:rPr>
          <w:rFonts w:hint="eastAsia"/>
          <w:lang w:eastAsia="zh-CN"/>
        </w:rPr>
        <w:t>的</w:t>
      </w:r>
      <w:r>
        <w:rPr>
          <w:rFonts w:hint="eastAsia"/>
          <w:b/>
          <w:bCs/>
          <w:lang w:eastAsia="zh-CN"/>
        </w:rPr>
        <w:t>主要评价指标</w:t>
      </w:r>
      <w:r>
        <w:rPr>
          <w:rFonts w:hint="eastAsia"/>
          <w:lang w:eastAsia="zh-CN"/>
        </w:rPr>
        <w:t>。</w:t>
      </w:r>
    </w:p>
    <w:p>
      <w:pPr>
        <w:pStyle w:val="9"/>
        <w:bidi w:val="0"/>
        <w:rPr>
          <w:rFonts w:hint="eastAsia"/>
          <w:lang w:eastAsia="zh-CN"/>
        </w:rPr>
      </w:pPr>
      <w:r>
        <w:rPr>
          <w:rFonts w:hint="eastAsia"/>
          <w:lang w:eastAsia="zh-CN"/>
        </w:rPr>
        <w:t>春晚吉祥物产品首次对外亮相</w:t>
      </w:r>
    </w:p>
    <w:p>
      <w:pPr>
        <w:pStyle w:val="4"/>
        <w:rPr>
          <w:rFonts w:hint="eastAsia"/>
          <w:lang w:eastAsia="zh-CN"/>
        </w:rPr>
      </w:pPr>
      <w:r>
        <w:rPr>
          <w:rFonts w:hint="eastAsia"/>
          <w:lang w:eastAsia="zh-CN"/>
        </w:rPr>
        <w:t>2023年1月8日，中央广播电视总台春晚吉祥物</w:t>
      </w:r>
      <w:r>
        <w:rPr>
          <w:rFonts w:hint="eastAsia"/>
          <w:b/>
          <w:bCs/>
          <w:lang w:eastAsia="zh-CN"/>
        </w:rPr>
        <w:t>“兔圆圆”</w:t>
      </w:r>
      <w:r>
        <w:rPr>
          <w:rFonts w:hint="eastAsia"/>
          <w:lang w:eastAsia="zh-CN"/>
        </w:rPr>
        <w:t>，和总台文创兔年生肖形象</w:t>
      </w:r>
      <w:r>
        <w:rPr>
          <w:rFonts w:hint="eastAsia"/>
          <w:b/>
          <w:bCs/>
          <w:lang w:eastAsia="zh-CN"/>
        </w:rPr>
        <w:t>“兔团团”</w:t>
      </w:r>
      <w:r>
        <w:rPr>
          <w:rFonts w:hint="eastAsia"/>
          <w:lang w:eastAsia="zh-CN"/>
        </w:rPr>
        <w:t>等产品首次对外亮相。</w:t>
      </w:r>
    </w:p>
    <w:p>
      <w:pPr>
        <w:pStyle w:val="9"/>
        <w:bidi w:val="0"/>
        <w:rPr>
          <w:rFonts w:hint="eastAsia"/>
          <w:lang w:eastAsia="zh-CN"/>
        </w:rPr>
      </w:pPr>
      <w:r>
        <w:rPr>
          <w:rFonts w:hint="eastAsia"/>
          <w:lang w:eastAsia="zh-CN"/>
        </w:rPr>
        <w:t>教育部要求做好2023届教育部直属师范大学公费师范毕业生就业工作</w:t>
      </w:r>
    </w:p>
    <w:p>
      <w:pPr>
        <w:pStyle w:val="4"/>
        <w:rPr>
          <w:rFonts w:hint="eastAsia"/>
          <w:lang w:eastAsia="zh-CN"/>
        </w:rPr>
      </w:pPr>
      <w:r>
        <w:rPr>
          <w:rFonts w:hint="eastAsia"/>
          <w:lang w:eastAsia="zh-CN"/>
        </w:rPr>
        <w:t>2023年1月10日电，近日，教育部要求做好</w:t>
      </w:r>
      <w:r>
        <w:rPr>
          <w:rFonts w:hint="eastAsia"/>
          <w:b/>
          <w:bCs/>
          <w:lang w:eastAsia="zh-CN"/>
        </w:rPr>
        <w:t>2023届教育部直属师范大学公费师范毕业生就业工作</w:t>
      </w:r>
      <w:r>
        <w:rPr>
          <w:rFonts w:hint="eastAsia"/>
          <w:lang w:eastAsia="zh-CN"/>
        </w:rPr>
        <w:t>，保证</w:t>
      </w:r>
      <w:r>
        <w:rPr>
          <w:rFonts w:hint="eastAsia"/>
          <w:b/>
          <w:bCs/>
          <w:lang w:eastAsia="zh-CN"/>
        </w:rPr>
        <w:t>2023届部属师范大学公费师范毕业生全部安排到中小学校任教</w:t>
      </w:r>
      <w:r>
        <w:rPr>
          <w:rFonts w:hint="eastAsia"/>
          <w:lang w:eastAsia="zh-CN"/>
        </w:rPr>
        <w:t>。</w:t>
      </w:r>
    </w:p>
    <w:p>
      <w:pPr>
        <w:pStyle w:val="9"/>
        <w:bidi w:val="0"/>
        <w:rPr>
          <w:rFonts w:hint="eastAsia"/>
          <w:lang w:eastAsia="zh-CN"/>
        </w:rPr>
      </w:pPr>
      <w:r>
        <w:rPr>
          <w:rFonts w:hint="eastAsia"/>
          <w:lang w:eastAsia="zh-CN"/>
        </w:rPr>
        <w:t>我国已建成世界最大规模高等教育体系</w:t>
      </w:r>
    </w:p>
    <w:p>
      <w:pPr>
        <w:pStyle w:val="4"/>
        <w:rPr>
          <w:rFonts w:hint="eastAsia"/>
          <w:lang w:eastAsia="zh-CN"/>
        </w:rPr>
      </w:pPr>
      <w:r>
        <w:rPr>
          <w:rFonts w:hint="eastAsia"/>
          <w:lang w:eastAsia="zh-CN"/>
        </w:rPr>
        <w:t>2023年1月12日电，教育部发布的数据显示，我国已建成世界最大规模高等教育体系，在学总人数超过</w:t>
      </w:r>
      <w:r>
        <w:rPr>
          <w:rFonts w:hint="eastAsia"/>
          <w:b/>
          <w:bCs/>
          <w:lang w:eastAsia="zh-CN"/>
        </w:rPr>
        <w:t>4430万人</w:t>
      </w:r>
      <w:r>
        <w:rPr>
          <w:rFonts w:hint="eastAsia"/>
          <w:lang w:eastAsia="zh-CN"/>
        </w:rPr>
        <w:t>，高等教育毛入学率从2012年的</w:t>
      </w:r>
      <w:r>
        <w:rPr>
          <w:rFonts w:hint="eastAsia"/>
          <w:b/>
          <w:bCs/>
          <w:lang w:eastAsia="zh-CN"/>
        </w:rPr>
        <w:t>30%</w:t>
      </w:r>
      <w:r>
        <w:rPr>
          <w:rFonts w:hint="eastAsia"/>
          <w:lang w:eastAsia="zh-CN"/>
        </w:rPr>
        <w:t>，提高至2021年的</w:t>
      </w:r>
      <w:r>
        <w:rPr>
          <w:rFonts w:hint="eastAsia"/>
          <w:b/>
          <w:bCs/>
          <w:lang w:eastAsia="zh-CN"/>
        </w:rPr>
        <w:t>57.8%</w:t>
      </w:r>
      <w:r>
        <w:rPr>
          <w:rFonts w:hint="eastAsia"/>
          <w:lang w:eastAsia="zh-CN"/>
        </w:rPr>
        <w:t>，实现了历史性跨越，</w:t>
      </w:r>
      <w:r>
        <w:rPr>
          <w:rFonts w:hint="eastAsia"/>
          <w:b/>
          <w:bCs/>
          <w:lang w:eastAsia="zh-CN"/>
        </w:rPr>
        <w:t>高等教育进入世界公认的普及化阶段</w:t>
      </w:r>
      <w:r>
        <w:rPr>
          <w:rFonts w:hint="eastAsia"/>
          <w:lang w:eastAsia="zh-CN"/>
        </w:rPr>
        <w:t>。</w:t>
      </w:r>
    </w:p>
    <w:p>
      <w:pPr>
        <w:pStyle w:val="9"/>
        <w:bidi w:val="0"/>
        <w:rPr>
          <w:rFonts w:hint="eastAsia"/>
          <w:lang w:eastAsia="zh-CN"/>
        </w:rPr>
      </w:pPr>
      <w:r>
        <w:rPr>
          <w:rFonts w:hint="eastAsia"/>
          <w:lang w:eastAsia="zh-CN"/>
        </w:rPr>
        <w:t>《上海市不可移动革命文物保护利用报告（2018—2022年）》</w:t>
      </w:r>
    </w:p>
    <w:p>
      <w:pPr>
        <w:pStyle w:val="4"/>
        <w:rPr>
          <w:rFonts w:hint="eastAsia"/>
          <w:lang w:eastAsia="zh-CN"/>
        </w:rPr>
      </w:pPr>
      <w:r>
        <w:rPr>
          <w:rFonts w:hint="eastAsia"/>
          <w:lang w:eastAsia="zh-CN"/>
        </w:rPr>
        <w:t>2023年1月10日电，近日，上海发布国内首部不可移动革命文物白皮书——</w:t>
      </w:r>
      <w:r>
        <w:rPr>
          <w:rFonts w:hint="eastAsia"/>
          <w:b/>
          <w:bCs/>
          <w:lang w:eastAsia="zh-CN"/>
        </w:rPr>
        <w:t>《上海市不可移动革命文物保护利用报告（2018—2022年）》</w:t>
      </w:r>
      <w:r>
        <w:rPr>
          <w:rFonts w:hint="eastAsia"/>
          <w:lang w:eastAsia="zh-CN"/>
        </w:rPr>
        <w:t>，系统全面总结上海市革命文物保护利用工作。</w:t>
      </w:r>
    </w:p>
    <w:p>
      <w:pPr>
        <w:pStyle w:val="9"/>
        <w:bidi w:val="0"/>
        <w:rPr>
          <w:rFonts w:hint="eastAsia"/>
          <w:lang w:eastAsia="zh-CN"/>
        </w:rPr>
      </w:pPr>
      <w:r>
        <w:rPr>
          <w:rFonts w:hint="eastAsia"/>
          <w:lang w:eastAsia="zh-CN"/>
        </w:rPr>
        <w:t>教育部近日公布新时代中小学名师名校长培养计划（2022—2025）培养基地和培养对象名单</w:t>
      </w:r>
    </w:p>
    <w:p>
      <w:pPr>
        <w:pStyle w:val="4"/>
        <w:rPr>
          <w:rFonts w:hint="eastAsia"/>
          <w:lang w:eastAsia="zh-CN"/>
        </w:rPr>
      </w:pPr>
      <w:r>
        <w:rPr>
          <w:rFonts w:hint="eastAsia"/>
          <w:lang w:eastAsia="zh-CN"/>
        </w:rPr>
        <w:t>2023年1月14日电，教育部近日公布</w:t>
      </w:r>
      <w:r>
        <w:rPr>
          <w:rFonts w:hint="eastAsia"/>
          <w:b/>
          <w:bCs/>
          <w:lang w:eastAsia="zh-CN"/>
        </w:rPr>
        <w:t>新时代中小学名师名校长培养计划（2022—2025）</w:t>
      </w:r>
      <w:r>
        <w:rPr>
          <w:rFonts w:hint="eastAsia"/>
          <w:lang w:eastAsia="zh-CN"/>
        </w:rPr>
        <w:t>培养基地和培养对象名单，共有</w:t>
      </w:r>
      <w:r>
        <w:rPr>
          <w:rFonts w:hint="eastAsia"/>
          <w:b/>
          <w:bCs/>
          <w:lang w:eastAsia="zh-CN"/>
        </w:rPr>
        <w:t>20家单位</w:t>
      </w:r>
      <w:r>
        <w:rPr>
          <w:rFonts w:hint="eastAsia"/>
          <w:lang w:eastAsia="zh-CN"/>
        </w:rPr>
        <w:t>被确定为培养基地，</w:t>
      </w:r>
      <w:r>
        <w:rPr>
          <w:rFonts w:hint="eastAsia"/>
          <w:b/>
          <w:bCs/>
          <w:lang w:eastAsia="zh-CN"/>
        </w:rPr>
        <w:t>300位教师校长</w:t>
      </w:r>
      <w:r>
        <w:rPr>
          <w:rFonts w:hint="eastAsia"/>
          <w:lang w:eastAsia="zh-CN"/>
        </w:rPr>
        <w:t>被确定为培养对象。</w:t>
      </w:r>
    </w:p>
    <w:p>
      <w:pPr>
        <w:pStyle w:val="9"/>
        <w:bidi w:val="0"/>
        <w:rPr>
          <w:rFonts w:hint="eastAsia"/>
          <w:lang w:eastAsia="zh-CN"/>
        </w:rPr>
      </w:pPr>
      <w:r>
        <w:rPr>
          <w:rFonts w:hint="eastAsia"/>
          <w:lang w:eastAsia="zh-CN"/>
        </w:rPr>
        <w:t>2022年我国系统实施了254项主动性考古发掘</w:t>
      </w:r>
    </w:p>
    <w:p>
      <w:pPr>
        <w:rPr>
          <w:rFonts w:hint="eastAsia"/>
          <w:lang w:eastAsia="zh-CN"/>
        </w:rPr>
      </w:pPr>
      <w:r>
        <w:rPr>
          <w:rFonts w:hint="eastAsia"/>
          <w:lang w:eastAsia="zh-CN"/>
        </w:rPr>
        <w:t>2023年1月16日电，近期，国家文物局公布，2022年，</w:t>
      </w:r>
      <w:r>
        <w:rPr>
          <w:rFonts w:hint="eastAsia"/>
          <w:b/>
          <w:bCs/>
          <w:lang w:eastAsia="zh-CN"/>
        </w:rPr>
        <w:t>我国系统实施了254项主动性考古发掘</w:t>
      </w:r>
      <w:r>
        <w:rPr>
          <w:rFonts w:hint="eastAsia"/>
          <w:lang w:eastAsia="zh-CN"/>
        </w:rPr>
        <w:t>，</w:t>
      </w:r>
      <w:r>
        <w:rPr>
          <w:rFonts w:hint="eastAsia"/>
          <w:b/>
          <w:bCs/>
          <w:lang w:eastAsia="zh-CN"/>
        </w:rPr>
        <w:t>1157个基本建设考古项目</w:t>
      </w:r>
      <w:r>
        <w:rPr>
          <w:rFonts w:hint="eastAsia"/>
          <w:lang w:eastAsia="zh-CN"/>
        </w:rPr>
        <w:t>也获得及时高效开展，实证</w:t>
      </w:r>
      <w:r>
        <w:rPr>
          <w:rFonts w:hint="eastAsia"/>
          <w:b/>
          <w:bCs/>
          <w:lang w:eastAsia="zh-CN"/>
        </w:rPr>
        <w:t>我国百万年的人类史、一万年的文化史、五千多年的文明史</w:t>
      </w:r>
      <w:r>
        <w:rPr>
          <w:rFonts w:hint="eastAsia"/>
          <w:lang w:eastAsia="zh-CN"/>
        </w:rPr>
        <w:t>。</w:t>
      </w:r>
    </w:p>
    <w:p>
      <w:pPr>
        <w:pStyle w:val="9"/>
        <w:bidi w:val="0"/>
        <w:rPr>
          <w:rFonts w:hint="eastAsia"/>
          <w:lang w:eastAsia="zh-CN"/>
        </w:rPr>
      </w:pPr>
      <w:r>
        <w:rPr>
          <w:rFonts w:hint="eastAsia"/>
          <w:lang w:eastAsia="zh-CN"/>
        </w:rPr>
        <w:t>2022年知识产权相关工作情况</w:t>
      </w:r>
    </w:p>
    <w:p>
      <w:pPr>
        <w:pStyle w:val="4"/>
        <w:rPr>
          <w:rFonts w:hint="eastAsia"/>
          <w:b/>
          <w:bCs/>
          <w:lang w:eastAsia="zh-CN"/>
        </w:rPr>
      </w:pPr>
      <w:r>
        <w:rPr>
          <w:rFonts w:hint="eastAsia"/>
          <w:lang w:eastAsia="zh-CN"/>
        </w:rPr>
        <w:t>2023年1月18日电，</w:t>
      </w:r>
      <w:r>
        <w:rPr>
          <w:rFonts w:hint="eastAsia"/>
          <w:b/>
          <w:bCs/>
          <w:lang w:eastAsia="zh-CN"/>
        </w:rPr>
        <w:t>国务院新闻办公室介绍2022年知识产权相关工作情况</w:t>
      </w:r>
      <w:r>
        <w:rPr>
          <w:rFonts w:hint="eastAsia"/>
          <w:lang w:eastAsia="zh-CN"/>
        </w:rPr>
        <w:t>，</w:t>
      </w:r>
      <w:r>
        <w:rPr>
          <w:rFonts w:hint="eastAsia"/>
          <w:b/>
          <w:bCs/>
          <w:lang w:eastAsia="zh-CN"/>
        </w:rPr>
        <w:t>截至2022年底，我国发明专利有效量为421.2万件</w:t>
      </w:r>
      <w:r>
        <w:rPr>
          <w:rFonts w:hint="eastAsia"/>
          <w:lang w:eastAsia="zh-CN"/>
        </w:rPr>
        <w:t>。其中，国内（不含港澳台）</w:t>
      </w:r>
      <w:r>
        <w:rPr>
          <w:rFonts w:hint="eastAsia"/>
          <w:b/>
          <w:bCs/>
          <w:lang w:eastAsia="zh-CN"/>
        </w:rPr>
        <w:t>发明专利有效量为328.0万件</w:t>
      </w:r>
      <w:r>
        <w:rPr>
          <w:rFonts w:hint="eastAsia"/>
          <w:lang w:eastAsia="zh-CN"/>
        </w:rPr>
        <w:t>。我国每万人口高价值发明专利拥有量达到9.4件。</w:t>
      </w:r>
      <w:r>
        <w:rPr>
          <w:rFonts w:hint="eastAsia"/>
          <w:b/>
          <w:bCs/>
          <w:lang w:eastAsia="zh-CN"/>
        </w:rPr>
        <w:t>我国是世界上首个国内发明专利有效量超300万件的国家。</w:t>
      </w:r>
    </w:p>
    <w:p>
      <w:pPr>
        <w:pStyle w:val="9"/>
        <w:bidi w:val="0"/>
        <w:rPr>
          <w:rFonts w:hint="eastAsia"/>
          <w:lang w:eastAsia="zh-CN"/>
        </w:rPr>
      </w:pPr>
      <w:r>
        <w:rPr>
          <w:rFonts w:hint="eastAsia"/>
          <w:lang w:eastAsia="zh-CN"/>
        </w:rPr>
        <w:t>总台兔年春晚播出，技术创新应用上实现多个“首次”</w:t>
      </w:r>
    </w:p>
    <w:p>
      <w:pPr>
        <w:pStyle w:val="4"/>
        <w:rPr>
          <w:rFonts w:hint="eastAsia"/>
          <w:lang w:eastAsia="zh-CN"/>
        </w:rPr>
      </w:pPr>
      <w:r>
        <w:rPr>
          <w:rFonts w:hint="eastAsia"/>
          <w:lang w:eastAsia="zh-CN"/>
        </w:rPr>
        <w:t>2023年1月21日晚，总台兔年春晚播出，晚会以</w:t>
      </w:r>
      <w:r>
        <w:rPr>
          <w:rFonts w:hint="eastAsia"/>
          <w:b/>
          <w:bCs/>
          <w:lang w:eastAsia="zh-CN"/>
        </w:rPr>
        <w:t>“欣欣向荣的新时代中国，日新月异的更美好生活”为主题，技术创新应用上实现多个“首次”</w:t>
      </w:r>
      <w:r>
        <w:rPr>
          <w:rFonts w:hint="eastAsia"/>
          <w:lang w:eastAsia="zh-CN"/>
        </w:rPr>
        <w:t>。</w:t>
      </w:r>
    </w:p>
    <w:p>
      <w:pPr>
        <w:pStyle w:val="9"/>
        <w:bidi w:val="0"/>
        <w:rPr>
          <w:rFonts w:hint="eastAsia"/>
          <w:lang w:eastAsia="zh-CN"/>
        </w:rPr>
      </w:pPr>
      <w:r>
        <w:rPr>
          <w:rFonts w:hint="eastAsia"/>
          <w:lang w:eastAsia="zh-CN"/>
        </w:rPr>
        <w:t>学校要把做好家庭教育指导服务作为重要职责，纳入学校工作计划</w:t>
      </w:r>
    </w:p>
    <w:p>
      <w:pPr>
        <w:pStyle w:val="4"/>
        <w:rPr>
          <w:rFonts w:hint="eastAsia"/>
          <w:lang w:eastAsia="zh-CN"/>
        </w:rPr>
      </w:pPr>
      <w:r>
        <w:rPr>
          <w:rFonts w:hint="eastAsia"/>
          <w:lang w:eastAsia="zh-CN"/>
        </w:rPr>
        <w:t>2023年1月22日电，教育部等十三部门印发意见，明确</w:t>
      </w:r>
      <w:r>
        <w:rPr>
          <w:rFonts w:hint="eastAsia"/>
          <w:b/>
          <w:bCs/>
          <w:lang w:eastAsia="zh-CN"/>
        </w:rPr>
        <w:t>学校要把做好家庭教育指导服务</w:t>
      </w:r>
      <w:r>
        <w:rPr>
          <w:rFonts w:hint="eastAsia"/>
          <w:lang w:eastAsia="zh-CN"/>
        </w:rPr>
        <w:t>作为重要职责，</w:t>
      </w:r>
      <w:r>
        <w:rPr>
          <w:rFonts w:hint="eastAsia"/>
          <w:b/>
          <w:bCs/>
          <w:lang w:eastAsia="zh-CN"/>
        </w:rPr>
        <w:t>纳入学校工作计划</w:t>
      </w:r>
      <w:r>
        <w:rPr>
          <w:rFonts w:hint="eastAsia"/>
          <w:lang w:eastAsia="zh-CN"/>
        </w:rPr>
        <w:t>。</w:t>
      </w:r>
    </w:p>
    <w:p>
      <w:pPr>
        <w:pStyle w:val="9"/>
        <w:bidi w:val="0"/>
        <w:rPr>
          <w:rFonts w:hint="eastAsia"/>
          <w:lang w:eastAsia="zh-CN"/>
        </w:rPr>
      </w:pPr>
      <w:r>
        <w:rPr>
          <w:rFonts w:hint="eastAsia"/>
          <w:lang w:eastAsia="zh-CN"/>
        </w:rPr>
        <w:t>第95届奥斯卡奖日前公布提名名单</w:t>
      </w:r>
    </w:p>
    <w:p>
      <w:pPr>
        <w:pStyle w:val="4"/>
        <w:rPr>
          <w:rFonts w:hint="eastAsia"/>
          <w:lang w:eastAsia="zh-CN"/>
        </w:rPr>
      </w:pPr>
      <w:r>
        <w:rPr>
          <w:rFonts w:hint="eastAsia"/>
          <w:lang w:eastAsia="zh-CN"/>
        </w:rPr>
        <w:t>2023年1月26日电，</w:t>
      </w:r>
      <w:r>
        <w:rPr>
          <w:rFonts w:hint="eastAsia"/>
          <w:b/>
          <w:bCs/>
          <w:lang w:eastAsia="zh-CN"/>
        </w:rPr>
        <w:t>第95届奥斯卡奖日前公布提名名单</w:t>
      </w:r>
      <w:r>
        <w:rPr>
          <w:rFonts w:hint="eastAsia"/>
          <w:lang w:eastAsia="zh-CN"/>
        </w:rPr>
        <w:t>，</w:t>
      </w:r>
      <w:r>
        <w:rPr>
          <w:rFonts w:hint="eastAsia"/>
          <w:b/>
          <w:bCs/>
          <w:lang w:eastAsia="zh-CN"/>
        </w:rPr>
        <w:t>杨紫琼</w:t>
      </w:r>
      <w:r>
        <w:rPr>
          <w:rFonts w:hint="eastAsia"/>
          <w:lang w:eastAsia="zh-CN"/>
        </w:rPr>
        <w:t>成为</w:t>
      </w:r>
      <w:r>
        <w:rPr>
          <w:rFonts w:hint="eastAsia"/>
          <w:b/>
          <w:bCs/>
          <w:lang w:eastAsia="zh-CN"/>
        </w:rPr>
        <w:t>第一个获奥斯卡最佳女主角奖提名的华裔演员</w:t>
      </w:r>
      <w:r>
        <w:rPr>
          <w:rFonts w:hint="eastAsia"/>
          <w:lang w:eastAsia="zh-CN"/>
        </w:rPr>
        <w:t>。</w:t>
      </w:r>
    </w:p>
    <w:p>
      <w:pPr>
        <w:pStyle w:val="9"/>
        <w:bidi w:val="0"/>
        <w:rPr>
          <w:rFonts w:hint="eastAsia"/>
          <w:lang w:eastAsia="zh-CN"/>
        </w:rPr>
      </w:pPr>
      <w:r>
        <w:rPr>
          <w:rFonts w:hint="eastAsia"/>
          <w:lang w:eastAsia="zh-CN"/>
        </w:rPr>
        <w:t>2023年春节档（1月21日至1月27日）总票房（含预售）突破51亿元</w:t>
      </w:r>
    </w:p>
    <w:p>
      <w:pPr>
        <w:pStyle w:val="4"/>
        <w:rPr>
          <w:rFonts w:hint="eastAsia"/>
          <w:lang w:eastAsia="zh-CN"/>
        </w:rPr>
      </w:pPr>
      <w:r>
        <w:rPr>
          <w:rFonts w:hint="eastAsia"/>
          <w:lang w:eastAsia="zh-CN"/>
        </w:rPr>
        <w:t>截至26日6时53分，</w:t>
      </w:r>
      <w:r>
        <w:rPr>
          <w:rFonts w:hint="eastAsia"/>
          <w:b/>
          <w:bCs/>
          <w:lang w:eastAsia="zh-CN"/>
        </w:rPr>
        <w:t>2023年春节档（1月21日至1月27日）总票房（含预售）突破51亿元</w:t>
      </w:r>
      <w:r>
        <w:rPr>
          <w:rFonts w:hint="eastAsia"/>
          <w:lang w:eastAsia="zh-CN"/>
        </w:rPr>
        <w:t>。其中</w:t>
      </w:r>
      <w:r>
        <w:rPr>
          <w:rFonts w:hint="eastAsia"/>
          <w:b/>
          <w:bCs/>
          <w:lang w:eastAsia="zh-CN"/>
        </w:rPr>
        <w:t>《满江红》</w:t>
      </w:r>
      <w:r>
        <w:rPr>
          <w:rFonts w:hint="eastAsia"/>
          <w:lang w:eastAsia="zh-CN"/>
        </w:rPr>
        <w:t>票房超18亿元，排在7部春节档新片首位。此外，数据显示，24日17时41分，《流浪地球2》</w:t>
      </w:r>
      <w:r>
        <w:rPr>
          <w:rFonts w:hint="eastAsia"/>
          <w:b w:val="0"/>
          <w:bCs w:val="0"/>
          <w:lang w:eastAsia="zh-CN"/>
        </w:rPr>
        <w:t>主演吴京的个人总票房达到300亿元，成为中国影史首个达到此票房成就的演员</w:t>
      </w:r>
      <w:r>
        <w:rPr>
          <w:rFonts w:hint="eastAsia"/>
          <w:lang w:eastAsia="zh-CN"/>
        </w:rPr>
        <w:t>。</w:t>
      </w:r>
    </w:p>
    <w:p>
      <w:pPr>
        <w:pStyle w:val="9"/>
        <w:bidi w:val="0"/>
        <w:rPr>
          <w:rFonts w:hint="eastAsia"/>
          <w:lang w:eastAsia="zh-CN"/>
        </w:rPr>
      </w:pPr>
      <w:r>
        <w:rPr>
          <w:rFonts w:hint="eastAsia"/>
          <w:lang w:eastAsia="zh-CN"/>
        </w:rPr>
        <w:t>2022年，我国有效发明专利产业化率为36.7%</w:t>
      </w:r>
    </w:p>
    <w:p>
      <w:pPr>
        <w:bidi w:val="0"/>
        <w:rPr>
          <w:rFonts w:hint="eastAsia"/>
          <w:lang w:eastAsia="zh-CN"/>
        </w:rPr>
      </w:pPr>
      <w:r>
        <w:rPr>
          <w:rFonts w:hint="eastAsia"/>
          <w:lang w:eastAsia="zh-CN"/>
        </w:rPr>
        <w:t>2023年1月28日，国家知识产权局数据显示，2022年，我国</w:t>
      </w:r>
      <w:r>
        <w:rPr>
          <w:rFonts w:hint="eastAsia"/>
          <w:b/>
          <w:bCs/>
          <w:lang w:eastAsia="zh-CN"/>
        </w:rPr>
        <w:t>有效发明专利产业化率为36.7%</w:t>
      </w:r>
      <w:r>
        <w:rPr>
          <w:rFonts w:hint="eastAsia"/>
          <w:lang w:eastAsia="zh-CN"/>
        </w:rPr>
        <w:t>，较上年提高1.3个百分点。</w:t>
      </w:r>
    </w:p>
    <w:p>
      <w:pPr>
        <w:pStyle w:val="9"/>
        <w:bidi w:val="0"/>
        <w:rPr>
          <w:rFonts w:hint="eastAsia"/>
          <w:lang w:eastAsia="zh-CN"/>
        </w:rPr>
      </w:pPr>
      <w:r>
        <w:rPr>
          <w:rFonts w:hint="eastAsia"/>
          <w:lang w:eastAsia="zh-CN"/>
        </w:rPr>
        <w:t>教育部提醒</w:t>
      </w:r>
    </w:p>
    <w:p>
      <w:pPr>
        <w:rPr>
          <w:rFonts w:hint="eastAsia"/>
          <w:b/>
          <w:bCs/>
          <w:lang w:eastAsia="zh-CN"/>
        </w:rPr>
      </w:pPr>
      <w:r>
        <w:rPr>
          <w:rFonts w:hint="eastAsia"/>
          <w:lang w:eastAsia="zh-CN"/>
        </w:rPr>
        <w:t>2023年1月29日，教育部提醒，凡未列入</w:t>
      </w:r>
      <w:r>
        <w:rPr>
          <w:rFonts w:hint="eastAsia"/>
          <w:b/>
          <w:bCs/>
          <w:lang w:eastAsia="zh-CN"/>
        </w:rPr>
        <w:t>《2022—2025学年面向中小学生的全国性竞赛活动名单》</w:t>
      </w:r>
      <w:r>
        <w:rPr>
          <w:rFonts w:hint="eastAsia"/>
          <w:lang w:eastAsia="zh-CN"/>
        </w:rPr>
        <w:t>的均属违规举办的</w:t>
      </w:r>
      <w:r>
        <w:rPr>
          <w:rFonts w:hint="eastAsia"/>
          <w:b/>
          <w:bCs/>
          <w:lang w:eastAsia="zh-CN"/>
        </w:rPr>
        <w:t>“黑竞赛”</w:t>
      </w:r>
      <w:r>
        <w:rPr>
          <w:rFonts w:hint="eastAsia"/>
          <w:lang w:eastAsia="zh-CN"/>
        </w:rPr>
        <w:t>；</w:t>
      </w:r>
      <w:r>
        <w:rPr>
          <w:rFonts w:hint="eastAsia"/>
          <w:b/>
          <w:bCs/>
          <w:lang w:eastAsia="zh-CN"/>
        </w:rPr>
        <w:t>所有竞赛的结果均不得作为中小学生招生入学依据，也不得作为中高考加分项目。</w:t>
      </w:r>
    </w:p>
    <w:p>
      <w:pPr>
        <w:pStyle w:val="9"/>
        <w:bidi w:val="0"/>
        <w:rPr>
          <w:rFonts w:hint="eastAsia"/>
          <w:lang w:eastAsia="zh-CN"/>
        </w:rPr>
      </w:pPr>
      <w:r>
        <w:rPr>
          <w:rFonts w:hint="eastAsia"/>
          <w:lang w:eastAsia="zh-CN"/>
        </w:rPr>
        <w:t>学校、家庭、社会三方在协同育人中的各自职责定位及相互协调机制</w:t>
      </w:r>
    </w:p>
    <w:p>
      <w:pPr>
        <w:rPr>
          <w:rFonts w:hint="eastAsia"/>
          <w:lang w:eastAsia="zh-CN"/>
        </w:rPr>
      </w:pPr>
      <w:r>
        <w:rPr>
          <w:rFonts w:hint="eastAsia"/>
          <w:lang w:eastAsia="zh-CN"/>
        </w:rPr>
        <w:t>2023年1月30日电，近日，教育部等十三部门联合印发意见，明确</w:t>
      </w:r>
      <w:r>
        <w:rPr>
          <w:rFonts w:hint="eastAsia"/>
          <w:b/>
          <w:bCs/>
          <w:lang w:eastAsia="zh-CN"/>
        </w:rPr>
        <w:t>学校、家庭、社会三方在协同育人中的各自职责定位及相互协调机制</w:t>
      </w:r>
      <w:r>
        <w:rPr>
          <w:rFonts w:hint="eastAsia"/>
          <w:lang w:eastAsia="zh-CN"/>
        </w:rPr>
        <w:t>。</w:t>
      </w:r>
    </w:p>
    <w:p>
      <w:pPr>
        <w:rPr>
          <w:rFonts w:hint="eastAsia"/>
          <w:lang w:eastAsia="zh-CN"/>
        </w:rPr>
      </w:pPr>
    </w:p>
    <w:p>
      <w:pPr>
        <w:pStyle w:val="8"/>
        <w:shd w:val="clear" w:fill="F1F1F1" w:themeFill="background1" w:themeFillShade="F2"/>
        <w:bidi w:val="0"/>
        <w:spacing w:before="50" w:beforeLines="50" w:after="50" w:afterLines="50"/>
        <w:rPr>
          <w:rFonts w:hint="eastAsia"/>
          <w:u w:val="double"/>
          <w:lang w:eastAsia="zh-CN"/>
        </w:rPr>
      </w:pPr>
      <w:r>
        <w:rPr>
          <w:rFonts w:hint="eastAsia"/>
          <w:u w:val="double"/>
          <w:lang w:eastAsia="zh-CN"/>
        </w:rPr>
        <w:t>体育类</w:t>
      </w:r>
    </w:p>
    <w:p>
      <w:pPr>
        <w:pStyle w:val="9"/>
        <w:bidi w:val="0"/>
        <w:rPr>
          <w:rFonts w:hint="eastAsia"/>
          <w:lang w:eastAsia="zh-CN"/>
        </w:rPr>
      </w:pPr>
      <w:r>
        <w:rPr>
          <w:rFonts w:hint="eastAsia"/>
          <w:lang w:eastAsia="zh-CN"/>
        </w:rPr>
        <w:t>第七届中国残疾人冰雪运动季</w:t>
      </w:r>
    </w:p>
    <w:p>
      <w:pPr>
        <w:pStyle w:val="4"/>
        <w:rPr>
          <w:rFonts w:hint="eastAsia"/>
          <w:lang w:eastAsia="zh-CN"/>
        </w:rPr>
      </w:pPr>
      <w:r>
        <w:rPr>
          <w:rFonts w:hint="eastAsia"/>
          <w:lang w:eastAsia="zh-CN"/>
        </w:rPr>
        <w:t>2023年1月6日，第七届中国残疾人冰雪运动季暨第七届“冰雪河北 快乐你我”河北省残疾人冰雪运动季在河北省</w:t>
      </w:r>
      <w:r>
        <w:rPr>
          <w:rFonts w:hint="eastAsia"/>
          <w:b/>
          <w:bCs/>
          <w:lang w:eastAsia="zh-CN"/>
        </w:rPr>
        <w:t>张家口崇礼国家跳台滑雪中心</w:t>
      </w:r>
      <w:r>
        <w:rPr>
          <w:rFonts w:hint="eastAsia"/>
          <w:lang w:eastAsia="zh-CN"/>
        </w:rPr>
        <w:t>启动。本届主题为</w:t>
      </w:r>
      <w:r>
        <w:rPr>
          <w:rFonts w:hint="eastAsia"/>
          <w:b/>
          <w:bCs/>
          <w:lang w:eastAsia="zh-CN"/>
        </w:rPr>
        <w:t>“弘扬北京冬奥精神，发展残疾人大众冰雪运动”</w:t>
      </w:r>
      <w:r>
        <w:rPr>
          <w:rFonts w:hint="eastAsia"/>
          <w:lang w:eastAsia="zh-CN"/>
        </w:rPr>
        <w:t>。</w:t>
      </w:r>
    </w:p>
    <w:p>
      <w:pPr>
        <w:pStyle w:val="9"/>
        <w:bidi w:val="0"/>
        <w:rPr>
          <w:rFonts w:hint="eastAsia"/>
          <w:lang w:eastAsia="zh-CN"/>
        </w:rPr>
      </w:pPr>
      <w:r>
        <w:rPr>
          <w:rFonts w:hint="eastAsia"/>
          <w:lang w:eastAsia="zh-CN"/>
        </w:rPr>
        <w:t>2022年中国体操新世界冠军登榜仪式</w:t>
      </w:r>
    </w:p>
    <w:p>
      <w:pPr>
        <w:pStyle w:val="4"/>
        <w:rPr>
          <w:rFonts w:hint="eastAsia"/>
          <w:lang w:eastAsia="zh-CN"/>
        </w:rPr>
      </w:pPr>
      <w:r>
        <w:rPr>
          <w:rFonts w:hint="eastAsia"/>
          <w:lang w:eastAsia="zh-CN"/>
        </w:rPr>
        <w:t>2023年1月7日，</w:t>
      </w:r>
      <w:r>
        <w:rPr>
          <w:rFonts w:hint="eastAsia"/>
          <w:b/>
          <w:bCs/>
          <w:lang w:eastAsia="zh-CN"/>
        </w:rPr>
        <w:t>2022年中国体操新世界冠军登榜仪式</w:t>
      </w:r>
      <w:r>
        <w:rPr>
          <w:rFonts w:hint="eastAsia"/>
          <w:lang w:eastAsia="zh-CN"/>
        </w:rPr>
        <w:t>在国家体育总局举行，</w:t>
      </w:r>
      <w:r>
        <w:rPr>
          <w:rFonts w:hint="eastAsia"/>
          <w:b/>
          <w:bCs/>
          <w:lang w:eastAsia="zh-CN"/>
        </w:rPr>
        <w:t>杨家兴</w:t>
      </w:r>
      <w:r>
        <w:rPr>
          <w:rFonts w:hint="eastAsia"/>
          <w:lang w:eastAsia="zh-CN"/>
        </w:rPr>
        <w:t>成为此次唯一登榜运动员。</w:t>
      </w:r>
    </w:p>
    <w:p>
      <w:pPr>
        <w:pStyle w:val="9"/>
        <w:bidi w:val="0"/>
        <w:rPr>
          <w:rFonts w:hint="eastAsia"/>
          <w:lang w:eastAsia="zh-CN"/>
        </w:rPr>
      </w:pPr>
      <w:r>
        <w:rPr>
          <w:rFonts w:hint="eastAsia"/>
          <w:lang w:eastAsia="zh-CN"/>
        </w:rPr>
        <w:t>第31届世界大学生冬季运动会闭幕</w:t>
      </w:r>
    </w:p>
    <w:p>
      <w:pPr>
        <w:pStyle w:val="4"/>
        <w:rPr>
          <w:rFonts w:hint="eastAsia"/>
          <w:lang w:eastAsia="zh-CN"/>
        </w:rPr>
      </w:pPr>
      <w:r>
        <w:rPr>
          <w:rFonts w:hint="eastAsia"/>
          <w:lang w:eastAsia="zh-CN"/>
        </w:rPr>
        <w:t>2023年1月22日，</w:t>
      </w:r>
      <w:r>
        <w:rPr>
          <w:rFonts w:hint="eastAsia"/>
          <w:b/>
          <w:bCs/>
          <w:lang w:eastAsia="zh-CN"/>
        </w:rPr>
        <w:t>第31届世界大学生冬季运动会闭幕</w:t>
      </w:r>
      <w:r>
        <w:rPr>
          <w:rFonts w:hint="eastAsia"/>
          <w:lang w:eastAsia="zh-CN"/>
        </w:rPr>
        <w:t>，</w:t>
      </w:r>
      <w:r>
        <w:rPr>
          <w:rFonts w:hint="eastAsia"/>
          <w:b/>
          <w:bCs/>
          <w:lang w:eastAsia="zh-CN"/>
        </w:rPr>
        <w:t>中国代表团共获得1枚金牌、2枚银牌、1枚铜牌，人均获奖牌数创历史新高</w:t>
      </w:r>
      <w:r>
        <w:rPr>
          <w:rFonts w:hint="eastAsia"/>
          <w:lang w:eastAsia="zh-CN"/>
        </w:rPr>
        <w:t>。</w:t>
      </w:r>
    </w:p>
    <w:p>
      <w:pPr>
        <w:pStyle w:val="9"/>
        <w:bidi w:val="0"/>
        <w:rPr>
          <w:rFonts w:hint="eastAsia"/>
          <w:lang w:eastAsia="zh-CN"/>
        </w:rPr>
      </w:pPr>
      <w:r>
        <w:rPr>
          <w:rFonts w:hint="eastAsia"/>
          <w:lang w:eastAsia="zh-CN"/>
        </w:rPr>
        <w:t>武汉长江足球俱乐部将不再注册参加由中国足协举办的男子职业足球比赛</w:t>
      </w:r>
    </w:p>
    <w:p>
      <w:pPr>
        <w:pStyle w:val="4"/>
        <w:rPr>
          <w:rFonts w:hint="eastAsia"/>
          <w:lang w:eastAsia="zh-CN"/>
        </w:rPr>
      </w:pPr>
      <w:r>
        <w:rPr>
          <w:rFonts w:hint="eastAsia"/>
          <w:lang w:eastAsia="zh-CN"/>
        </w:rPr>
        <w:t>2023年1月25日，</w:t>
      </w:r>
      <w:r>
        <w:rPr>
          <w:rFonts w:hint="eastAsia"/>
          <w:b/>
          <w:bCs/>
          <w:lang w:eastAsia="zh-CN"/>
        </w:rPr>
        <w:t>武汉长江足球俱乐</w:t>
      </w:r>
      <w:r>
        <w:rPr>
          <w:rFonts w:hint="eastAsia"/>
          <w:lang w:eastAsia="zh-CN"/>
        </w:rPr>
        <w:t>部发文宣布，将</w:t>
      </w:r>
      <w:r>
        <w:rPr>
          <w:rFonts w:hint="eastAsia"/>
          <w:b/>
          <w:bCs/>
          <w:lang w:eastAsia="zh-CN"/>
        </w:rPr>
        <w:t>不再注册参加由中国足协举办的男子职业足球比赛</w:t>
      </w:r>
      <w:r>
        <w:rPr>
          <w:rFonts w:hint="eastAsia"/>
          <w:lang w:eastAsia="zh-CN"/>
        </w:rPr>
        <w:t>。</w:t>
      </w:r>
    </w:p>
    <w:p>
      <w:pPr>
        <w:pStyle w:val="9"/>
        <w:bidi w:val="0"/>
        <w:rPr>
          <w:rFonts w:hint="eastAsia"/>
          <w:lang w:eastAsia="zh-CN"/>
        </w:rPr>
      </w:pPr>
      <w:r>
        <w:rPr>
          <w:rFonts w:hint="eastAsia"/>
          <w:lang w:eastAsia="zh-CN"/>
        </w:rPr>
        <w:t>亚足联公布2022年女足最佳阵容，中国女足4人入选</w:t>
      </w:r>
    </w:p>
    <w:p>
      <w:pPr>
        <w:pStyle w:val="4"/>
        <w:rPr>
          <w:rFonts w:hint="eastAsia"/>
          <w:lang w:eastAsia="zh-CN"/>
        </w:rPr>
      </w:pPr>
      <w:r>
        <w:rPr>
          <w:rFonts w:hint="eastAsia"/>
          <w:lang w:eastAsia="zh-CN"/>
        </w:rPr>
        <w:t>2023年1月27日电，</w:t>
      </w:r>
      <w:r>
        <w:rPr>
          <w:rFonts w:hint="eastAsia"/>
          <w:b/>
          <w:bCs/>
          <w:lang w:eastAsia="zh-CN"/>
        </w:rPr>
        <w:t>亚足联公布2022年女足最佳阵容，中国女足4人入选</w:t>
      </w:r>
      <w:r>
        <w:rPr>
          <w:rFonts w:hint="eastAsia"/>
          <w:lang w:eastAsia="zh-CN"/>
        </w:rPr>
        <w:t>，分别是门将</w:t>
      </w:r>
      <w:r>
        <w:rPr>
          <w:rFonts w:hint="eastAsia"/>
          <w:b/>
          <w:bCs/>
          <w:lang w:eastAsia="zh-CN"/>
        </w:rPr>
        <w:t>朱钰</w:t>
      </w:r>
      <w:r>
        <w:rPr>
          <w:rFonts w:hint="eastAsia"/>
          <w:lang w:eastAsia="zh-CN"/>
        </w:rPr>
        <w:t>，中场</w:t>
      </w:r>
      <w:r>
        <w:rPr>
          <w:rFonts w:hint="eastAsia"/>
          <w:b/>
          <w:bCs/>
          <w:lang w:eastAsia="zh-CN"/>
        </w:rPr>
        <w:t>王霜</w:t>
      </w:r>
      <w:r>
        <w:rPr>
          <w:rFonts w:hint="eastAsia"/>
          <w:lang w:eastAsia="zh-CN"/>
        </w:rPr>
        <w:t>，前锋</w:t>
      </w:r>
      <w:r>
        <w:rPr>
          <w:rFonts w:hint="eastAsia"/>
          <w:b/>
          <w:bCs/>
          <w:lang w:eastAsia="zh-CN"/>
        </w:rPr>
        <w:t>王珊珊、李影</w:t>
      </w:r>
      <w:r>
        <w:rPr>
          <w:rFonts w:hint="eastAsia"/>
          <w:lang w:eastAsia="zh-CN"/>
        </w:rPr>
        <w:t>。</w:t>
      </w:r>
    </w:p>
    <w:p>
      <w:pPr>
        <w:pStyle w:val="8"/>
        <w:shd w:val="clear" w:fill="F1F1F1" w:themeFill="background1" w:themeFillShade="F2"/>
        <w:bidi w:val="0"/>
        <w:spacing w:before="50" w:beforeLines="50" w:after="50" w:afterLines="50"/>
        <w:rPr>
          <w:rFonts w:hint="eastAsia"/>
          <w:u w:val="double"/>
          <w:lang w:eastAsia="zh-CN"/>
        </w:rPr>
      </w:pPr>
      <w:r>
        <w:rPr>
          <w:rFonts w:hint="eastAsia"/>
          <w:u w:val="double"/>
          <w:lang w:eastAsia="zh-CN"/>
        </w:rPr>
        <w:t>医疗健康类</w:t>
      </w:r>
    </w:p>
    <w:p>
      <w:pPr>
        <w:pStyle w:val="9"/>
        <w:bidi w:val="0"/>
        <w:rPr>
          <w:rFonts w:hint="eastAsia"/>
          <w:lang w:eastAsia="zh-CN"/>
        </w:rPr>
      </w:pPr>
      <w:r>
        <w:rPr>
          <w:rFonts w:hint="eastAsia"/>
          <w:lang w:eastAsia="zh-CN"/>
        </w:rPr>
        <w:t>10个省(市)开展商业养老金业务试点</w:t>
      </w:r>
    </w:p>
    <w:p>
      <w:pPr>
        <w:rPr>
          <w:rFonts w:hint="eastAsia"/>
          <w:lang w:eastAsia="zh-CN"/>
        </w:rPr>
      </w:pPr>
      <w:r>
        <w:rPr>
          <w:rFonts w:hint="eastAsia"/>
          <w:lang w:eastAsia="zh-CN"/>
        </w:rPr>
        <w:t>2023年1月1日起，在</w:t>
      </w:r>
      <w:r>
        <w:rPr>
          <w:rFonts w:hint="eastAsia"/>
          <w:b/>
          <w:bCs/>
          <w:lang w:eastAsia="zh-CN"/>
        </w:rPr>
        <w:t>北京市、上海市、江苏省、浙江省、福建省、山东省、河南省、广东省、四川省、陕西省</w:t>
      </w:r>
      <w:r>
        <w:rPr>
          <w:rFonts w:hint="eastAsia"/>
          <w:lang w:eastAsia="zh-CN"/>
        </w:rPr>
        <w:t>等10个省(市)</w:t>
      </w:r>
      <w:r>
        <w:rPr>
          <w:rFonts w:hint="eastAsia"/>
          <w:b/>
          <w:bCs/>
          <w:lang w:eastAsia="zh-CN"/>
        </w:rPr>
        <w:t>开展商业养老金业务试点</w:t>
      </w:r>
      <w:r>
        <w:rPr>
          <w:rFonts w:hint="eastAsia"/>
          <w:lang w:eastAsia="zh-CN"/>
        </w:rPr>
        <w:t>。</w:t>
      </w:r>
      <w:r>
        <w:rPr>
          <w:rFonts w:hint="eastAsia"/>
          <w:b/>
          <w:bCs/>
          <w:lang w:eastAsia="zh-CN"/>
        </w:rPr>
        <w:t>试点期限暂定一年</w:t>
      </w:r>
      <w:r>
        <w:rPr>
          <w:rFonts w:hint="eastAsia"/>
          <w:lang w:eastAsia="zh-CN"/>
        </w:rPr>
        <w:t>。</w:t>
      </w:r>
    </w:p>
    <w:p>
      <w:pPr>
        <w:pStyle w:val="9"/>
        <w:bidi w:val="0"/>
        <w:rPr>
          <w:rFonts w:hint="eastAsia"/>
          <w:lang w:eastAsia="zh-CN"/>
        </w:rPr>
      </w:pPr>
      <w:r>
        <w:rPr>
          <w:rFonts w:hint="eastAsia"/>
          <w:lang w:eastAsia="zh-CN"/>
        </w:rPr>
        <w:t>民政部等四部门日前印发通知</w:t>
      </w:r>
    </w:p>
    <w:p>
      <w:pPr>
        <w:pStyle w:val="4"/>
        <w:rPr>
          <w:rFonts w:hint="eastAsia"/>
          <w:lang w:eastAsia="zh-CN"/>
        </w:rPr>
      </w:pPr>
      <w:r>
        <w:rPr>
          <w:rFonts w:hint="eastAsia"/>
          <w:lang w:eastAsia="zh-CN"/>
        </w:rPr>
        <w:t>2023年1月4日电，民政部等四部门日前印发通知，明确到</w:t>
      </w:r>
      <w:r>
        <w:rPr>
          <w:rFonts w:hint="eastAsia"/>
          <w:b/>
          <w:bCs/>
          <w:lang w:eastAsia="zh-CN"/>
        </w:rPr>
        <w:t>2025年底</w:t>
      </w:r>
      <w:r>
        <w:rPr>
          <w:rFonts w:hint="eastAsia"/>
          <w:lang w:eastAsia="zh-CN"/>
        </w:rPr>
        <w:t>，全国</w:t>
      </w:r>
      <w:r>
        <w:rPr>
          <w:rFonts w:hint="eastAsia"/>
          <w:b/>
          <w:bCs/>
          <w:color w:val="2F5597" w:themeColor="accent5" w:themeShade="BF"/>
          <w:lang w:eastAsia="zh-CN"/>
        </w:rPr>
        <w:t>80%</w:t>
      </w:r>
      <w:r>
        <w:rPr>
          <w:rFonts w:hint="eastAsia"/>
          <w:b/>
          <w:bCs/>
          <w:lang w:eastAsia="zh-CN"/>
        </w:rPr>
        <w:t>以上的县（市、区、旗）开展精神障碍社区康复服务，登记康复对象接受规范服务率达</w:t>
      </w:r>
      <w:r>
        <w:rPr>
          <w:rFonts w:hint="eastAsia"/>
          <w:b/>
          <w:bCs/>
          <w:color w:val="2F5597" w:themeColor="accent5" w:themeShade="BF"/>
          <w:lang w:eastAsia="zh-CN"/>
        </w:rPr>
        <w:t>60%</w:t>
      </w:r>
      <w:r>
        <w:rPr>
          <w:rFonts w:hint="eastAsia"/>
          <w:b/>
          <w:bCs/>
          <w:lang w:eastAsia="zh-CN"/>
        </w:rPr>
        <w:t>以上</w:t>
      </w:r>
      <w:r>
        <w:rPr>
          <w:rFonts w:hint="eastAsia"/>
          <w:lang w:eastAsia="zh-CN"/>
        </w:rPr>
        <w:t>。</w:t>
      </w:r>
    </w:p>
    <w:p>
      <w:pPr>
        <w:pStyle w:val="9"/>
        <w:bidi w:val="0"/>
        <w:rPr>
          <w:rFonts w:hint="eastAsia"/>
          <w:lang w:eastAsia="zh-CN"/>
        </w:rPr>
      </w:pPr>
      <w:r>
        <w:rPr>
          <w:rFonts w:hint="eastAsia"/>
          <w:lang w:eastAsia="zh-CN"/>
        </w:rPr>
        <w:t>我国疫情防控工作重心转向</w:t>
      </w:r>
    </w:p>
    <w:p>
      <w:pPr>
        <w:pStyle w:val="4"/>
        <w:rPr>
          <w:rFonts w:hint="eastAsia"/>
          <w:lang w:eastAsia="zh-CN"/>
        </w:rPr>
      </w:pPr>
      <w:r>
        <w:rPr>
          <w:rFonts w:hint="eastAsia"/>
          <w:lang w:eastAsia="zh-CN"/>
        </w:rPr>
        <w:t>2023年1月4日电，国家卫健委表示，当前，我国疫情防控工作重心</w:t>
      </w:r>
      <w:r>
        <w:rPr>
          <w:rFonts w:hint="eastAsia"/>
          <w:b/>
          <w:bCs/>
          <w:lang w:eastAsia="zh-CN"/>
        </w:rPr>
        <w:t>从“防感染”转向“保健康、防重症”</w:t>
      </w:r>
      <w:r>
        <w:rPr>
          <w:rFonts w:hint="eastAsia"/>
          <w:lang w:eastAsia="zh-CN"/>
        </w:rPr>
        <w:t>。</w:t>
      </w:r>
    </w:p>
    <w:p>
      <w:pPr>
        <w:pStyle w:val="9"/>
        <w:bidi w:val="0"/>
        <w:rPr>
          <w:rFonts w:hint="eastAsia"/>
          <w:lang w:eastAsia="zh-CN"/>
        </w:rPr>
      </w:pPr>
      <w:r>
        <w:rPr>
          <w:rFonts w:hint="eastAsia"/>
          <w:lang w:eastAsia="zh-CN"/>
        </w:rPr>
        <w:t>国务院联防联控机制综合组发布通知</w:t>
      </w:r>
    </w:p>
    <w:p>
      <w:pPr>
        <w:pStyle w:val="4"/>
        <w:rPr>
          <w:rFonts w:hint="eastAsia"/>
          <w:lang w:eastAsia="zh-CN"/>
        </w:rPr>
      </w:pPr>
      <w:r>
        <w:rPr>
          <w:rFonts w:hint="eastAsia"/>
          <w:lang w:eastAsia="zh-CN"/>
        </w:rPr>
        <w:t>2023年1月4日，国务院联防联控机制综合组发布通知称，各医疗机构接诊出现新冠病毒感染常见症状的</w:t>
      </w:r>
      <w:r>
        <w:rPr>
          <w:rFonts w:hint="eastAsia"/>
          <w:b/>
          <w:bCs/>
          <w:lang w:eastAsia="zh-CN"/>
        </w:rPr>
        <w:t>重点人群(高风险)、次重点人群(中风险)</w:t>
      </w:r>
      <w:r>
        <w:rPr>
          <w:rFonts w:hint="eastAsia"/>
          <w:lang w:eastAsia="zh-CN"/>
        </w:rPr>
        <w:t>时，</w:t>
      </w:r>
      <w:r>
        <w:rPr>
          <w:rFonts w:hint="eastAsia"/>
          <w:b/>
          <w:bCs/>
          <w:lang w:eastAsia="zh-CN"/>
        </w:rPr>
        <w:t>要把第一时间用上中药作为临床救治的原则之一，力争第一时间进行中医药干预</w:t>
      </w:r>
      <w:r>
        <w:rPr>
          <w:rFonts w:hint="eastAsia"/>
          <w:lang w:eastAsia="zh-CN"/>
        </w:rPr>
        <w:t>。</w:t>
      </w:r>
      <w:r>
        <w:rPr>
          <w:rFonts w:hint="eastAsia"/>
          <w:b/>
          <w:bCs/>
          <w:lang w:eastAsia="zh-CN"/>
        </w:rPr>
        <w:t>重症医疗救治</w:t>
      </w:r>
      <w:r>
        <w:rPr>
          <w:rFonts w:hint="eastAsia"/>
          <w:lang w:eastAsia="zh-CN"/>
        </w:rPr>
        <w:t>中要</w:t>
      </w:r>
      <w:r>
        <w:rPr>
          <w:rFonts w:hint="eastAsia"/>
          <w:b/>
          <w:bCs/>
          <w:lang w:eastAsia="zh-CN"/>
        </w:rPr>
        <w:t>坚持“中西医结合、中西药并用”原则</w:t>
      </w:r>
      <w:r>
        <w:rPr>
          <w:rFonts w:hint="eastAsia"/>
          <w:lang w:eastAsia="zh-CN"/>
        </w:rPr>
        <w:t>，要有经验丰富的中医医师参加多学科联合会诊，共同研究确定中西医结合治疗措施，负责中医治疗和病情观察。</w:t>
      </w:r>
    </w:p>
    <w:p>
      <w:pPr>
        <w:pStyle w:val="9"/>
        <w:bidi w:val="0"/>
      </w:pPr>
      <w:r>
        <w:rPr>
          <w:rFonts w:hint="eastAsia"/>
          <w:lang w:eastAsia="zh-CN"/>
        </w:rPr>
        <w:t>2023年1月8日起，不再对自香港入境人员实施全员核酸检测</w:t>
      </w:r>
    </w:p>
    <w:p>
      <w:pPr>
        <w:pStyle w:val="4"/>
        <w:rPr>
          <w:rFonts w:hint="eastAsia"/>
          <w:lang w:eastAsia="zh-CN"/>
        </w:rPr>
      </w:pPr>
      <w:r>
        <w:rPr>
          <w:rFonts w:hint="eastAsia"/>
          <w:lang w:eastAsia="zh-CN"/>
        </w:rPr>
        <w:t>2023年1月8日起，优化内地与港澳人员往来措施，</w:t>
      </w:r>
      <w:r>
        <w:rPr>
          <w:rFonts w:hint="eastAsia"/>
          <w:b/>
          <w:bCs/>
          <w:lang w:eastAsia="zh-CN"/>
        </w:rPr>
        <w:t>不再对自香港入境人员实施全员核酸检测。恢复办理内地居民旅游、商务赴香港签注</w:t>
      </w:r>
      <w:r>
        <w:rPr>
          <w:rFonts w:hint="eastAsia"/>
          <w:lang w:eastAsia="zh-CN"/>
        </w:rPr>
        <w:t>。</w:t>
      </w:r>
    </w:p>
    <w:p>
      <w:pPr>
        <w:pStyle w:val="9"/>
        <w:bidi w:val="0"/>
        <w:rPr>
          <w:rFonts w:hint="eastAsia"/>
          <w:lang w:eastAsia="zh-CN"/>
        </w:rPr>
      </w:pPr>
      <w:r>
        <w:rPr>
          <w:rFonts w:hint="eastAsia"/>
          <w:lang w:eastAsia="zh-CN"/>
        </w:rPr>
        <w:t>国务院联防联控机制介绍农村地区疫情防控有关情况</w:t>
      </w:r>
    </w:p>
    <w:p>
      <w:pPr>
        <w:pStyle w:val="4"/>
        <w:rPr>
          <w:rFonts w:hint="eastAsia"/>
          <w:lang w:eastAsia="zh-CN"/>
        </w:rPr>
      </w:pPr>
      <w:r>
        <w:rPr>
          <w:rFonts w:hint="eastAsia"/>
          <w:lang w:eastAsia="zh-CN"/>
        </w:rPr>
        <w:t>2023年1月7日，国务院联防联控机制介绍农村地区疫情防控有关情况，对</w:t>
      </w:r>
      <w:r>
        <w:rPr>
          <w:rFonts w:hint="eastAsia"/>
          <w:b/>
          <w:bCs/>
          <w:lang w:eastAsia="zh-CN"/>
        </w:rPr>
        <w:t>重点人群要“早发现、早识别、早干预、早转诊”</w:t>
      </w:r>
      <w:r>
        <w:rPr>
          <w:rFonts w:hint="eastAsia"/>
          <w:lang w:eastAsia="zh-CN"/>
        </w:rPr>
        <w:t>，</w:t>
      </w:r>
      <w:r>
        <w:rPr>
          <w:rFonts w:hint="eastAsia"/>
          <w:b/>
          <w:bCs/>
          <w:lang w:eastAsia="zh-CN"/>
        </w:rPr>
        <w:t>预防和减少</w:t>
      </w:r>
      <w:r>
        <w:rPr>
          <w:rFonts w:hint="eastAsia"/>
          <w:lang w:eastAsia="zh-CN"/>
        </w:rPr>
        <w:t>新冠重症的发生。</w:t>
      </w:r>
    </w:p>
    <w:p>
      <w:pPr>
        <w:pStyle w:val="9"/>
        <w:bidi w:val="0"/>
        <w:rPr>
          <w:rFonts w:hint="eastAsia"/>
          <w:lang w:eastAsia="zh-CN"/>
        </w:rPr>
      </w:pPr>
      <w:r>
        <w:rPr>
          <w:rFonts w:hint="eastAsia"/>
          <w:lang w:eastAsia="zh-CN"/>
        </w:rPr>
        <w:t>国务院联防联控机制明确近期感染过新冠病毒的感染者，暂不建议接种新冠病毒疫苗</w:t>
      </w:r>
    </w:p>
    <w:p>
      <w:pPr>
        <w:pStyle w:val="4"/>
        <w:rPr>
          <w:rFonts w:hint="eastAsia"/>
          <w:lang w:eastAsia="zh-CN"/>
        </w:rPr>
      </w:pPr>
      <w:r>
        <w:rPr>
          <w:rFonts w:hint="eastAsia"/>
          <w:lang w:eastAsia="zh-CN"/>
        </w:rPr>
        <w:t>2023年1月9日电，国务院联防联控机制明确近期感染过新冠病毒的感染者，暂不建议接种新冠病毒疫苗，</w:t>
      </w:r>
      <w:r>
        <w:rPr>
          <w:rFonts w:hint="eastAsia"/>
          <w:b/>
          <w:bCs/>
          <w:lang w:eastAsia="zh-CN"/>
        </w:rPr>
        <w:t>感染时间和接种疫苗时间要间隔六个月以上</w:t>
      </w:r>
      <w:r>
        <w:rPr>
          <w:rFonts w:hint="eastAsia"/>
          <w:lang w:eastAsia="zh-CN"/>
        </w:rPr>
        <w:t>。</w:t>
      </w:r>
    </w:p>
    <w:p>
      <w:pPr>
        <w:pStyle w:val="9"/>
        <w:bidi w:val="0"/>
        <w:rPr>
          <w:rFonts w:hint="eastAsia"/>
          <w:lang w:eastAsia="zh-CN"/>
        </w:rPr>
      </w:pPr>
      <w:r>
        <w:rPr>
          <w:rFonts w:hint="eastAsia"/>
          <w:lang w:eastAsia="zh-CN"/>
        </w:rPr>
        <w:t>工业和信息化部组织11家重点生产企业向基层医疗卫生机构供应指氧仪117.2万只</w:t>
      </w:r>
    </w:p>
    <w:p>
      <w:pPr>
        <w:pStyle w:val="4"/>
        <w:rPr>
          <w:rFonts w:hint="eastAsia"/>
          <w:lang w:eastAsia="zh-CN"/>
        </w:rPr>
      </w:pPr>
      <w:r>
        <w:rPr>
          <w:rFonts w:hint="eastAsia"/>
          <w:lang w:eastAsia="zh-CN"/>
        </w:rPr>
        <w:t>2023年1月13日电，近日，工业和信息化部组织11家重点生产企业向基层医疗卫生机构供</w:t>
      </w:r>
      <w:r>
        <w:rPr>
          <w:rFonts w:hint="eastAsia"/>
          <w:b/>
          <w:bCs/>
          <w:lang w:eastAsia="zh-CN"/>
        </w:rPr>
        <w:t>应指氧仪117.2万只</w:t>
      </w:r>
      <w:r>
        <w:rPr>
          <w:rFonts w:hint="eastAsia"/>
          <w:lang w:eastAsia="zh-CN"/>
        </w:rPr>
        <w:t>，</w:t>
      </w:r>
      <w:r>
        <w:rPr>
          <w:rFonts w:hint="eastAsia"/>
          <w:b/>
          <w:bCs/>
          <w:lang w:eastAsia="zh-CN"/>
        </w:rPr>
        <w:t>满足全国60万个村级卫生室的基本配置需求</w:t>
      </w:r>
      <w:r>
        <w:rPr>
          <w:rFonts w:hint="eastAsia"/>
          <w:lang w:eastAsia="zh-CN"/>
        </w:rPr>
        <w:t>。</w:t>
      </w:r>
    </w:p>
    <w:p>
      <w:pPr>
        <w:pStyle w:val="9"/>
        <w:bidi w:val="0"/>
        <w:rPr>
          <w:rFonts w:hint="eastAsia"/>
          <w:lang w:eastAsia="zh-CN"/>
        </w:rPr>
      </w:pPr>
      <w:r>
        <w:rPr>
          <w:rFonts w:hint="eastAsia"/>
          <w:lang w:eastAsia="zh-CN"/>
        </w:rPr>
        <w:t>《关于进一步做好新冠疫情防控经费保障切实加强防控经费管理的通知》</w:t>
      </w:r>
    </w:p>
    <w:p>
      <w:pPr>
        <w:bidi w:val="0"/>
        <w:rPr>
          <w:rFonts w:hint="eastAsia"/>
          <w:lang w:eastAsia="zh-CN"/>
        </w:rPr>
      </w:pPr>
      <w:r>
        <w:rPr>
          <w:rFonts w:hint="eastAsia"/>
          <w:lang w:eastAsia="zh-CN"/>
        </w:rPr>
        <w:t>2023年1月20日电，近日，财政部发布</w:t>
      </w:r>
      <w:r>
        <w:rPr>
          <w:rFonts w:hint="eastAsia"/>
          <w:b/>
          <w:bCs/>
          <w:lang w:eastAsia="zh-CN"/>
        </w:rPr>
        <w:t>《关于进一步做好新冠疫情防控经费保障切实加强防控经费管理的通知》</w:t>
      </w:r>
      <w:r>
        <w:rPr>
          <w:rFonts w:hint="eastAsia"/>
          <w:lang w:eastAsia="zh-CN"/>
        </w:rPr>
        <w:t>，要求加大疫情防控经费投入力度，</w:t>
      </w:r>
      <w:r>
        <w:rPr>
          <w:rFonts w:hint="eastAsia"/>
          <w:b/>
          <w:bCs/>
          <w:lang w:eastAsia="zh-CN"/>
        </w:rPr>
        <w:t>重点用于患者救治费用补助、医务人员临时性工作补助、疫苗和接种以及提升医疗救治能力所需支出</w:t>
      </w:r>
      <w:r>
        <w:rPr>
          <w:rFonts w:hint="eastAsia"/>
          <w:lang w:eastAsia="zh-CN"/>
        </w:rPr>
        <w:t>。</w:t>
      </w:r>
    </w:p>
    <w:p>
      <w:pPr>
        <w:pStyle w:val="9"/>
        <w:bidi w:val="0"/>
        <w:rPr>
          <w:rFonts w:hint="eastAsia"/>
          <w:lang w:eastAsia="zh-CN"/>
        </w:rPr>
      </w:pPr>
      <w:r>
        <w:rPr>
          <w:rFonts w:hint="eastAsia"/>
          <w:lang w:eastAsia="zh-CN"/>
        </w:rPr>
        <w:t>国家骨科医学中心成立</w:t>
      </w:r>
    </w:p>
    <w:p>
      <w:pPr>
        <w:pStyle w:val="2"/>
        <w:rPr>
          <w:rFonts w:hint="eastAsia" w:ascii="宋体" w:hAnsi="宋体" w:eastAsia="宋体" w:cs="宋体"/>
          <w:color w:val="auto"/>
          <w:lang w:eastAsia="zh-CN"/>
        </w:rPr>
      </w:pPr>
      <w:r>
        <w:rPr>
          <w:rFonts w:hint="eastAsia" w:ascii="宋体" w:hAnsi="宋体" w:eastAsia="宋体" w:cs="宋体"/>
          <w:color w:val="auto"/>
          <w:lang w:eastAsia="zh-CN"/>
        </w:rPr>
        <w:t>2023年1月28日，</w:t>
      </w:r>
      <w:r>
        <w:rPr>
          <w:rFonts w:hint="eastAsia" w:ascii="宋体" w:hAnsi="宋体" w:eastAsia="宋体" w:cs="宋体"/>
          <w:b/>
          <w:bCs/>
          <w:color w:val="auto"/>
          <w:lang w:eastAsia="zh-CN"/>
        </w:rPr>
        <w:t>国家骨科医学中心成立</w:t>
      </w:r>
      <w:r>
        <w:rPr>
          <w:rFonts w:hint="eastAsia" w:ascii="宋体" w:hAnsi="宋体" w:eastAsia="宋体" w:cs="宋体"/>
          <w:color w:val="auto"/>
          <w:lang w:eastAsia="zh-CN"/>
        </w:rPr>
        <w:t>，这是我国设置的</w:t>
      </w:r>
      <w:r>
        <w:rPr>
          <w:rFonts w:hint="eastAsia" w:ascii="宋体" w:hAnsi="宋体" w:eastAsia="宋体" w:cs="宋体"/>
          <w:b/>
          <w:bCs/>
          <w:color w:val="auto"/>
          <w:lang w:eastAsia="zh-CN"/>
        </w:rPr>
        <w:t>第13个专业类别的国家医学中心</w:t>
      </w:r>
      <w:r>
        <w:rPr>
          <w:rFonts w:hint="eastAsia" w:ascii="宋体" w:hAnsi="宋体" w:eastAsia="宋体" w:cs="宋体"/>
          <w:color w:val="auto"/>
          <w:lang w:eastAsia="zh-CN"/>
        </w:rPr>
        <w:t>。中心将在疑难危重症诊断与治疗、高层次医学人才培养、高水平基础医学研究等方面发挥引领作用。</w:t>
      </w:r>
    </w:p>
    <w:p>
      <w:pPr>
        <w:pStyle w:val="8"/>
        <w:shd w:val="clear" w:fill="F1F1F1" w:themeFill="background1" w:themeFillShade="F2"/>
        <w:bidi w:val="0"/>
        <w:spacing w:before="50" w:beforeLines="50" w:after="50" w:afterLines="50"/>
        <w:rPr>
          <w:rFonts w:hint="eastAsia"/>
          <w:u w:val="double"/>
          <w:lang w:eastAsia="zh-CN"/>
        </w:rPr>
      </w:pPr>
      <w:r>
        <w:rPr>
          <w:rFonts w:hint="eastAsia"/>
          <w:u w:val="double"/>
          <w:lang w:eastAsia="zh-CN"/>
        </w:rPr>
        <w:t>日期类</w:t>
      </w:r>
    </w:p>
    <w:p>
      <w:pPr>
        <w:pStyle w:val="9"/>
        <w:bidi w:val="0"/>
        <w:rPr>
          <w:rFonts w:hint="eastAsia"/>
          <w:lang w:eastAsia="zh-CN"/>
        </w:rPr>
      </w:pPr>
      <w:r>
        <w:rPr>
          <w:rFonts w:hint="eastAsia"/>
          <w:lang w:eastAsia="zh-CN"/>
        </w:rPr>
        <w:t>警察节</w:t>
      </w:r>
    </w:p>
    <w:p>
      <w:pPr>
        <w:pStyle w:val="4"/>
        <w:rPr>
          <w:rFonts w:hint="eastAsia"/>
          <w:lang w:eastAsia="zh-CN"/>
        </w:rPr>
      </w:pPr>
      <w:r>
        <w:rPr>
          <w:rFonts w:hint="eastAsia"/>
          <w:lang w:eastAsia="zh-CN"/>
        </w:rPr>
        <w:t>2023年1月10日是第三个中国人民警察节，致敬人民警察！</w:t>
      </w:r>
    </w:p>
    <w:p>
      <w:pPr>
        <w:pStyle w:val="8"/>
        <w:shd w:val="clear" w:fill="F1F1F1" w:themeFill="background1" w:themeFillShade="F2"/>
        <w:tabs>
          <w:tab w:val="left" w:pos="3360"/>
        </w:tabs>
        <w:bidi w:val="0"/>
        <w:spacing w:before="50" w:beforeLines="50" w:after="50" w:afterLines="50"/>
        <w:rPr>
          <w:rFonts w:hint="eastAsia"/>
          <w:u w:val="double"/>
          <w:lang w:eastAsia="zh-CN"/>
        </w:rPr>
      </w:pPr>
      <w:r>
        <w:rPr>
          <w:rFonts w:hint="eastAsia"/>
          <w:u w:val="double"/>
          <w:lang w:eastAsia="zh-CN"/>
        </w:rPr>
        <w:t>国际会议类</w:t>
      </w:r>
    </w:p>
    <w:p>
      <w:pPr>
        <w:pStyle w:val="9"/>
        <w:bidi w:val="0"/>
        <w:rPr>
          <w:rFonts w:hint="eastAsia"/>
          <w:lang w:eastAsia="zh-CN"/>
        </w:rPr>
      </w:pPr>
      <w:r>
        <w:rPr>
          <w:rFonts w:hint="eastAsia"/>
          <w:lang w:eastAsia="zh-CN"/>
        </w:rPr>
        <w:t>国家主席习近平在人民大会堂同来华进行国事访问的菲律宾总统马科斯举行会谈</w:t>
      </w:r>
    </w:p>
    <w:p>
      <w:pPr>
        <w:pStyle w:val="4"/>
        <w:rPr>
          <w:rFonts w:hint="eastAsia"/>
          <w:lang w:eastAsia="zh-CN"/>
        </w:rPr>
      </w:pPr>
      <w:r>
        <w:rPr>
          <w:rFonts w:hint="eastAsia"/>
          <w:lang w:eastAsia="zh-CN"/>
        </w:rPr>
        <w:t>2023年1月4日下午，国家主席习近平在人民大会堂同来华进行国事访问的</w:t>
      </w:r>
      <w:r>
        <w:rPr>
          <w:rFonts w:hint="eastAsia"/>
          <w:b/>
          <w:bCs/>
          <w:lang w:eastAsia="zh-CN"/>
        </w:rPr>
        <w:t>菲律宾总统马科斯</w:t>
      </w:r>
      <w:r>
        <w:rPr>
          <w:rFonts w:hint="eastAsia"/>
          <w:lang w:eastAsia="zh-CN"/>
        </w:rPr>
        <w:t>举行会谈。这是马科斯首次正式访问东盟以外国家，也是</w:t>
      </w:r>
      <w:r>
        <w:rPr>
          <w:rFonts w:hint="eastAsia"/>
          <w:b/>
          <w:bCs/>
          <w:lang w:eastAsia="zh-CN"/>
        </w:rPr>
        <w:t>今年中方接待的首位外国领导人</w:t>
      </w:r>
      <w:r>
        <w:rPr>
          <w:rFonts w:hint="eastAsia"/>
          <w:lang w:eastAsia="zh-CN"/>
        </w:rPr>
        <w:t>。习近平指出，我愿同你保持经常性战略沟通，全面规划双边关系下步发展，做互帮互助的好邻居、相知相近的好亲戚、合作共赢的好伙伴，为两国人民带来更多福祉，为地区和平稳定贡献更多正能量。双方已经确立</w:t>
      </w:r>
      <w:r>
        <w:rPr>
          <w:rFonts w:hint="eastAsia"/>
          <w:b/>
          <w:bCs/>
          <w:lang w:eastAsia="zh-CN"/>
        </w:rPr>
        <w:t>农业、基建、能源、人文四大重点合作领域</w:t>
      </w:r>
      <w:r>
        <w:rPr>
          <w:rFonts w:hint="eastAsia"/>
          <w:lang w:eastAsia="zh-CN"/>
        </w:rPr>
        <w:t>，这是</w:t>
      </w:r>
      <w:r>
        <w:rPr>
          <w:rFonts w:hint="eastAsia"/>
          <w:b/>
          <w:bCs/>
          <w:lang w:eastAsia="zh-CN"/>
        </w:rPr>
        <w:t>支撑中菲全面战略合作关系的四梁八柱</w:t>
      </w:r>
      <w:r>
        <w:rPr>
          <w:rFonts w:hint="eastAsia"/>
          <w:lang w:eastAsia="zh-CN"/>
        </w:rPr>
        <w:t>，要下大力气</w:t>
      </w:r>
      <w:r>
        <w:rPr>
          <w:rFonts w:hint="eastAsia"/>
          <w:b/>
          <w:bCs/>
          <w:lang w:eastAsia="zh-CN"/>
        </w:rPr>
        <w:t>培育增长点、打造新亮点</w:t>
      </w:r>
      <w:r>
        <w:rPr>
          <w:rFonts w:hint="eastAsia"/>
          <w:lang w:eastAsia="zh-CN"/>
        </w:rPr>
        <w:t>。</w:t>
      </w:r>
    </w:p>
    <w:p>
      <w:pPr>
        <w:pStyle w:val="9"/>
        <w:bidi w:val="0"/>
        <w:rPr>
          <w:rFonts w:hint="eastAsia"/>
          <w:lang w:eastAsia="zh-CN"/>
        </w:rPr>
      </w:pPr>
      <w:r>
        <w:rPr>
          <w:rFonts w:hint="eastAsia"/>
          <w:lang w:eastAsia="zh-CN"/>
        </w:rPr>
        <w:t>第十届中国企业全球形象高峰论坛</w:t>
      </w:r>
    </w:p>
    <w:p>
      <w:pPr>
        <w:pStyle w:val="4"/>
        <w:rPr>
          <w:rFonts w:hint="eastAsia"/>
          <w:lang w:eastAsia="zh-CN"/>
        </w:rPr>
      </w:pPr>
      <w:r>
        <w:rPr>
          <w:rFonts w:hint="eastAsia"/>
          <w:lang w:eastAsia="zh-CN"/>
        </w:rPr>
        <w:t>2023年1月10日，第十届中国企业全球形象高峰论坛在北京举办。本届论坛主题为</w:t>
      </w:r>
      <w:r>
        <w:rPr>
          <w:rFonts w:hint="eastAsia"/>
          <w:b/>
          <w:bCs/>
          <w:lang w:eastAsia="zh-CN"/>
        </w:rPr>
        <w:t>“共创全球发展新未来”</w:t>
      </w:r>
      <w:r>
        <w:rPr>
          <w:rFonts w:hint="eastAsia"/>
          <w:lang w:eastAsia="zh-CN"/>
        </w:rPr>
        <w:t>。为进一步加强全球形象建设，</w:t>
      </w:r>
      <w:r>
        <w:rPr>
          <w:rFonts w:hint="eastAsia"/>
          <w:b/>
          <w:bCs/>
          <w:lang w:eastAsia="zh-CN"/>
        </w:rPr>
        <w:t>中国企业应积极担当，推动全球共同发展；胸怀天下，践行全人类共同价值；厚植情谊，促进民心相通；主动作为，传播中华文明</w:t>
      </w:r>
      <w:r>
        <w:rPr>
          <w:rFonts w:hint="eastAsia"/>
          <w:lang w:eastAsia="zh-CN"/>
        </w:rPr>
        <w:t>。</w:t>
      </w:r>
    </w:p>
    <w:p>
      <w:pPr>
        <w:rPr>
          <w:rFonts w:hint="eastAsia"/>
          <w:lang w:eastAsia="zh-CN"/>
        </w:rPr>
      </w:pPr>
      <w:r>
        <mc:AlternateContent>
          <mc:Choice Requires="wpg">
            <w:drawing>
              <wp:anchor distT="0" distB="0" distL="114300" distR="114300" simplePos="0" relativeHeight="251661312" behindDoc="0" locked="0" layoutInCell="1" allowOverlap="1">
                <wp:simplePos x="0" y="0"/>
                <wp:positionH relativeFrom="column">
                  <wp:posOffset>2021205</wp:posOffset>
                </wp:positionH>
                <wp:positionV relativeFrom="paragraph">
                  <wp:posOffset>75565</wp:posOffset>
                </wp:positionV>
                <wp:extent cx="1469390" cy="627380"/>
                <wp:effectExtent l="0" t="0" r="16510" b="0"/>
                <wp:wrapNone/>
                <wp:docPr id="3" name="组合 3" descr="7b0a202020202274657874626f78223a20227b5c2269645c223a32303334333734372c5c2263617465676f72795f69645c223a5c225c227d220a7d0a"/>
                <wp:cNvGraphicFramePr/>
                <a:graphic xmlns:a="http://schemas.openxmlformats.org/drawingml/2006/main">
                  <a:graphicData uri="http://schemas.microsoft.com/office/word/2010/wordprocessingGroup">
                    <wpg:wgp>
                      <wpg:cNvGrpSpPr/>
                      <wpg:grpSpPr>
                        <a:xfrm>
                          <a:off x="0" y="0"/>
                          <a:ext cx="1469390" cy="627380"/>
                          <a:chOff x="5718" y="1723"/>
                          <a:chExt cx="8436" cy="4283"/>
                        </a:xfrm>
                      </wpg:grpSpPr>
                      <wpg:grpSp>
                        <wpg:cNvPr id="4" name="组合 1173"/>
                        <wpg:cNvGrpSpPr/>
                        <wpg:grpSpPr>
                          <a:xfrm rot="0">
                            <a:off x="5718" y="1723"/>
                            <a:ext cx="8436" cy="3539"/>
                            <a:chOff x="3354388" y="2274888"/>
                            <a:chExt cx="5478463" cy="2298700"/>
                          </a:xfrm>
                          <a:gradFill>
                            <a:gsLst>
                              <a:gs pos="0">
                                <a:srgbClr val="4B62D6"/>
                              </a:gs>
                              <a:gs pos="100000">
                                <a:srgbClr val="00B0F0"/>
                              </a:gs>
                            </a:gsLst>
                            <a:lin ang="11400000" scaled="0"/>
                          </a:gradFill>
                        </wpg:grpSpPr>
                        <wps:wsp>
                          <wps:cNvPr id="5" name="Freeform 155"/>
                          <wps:cNvSpPr>
                            <a:spLocks noEditPoints="1"/>
                          </wps:cNvSpPr>
                          <wps:spPr bwMode="auto">
                            <a:xfrm>
                              <a:off x="4019551" y="4378325"/>
                              <a:ext cx="103188" cy="101600"/>
                            </a:xfrm>
                            <a:custGeom>
                              <a:avLst/>
                              <a:gdLst>
                                <a:gd name="T0" fmla="*/ 12 w 24"/>
                                <a:gd name="T1" fmla="*/ 24 h 24"/>
                                <a:gd name="T2" fmla="*/ 0 w 24"/>
                                <a:gd name="T3" fmla="*/ 12 h 24"/>
                                <a:gd name="T4" fmla="*/ 12 w 24"/>
                                <a:gd name="T5" fmla="*/ 0 h 24"/>
                                <a:gd name="T6" fmla="*/ 24 w 24"/>
                                <a:gd name="T7" fmla="*/ 12 h 24"/>
                                <a:gd name="T8" fmla="*/ 12 w 24"/>
                                <a:gd name="T9" fmla="*/ 24 h 24"/>
                                <a:gd name="T10" fmla="*/ 12 w 24"/>
                                <a:gd name="T11" fmla="*/ 5 h 24"/>
                                <a:gd name="T12" fmla="*/ 4 w 24"/>
                                <a:gd name="T13" fmla="*/ 12 h 24"/>
                                <a:gd name="T14" fmla="*/ 12 w 24"/>
                                <a:gd name="T15" fmla="*/ 20 h 24"/>
                                <a:gd name="T16" fmla="*/ 19 w 24"/>
                                <a:gd name="T17" fmla="*/ 12 h 24"/>
                                <a:gd name="T18" fmla="*/ 12 w 24"/>
                                <a:gd name="T19" fmla="*/ 5 h 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4" h="24">
                                  <a:moveTo>
                                    <a:pt x="12" y="24"/>
                                  </a:moveTo>
                                  <a:cubicBezTo>
                                    <a:pt x="5" y="24"/>
                                    <a:pt x="0" y="19"/>
                                    <a:pt x="0" y="12"/>
                                  </a:cubicBezTo>
                                  <a:cubicBezTo>
                                    <a:pt x="0" y="6"/>
                                    <a:pt x="5" y="0"/>
                                    <a:pt x="12" y="0"/>
                                  </a:cubicBezTo>
                                  <a:cubicBezTo>
                                    <a:pt x="19" y="0"/>
                                    <a:pt x="24" y="6"/>
                                    <a:pt x="24" y="12"/>
                                  </a:cubicBezTo>
                                  <a:cubicBezTo>
                                    <a:pt x="24" y="19"/>
                                    <a:pt x="19" y="24"/>
                                    <a:pt x="12" y="24"/>
                                  </a:cubicBezTo>
                                  <a:close/>
                                  <a:moveTo>
                                    <a:pt x="12" y="5"/>
                                  </a:moveTo>
                                  <a:cubicBezTo>
                                    <a:pt x="8" y="5"/>
                                    <a:pt x="4" y="8"/>
                                    <a:pt x="4" y="12"/>
                                  </a:cubicBezTo>
                                  <a:cubicBezTo>
                                    <a:pt x="4" y="16"/>
                                    <a:pt x="8" y="20"/>
                                    <a:pt x="12" y="20"/>
                                  </a:cubicBezTo>
                                  <a:cubicBezTo>
                                    <a:pt x="16" y="20"/>
                                    <a:pt x="19" y="16"/>
                                    <a:pt x="19" y="12"/>
                                  </a:cubicBezTo>
                                  <a:cubicBezTo>
                                    <a:pt x="19" y="8"/>
                                    <a:pt x="16" y="5"/>
                                    <a:pt x="12" y="5"/>
                                  </a:cubicBezTo>
                                  <a:close/>
                                </a:path>
                              </a:pathLst>
                            </a:custGeom>
                            <a:grpFill/>
                            <a:ln>
                              <a:noFill/>
                            </a:ln>
                          </wps:spPr>
                          <wps:bodyPr/>
                        </wps:wsp>
                        <wps:wsp>
                          <wps:cNvPr id="9" name="Freeform 156"/>
                          <wps:cNvSpPr>
                            <a:spLocks noEditPoints="1"/>
                          </wps:cNvSpPr>
                          <wps:spPr bwMode="auto">
                            <a:xfrm>
                              <a:off x="8637588" y="2628900"/>
                              <a:ext cx="106363" cy="106363"/>
                            </a:xfrm>
                            <a:custGeom>
                              <a:avLst/>
                              <a:gdLst>
                                <a:gd name="T0" fmla="*/ 13 w 25"/>
                                <a:gd name="T1" fmla="*/ 25 h 25"/>
                                <a:gd name="T2" fmla="*/ 0 w 25"/>
                                <a:gd name="T3" fmla="*/ 12 h 25"/>
                                <a:gd name="T4" fmla="*/ 13 w 25"/>
                                <a:gd name="T5" fmla="*/ 0 h 25"/>
                                <a:gd name="T6" fmla="*/ 25 w 25"/>
                                <a:gd name="T7" fmla="*/ 12 h 25"/>
                                <a:gd name="T8" fmla="*/ 13 w 25"/>
                                <a:gd name="T9" fmla="*/ 25 h 25"/>
                                <a:gd name="T10" fmla="*/ 13 w 25"/>
                                <a:gd name="T11" fmla="*/ 5 h 25"/>
                                <a:gd name="T12" fmla="*/ 5 w 25"/>
                                <a:gd name="T13" fmla="*/ 12 h 25"/>
                                <a:gd name="T14" fmla="*/ 13 w 25"/>
                                <a:gd name="T15" fmla="*/ 20 h 25"/>
                                <a:gd name="T16" fmla="*/ 20 w 25"/>
                                <a:gd name="T17" fmla="*/ 12 h 25"/>
                                <a:gd name="T18" fmla="*/ 13 w 25"/>
                                <a:gd name="T19" fmla="*/ 5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5" h="25">
                                  <a:moveTo>
                                    <a:pt x="13" y="25"/>
                                  </a:moveTo>
                                  <a:cubicBezTo>
                                    <a:pt x="6" y="25"/>
                                    <a:pt x="0" y="19"/>
                                    <a:pt x="0" y="12"/>
                                  </a:cubicBezTo>
                                  <a:cubicBezTo>
                                    <a:pt x="0" y="6"/>
                                    <a:pt x="6" y="0"/>
                                    <a:pt x="13" y="0"/>
                                  </a:cubicBezTo>
                                  <a:cubicBezTo>
                                    <a:pt x="19" y="0"/>
                                    <a:pt x="25" y="6"/>
                                    <a:pt x="25" y="12"/>
                                  </a:cubicBezTo>
                                  <a:cubicBezTo>
                                    <a:pt x="25" y="19"/>
                                    <a:pt x="19" y="25"/>
                                    <a:pt x="13" y="25"/>
                                  </a:cubicBezTo>
                                  <a:close/>
                                  <a:moveTo>
                                    <a:pt x="13" y="5"/>
                                  </a:moveTo>
                                  <a:cubicBezTo>
                                    <a:pt x="8" y="5"/>
                                    <a:pt x="5" y="8"/>
                                    <a:pt x="5" y="12"/>
                                  </a:cubicBezTo>
                                  <a:cubicBezTo>
                                    <a:pt x="5" y="17"/>
                                    <a:pt x="8" y="20"/>
                                    <a:pt x="13" y="20"/>
                                  </a:cubicBezTo>
                                  <a:cubicBezTo>
                                    <a:pt x="17" y="20"/>
                                    <a:pt x="20" y="17"/>
                                    <a:pt x="20" y="12"/>
                                  </a:cubicBezTo>
                                  <a:cubicBezTo>
                                    <a:pt x="20" y="8"/>
                                    <a:pt x="17" y="5"/>
                                    <a:pt x="13" y="5"/>
                                  </a:cubicBezTo>
                                  <a:close/>
                                </a:path>
                              </a:pathLst>
                            </a:custGeom>
                            <a:grpFill/>
                            <a:ln>
                              <a:noFill/>
                            </a:ln>
                          </wps:spPr>
                          <wps:bodyPr/>
                        </wps:wsp>
                        <wps:wsp>
                          <wps:cNvPr id="10" name="Freeform 157"/>
                          <wps:cNvSpPr>
                            <a:spLocks noEditPoints="1"/>
                          </wps:cNvSpPr>
                          <wps:spPr bwMode="auto">
                            <a:xfrm>
                              <a:off x="3481388" y="2479675"/>
                              <a:ext cx="5351463" cy="2093913"/>
                            </a:xfrm>
                            <a:custGeom>
                              <a:avLst/>
                              <a:gdLst>
                                <a:gd name="T0" fmla="*/ 3371 w 3371"/>
                                <a:gd name="T1" fmla="*/ 1319 h 1319"/>
                                <a:gd name="T2" fmla="*/ 0 w 3371"/>
                                <a:gd name="T3" fmla="*/ 1319 h 1319"/>
                                <a:gd name="T4" fmla="*/ 0 w 3371"/>
                                <a:gd name="T5" fmla="*/ 0 h 1319"/>
                                <a:gd name="T6" fmla="*/ 3371 w 3371"/>
                                <a:gd name="T7" fmla="*/ 0 h 1319"/>
                                <a:gd name="T8" fmla="*/ 3371 w 3371"/>
                                <a:gd name="T9" fmla="*/ 1319 h 1319"/>
                                <a:gd name="T10" fmla="*/ 22 w 3371"/>
                                <a:gd name="T11" fmla="*/ 1298 h 1319"/>
                                <a:gd name="T12" fmla="*/ 3350 w 3371"/>
                                <a:gd name="T13" fmla="*/ 1298 h 1319"/>
                                <a:gd name="T14" fmla="*/ 3350 w 3371"/>
                                <a:gd name="T15" fmla="*/ 22 h 1319"/>
                                <a:gd name="T16" fmla="*/ 22 w 3371"/>
                                <a:gd name="T17" fmla="*/ 22 h 1319"/>
                                <a:gd name="T18" fmla="*/ 22 w 3371"/>
                                <a:gd name="T19" fmla="*/ 1298 h 13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371" h="1319">
                                  <a:moveTo>
                                    <a:pt x="3371" y="1319"/>
                                  </a:moveTo>
                                  <a:lnTo>
                                    <a:pt x="0" y="1319"/>
                                  </a:lnTo>
                                  <a:lnTo>
                                    <a:pt x="0" y="0"/>
                                  </a:lnTo>
                                  <a:lnTo>
                                    <a:pt x="3371" y="0"/>
                                  </a:lnTo>
                                  <a:lnTo>
                                    <a:pt x="3371" y="1319"/>
                                  </a:lnTo>
                                  <a:close/>
                                  <a:moveTo>
                                    <a:pt x="22" y="1298"/>
                                  </a:moveTo>
                                  <a:lnTo>
                                    <a:pt x="3350" y="1298"/>
                                  </a:lnTo>
                                  <a:lnTo>
                                    <a:pt x="3350" y="22"/>
                                  </a:lnTo>
                                  <a:lnTo>
                                    <a:pt x="22" y="22"/>
                                  </a:lnTo>
                                  <a:lnTo>
                                    <a:pt x="22" y="1298"/>
                                  </a:lnTo>
                                  <a:close/>
                                </a:path>
                              </a:pathLst>
                            </a:custGeom>
                            <a:grpFill/>
                            <a:ln>
                              <a:noFill/>
                            </a:ln>
                          </wps:spPr>
                          <wps:bodyPr/>
                        </wps:wsp>
                        <wps:wsp>
                          <wps:cNvPr id="11" name="Freeform 158"/>
                          <wps:cNvSpPr>
                            <a:spLocks noEditPoints="1"/>
                          </wps:cNvSpPr>
                          <wps:spPr bwMode="auto">
                            <a:xfrm>
                              <a:off x="5224463"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8"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8" y="37"/>
                                    <a:pt x="29" y="37"/>
                                  </a:cubicBezTo>
                                  <a:cubicBezTo>
                                    <a:pt x="30" y="37"/>
                                    <a:pt x="30" y="37"/>
                                    <a:pt x="31" y="37"/>
                                  </a:cubicBezTo>
                                  <a:cubicBezTo>
                                    <a:pt x="32" y="36"/>
                                    <a:pt x="33" y="35"/>
                                    <a:pt x="33" y="33"/>
                                  </a:cubicBezTo>
                                  <a:cubicBezTo>
                                    <a:pt x="33" y="4"/>
                                    <a:pt x="33" y="4"/>
                                    <a:pt x="33" y="4"/>
                                  </a:cubicBezTo>
                                  <a:cubicBezTo>
                                    <a:pt x="33" y="3"/>
                                    <a:pt x="32" y="2"/>
                                    <a:pt x="31" y="1"/>
                                  </a:cubicBezTo>
                                  <a:cubicBezTo>
                                    <a:pt x="30" y="1"/>
                                    <a:pt x="30" y="0"/>
                                    <a:pt x="29" y="0"/>
                                  </a:cubicBezTo>
                                  <a:close/>
                                </a:path>
                              </a:pathLst>
                            </a:custGeom>
                            <a:grpFill/>
                            <a:ln>
                              <a:noFill/>
                            </a:ln>
                          </wps:spPr>
                          <wps:bodyPr/>
                        </wps:wsp>
                        <wps:wsp>
                          <wps:cNvPr id="12" name="Freeform 159"/>
                          <wps:cNvSpPr>
                            <a:spLocks noEditPoints="1"/>
                          </wps:cNvSpPr>
                          <wps:spPr bwMode="auto">
                            <a:xfrm>
                              <a:off x="5051426"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9"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9" y="37"/>
                                    <a:pt x="29" y="37"/>
                                  </a:cubicBezTo>
                                  <a:cubicBezTo>
                                    <a:pt x="30" y="37"/>
                                    <a:pt x="31" y="37"/>
                                    <a:pt x="31" y="37"/>
                                  </a:cubicBezTo>
                                  <a:cubicBezTo>
                                    <a:pt x="32" y="36"/>
                                    <a:pt x="33" y="35"/>
                                    <a:pt x="33" y="33"/>
                                  </a:cubicBezTo>
                                  <a:cubicBezTo>
                                    <a:pt x="33" y="4"/>
                                    <a:pt x="33" y="4"/>
                                    <a:pt x="33" y="4"/>
                                  </a:cubicBezTo>
                                  <a:cubicBezTo>
                                    <a:pt x="33" y="3"/>
                                    <a:pt x="32" y="2"/>
                                    <a:pt x="31" y="1"/>
                                  </a:cubicBezTo>
                                  <a:cubicBezTo>
                                    <a:pt x="31" y="1"/>
                                    <a:pt x="30" y="0"/>
                                    <a:pt x="29" y="0"/>
                                  </a:cubicBezTo>
                                  <a:close/>
                                </a:path>
                              </a:pathLst>
                            </a:custGeom>
                            <a:grpFill/>
                            <a:ln>
                              <a:noFill/>
                            </a:ln>
                          </wps:spPr>
                          <wps:bodyPr/>
                        </wps:wsp>
                        <wps:wsp>
                          <wps:cNvPr id="13" name="Freeform 160"/>
                          <wps:cNvSpPr>
                            <a:spLocks noEditPoints="1"/>
                          </wps:cNvSpPr>
                          <wps:spPr bwMode="auto">
                            <a:xfrm>
                              <a:off x="4876801"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9"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9" y="37"/>
                                    <a:pt x="29" y="37"/>
                                  </a:cubicBezTo>
                                  <a:cubicBezTo>
                                    <a:pt x="30" y="37"/>
                                    <a:pt x="31" y="37"/>
                                    <a:pt x="31" y="37"/>
                                  </a:cubicBezTo>
                                  <a:cubicBezTo>
                                    <a:pt x="33" y="36"/>
                                    <a:pt x="33" y="35"/>
                                    <a:pt x="33" y="33"/>
                                  </a:cubicBezTo>
                                  <a:cubicBezTo>
                                    <a:pt x="33" y="4"/>
                                    <a:pt x="33" y="4"/>
                                    <a:pt x="33" y="4"/>
                                  </a:cubicBezTo>
                                  <a:cubicBezTo>
                                    <a:pt x="33" y="3"/>
                                    <a:pt x="33" y="2"/>
                                    <a:pt x="31" y="1"/>
                                  </a:cubicBezTo>
                                  <a:cubicBezTo>
                                    <a:pt x="31" y="1"/>
                                    <a:pt x="30" y="0"/>
                                    <a:pt x="29" y="0"/>
                                  </a:cubicBezTo>
                                  <a:close/>
                                </a:path>
                              </a:pathLst>
                            </a:custGeom>
                            <a:grpFill/>
                            <a:ln>
                              <a:noFill/>
                            </a:ln>
                          </wps:spPr>
                          <wps:bodyPr/>
                        </wps:wsp>
                        <wps:wsp>
                          <wps:cNvPr id="14" name="Freeform 161"/>
                          <wps:cNvSpPr>
                            <a:spLocks noEditPoints="1"/>
                          </wps:cNvSpPr>
                          <wps:spPr bwMode="auto">
                            <a:xfrm>
                              <a:off x="4703763" y="2274888"/>
                              <a:ext cx="142875" cy="158750"/>
                            </a:xfrm>
                            <a:custGeom>
                              <a:avLst/>
                              <a:gdLst>
                                <a:gd name="T0" fmla="*/ 30 w 34"/>
                                <a:gd name="T1" fmla="*/ 4 h 37"/>
                                <a:gd name="T2" fmla="*/ 30 w 34"/>
                                <a:gd name="T3" fmla="*/ 33 h 37"/>
                                <a:gd name="T4" fmla="*/ 4 w 34"/>
                                <a:gd name="T5" fmla="*/ 19 h 37"/>
                                <a:gd name="T6" fmla="*/ 30 w 34"/>
                                <a:gd name="T7" fmla="*/ 4 h 37"/>
                                <a:gd name="T8" fmla="*/ 30 w 34"/>
                                <a:gd name="T9" fmla="*/ 0 h 37"/>
                                <a:gd name="T10" fmla="*/ 28 w 34"/>
                                <a:gd name="T11" fmla="*/ 1 h 37"/>
                                <a:gd name="T12" fmla="*/ 2 w 34"/>
                                <a:gd name="T13" fmla="*/ 15 h 37"/>
                                <a:gd name="T14" fmla="*/ 0 w 34"/>
                                <a:gd name="T15" fmla="*/ 19 h 37"/>
                                <a:gd name="T16" fmla="*/ 2 w 34"/>
                                <a:gd name="T17" fmla="*/ 22 h 37"/>
                                <a:gd name="T18" fmla="*/ 28 w 34"/>
                                <a:gd name="T19" fmla="*/ 37 h 37"/>
                                <a:gd name="T20" fmla="*/ 30 w 34"/>
                                <a:gd name="T21" fmla="*/ 37 h 37"/>
                                <a:gd name="T22" fmla="*/ 32 w 34"/>
                                <a:gd name="T23" fmla="*/ 37 h 37"/>
                                <a:gd name="T24" fmla="*/ 34 w 34"/>
                                <a:gd name="T25" fmla="*/ 33 h 37"/>
                                <a:gd name="T26" fmla="*/ 34 w 34"/>
                                <a:gd name="T27" fmla="*/ 4 h 37"/>
                                <a:gd name="T28" fmla="*/ 32 w 34"/>
                                <a:gd name="T29" fmla="*/ 1 h 37"/>
                                <a:gd name="T30" fmla="*/ 30 w 34"/>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4" h="37">
                                  <a:moveTo>
                                    <a:pt x="30" y="4"/>
                                  </a:moveTo>
                                  <a:cubicBezTo>
                                    <a:pt x="30" y="33"/>
                                    <a:pt x="30" y="33"/>
                                    <a:pt x="30" y="33"/>
                                  </a:cubicBezTo>
                                  <a:cubicBezTo>
                                    <a:pt x="4" y="19"/>
                                    <a:pt x="4" y="19"/>
                                    <a:pt x="4" y="19"/>
                                  </a:cubicBezTo>
                                  <a:cubicBezTo>
                                    <a:pt x="30" y="4"/>
                                    <a:pt x="30" y="4"/>
                                    <a:pt x="30" y="4"/>
                                  </a:cubicBezTo>
                                  <a:moveTo>
                                    <a:pt x="30" y="0"/>
                                  </a:moveTo>
                                  <a:cubicBezTo>
                                    <a:pt x="29" y="0"/>
                                    <a:pt x="28" y="1"/>
                                    <a:pt x="28" y="1"/>
                                  </a:cubicBezTo>
                                  <a:cubicBezTo>
                                    <a:pt x="2" y="15"/>
                                    <a:pt x="2" y="15"/>
                                    <a:pt x="2" y="15"/>
                                  </a:cubicBezTo>
                                  <a:cubicBezTo>
                                    <a:pt x="1" y="16"/>
                                    <a:pt x="0" y="17"/>
                                    <a:pt x="0" y="19"/>
                                  </a:cubicBezTo>
                                  <a:cubicBezTo>
                                    <a:pt x="0" y="20"/>
                                    <a:pt x="1" y="22"/>
                                    <a:pt x="2" y="22"/>
                                  </a:cubicBezTo>
                                  <a:cubicBezTo>
                                    <a:pt x="28" y="37"/>
                                    <a:pt x="28" y="37"/>
                                    <a:pt x="28" y="37"/>
                                  </a:cubicBezTo>
                                  <a:cubicBezTo>
                                    <a:pt x="28" y="37"/>
                                    <a:pt x="29" y="37"/>
                                    <a:pt x="30" y="37"/>
                                  </a:cubicBezTo>
                                  <a:cubicBezTo>
                                    <a:pt x="30" y="37"/>
                                    <a:pt x="31" y="37"/>
                                    <a:pt x="32" y="37"/>
                                  </a:cubicBezTo>
                                  <a:cubicBezTo>
                                    <a:pt x="33" y="36"/>
                                    <a:pt x="34" y="35"/>
                                    <a:pt x="34" y="33"/>
                                  </a:cubicBezTo>
                                  <a:cubicBezTo>
                                    <a:pt x="34" y="4"/>
                                    <a:pt x="34" y="4"/>
                                    <a:pt x="34" y="4"/>
                                  </a:cubicBezTo>
                                  <a:cubicBezTo>
                                    <a:pt x="34" y="3"/>
                                    <a:pt x="33" y="2"/>
                                    <a:pt x="32" y="1"/>
                                  </a:cubicBezTo>
                                  <a:cubicBezTo>
                                    <a:pt x="31" y="1"/>
                                    <a:pt x="30" y="0"/>
                                    <a:pt x="30" y="0"/>
                                  </a:cubicBezTo>
                                  <a:close/>
                                </a:path>
                              </a:pathLst>
                            </a:custGeom>
                            <a:grpFill/>
                            <a:ln>
                              <a:noFill/>
                            </a:ln>
                          </wps:spPr>
                          <wps:bodyPr/>
                        </wps:wsp>
                        <wps:wsp>
                          <wps:cNvPr id="15" name="Freeform 162"/>
                          <wps:cNvSpPr>
                            <a:spLocks noEditPoints="1"/>
                          </wps:cNvSpPr>
                          <wps:spPr bwMode="auto">
                            <a:xfrm>
                              <a:off x="4533901"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8" y="0"/>
                                    <a:pt x="27" y="1"/>
                                    <a:pt x="27" y="1"/>
                                  </a:cubicBezTo>
                                  <a:cubicBezTo>
                                    <a:pt x="2" y="15"/>
                                    <a:pt x="2" y="15"/>
                                    <a:pt x="2" y="15"/>
                                  </a:cubicBezTo>
                                  <a:cubicBezTo>
                                    <a:pt x="0" y="16"/>
                                    <a:pt x="0" y="17"/>
                                    <a:pt x="0" y="19"/>
                                  </a:cubicBezTo>
                                  <a:cubicBezTo>
                                    <a:pt x="0" y="20"/>
                                    <a:pt x="0" y="22"/>
                                    <a:pt x="2" y="22"/>
                                  </a:cubicBezTo>
                                  <a:cubicBezTo>
                                    <a:pt x="27" y="37"/>
                                    <a:pt x="27" y="37"/>
                                    <a:pt x="27" y="37"/>
                                  </a:cubicBezTo>
                                  <a:cubicBezTo>
                                    <a:pt x="27" y="37"/>
                                    <a:pt x="28" y="37"/>
                                    <a:pt x="29" y="37"/>
                                  </a:cubicBezTo>
                                  <a:cubicBezTo>
                                    <a:pt x="29" y="37"/>
                                    <a:pt x="30" y="37"/>
                                    <a:pt x="31" y="37"/>
                                  </a:cubicBezTo>
                                  <a:cubicBezTo>
                                    <a:pt x="32" y="36"/>
                                    <a:pt x="33" y="35"/>
                                    <a:pt x="33" y="33"/>
                                  </a:cubicBezTo>
                                  <a:cubicBezTo>
                                    <a:pt x="33" y="4"/>
                                    <a:pt x="33" y="4"/>
                                    <a:pt x="33" y="4"/>
                                  </a:cubicBezTo>
                                  <a:cubicBezTo>
                                    <a:pt x="33" y="3"/>
                                    <a:pt x="32" y="2"/>
                                    <a:pt x="31" y="1"/>
                                  </a:cubicBezTo>
                                  <a:cubicBezTo>
                                    <a:pt x="30" y="1"/>
                                    <a:pt x="29" y="0"/>
                                    <a:pt x="29" y="0"/>
                                  </a:cubicBezTo>
                                  <a:close/>
                                </a:path>
                              </a:pathLst>
                            </a:custGeom>
                            <a:grpFill/>
                            <a:ln>
                              <a:noFill/>
                            </a:ln>
                          </wps:spPr>
                          <wps:bodyPr/>
                        </wps:wsp>
                        <wps:wsp>
                          <wps:cNvPr id="16" name="Freeform 163"/>
                          <wps:cNvSpPr>
                            <a:spLocks noEditPoints="1"/>
                          </wps:cNvSpPr>
                          <wps:spPr bwMode="auto">
                            <a:xfrm>
                              <a:off x="4359276"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8" y="0"/>
                                    <a:pt x="27" y="1"/>
                                    <a:pt x="27" y="1"/>
                                  </a:cubicBezTo>
                                  <a:cubicBezTo>
                                    <a:pt x="2" y="15"/>
                                    <a:pt x="2" y="15"/>
                                    <a:pt x="2" y="15"/>
                                  </a:cubicBezTo>
                                  <a:cubicBezTo>
                                    <a:pt x="1" y="16"/>
                                    <a:pt x="0" y="17"/>
                                    <a:pt x="0" y="19"/>
                                  </a:cubicBezTo>
                                  <a:cubicBezTo>
                                    <a:pt x="0" y="20"/>
                                    <a:pt x="1" y="22"/>
                                    <a:pt x="2" y="22"/>
                                  </a:cubicBezTo>
                                  <a:cubicBezTo>
                                    <a:pt x="27" y="37"/>
                                    <a:pt x="27" y="37"/>
                                    <a:pt x="27" y="37"/>
                                  </a:cubicBezTo>
                                  <a:cubicBezTo>
                                    <a:pt x="27" y="37"/>
                                    <a:pt x="28" y="37"/>
                                    <a:pt x="29" y="37"/>
                                  </a:cubicBezTo>
                                  <a:cubicBezTo>
                                    <a:pt x="30" y="37"/>
                                    <a:pt x="30" y="37"/>
                                    <a:pt x="31" y="37"/>
                                  </a:cubicBezTo>
                                  <a:cubicBezTo>
                                    <a:pt x="32" y="36"/>
                                    <a:pt x="33" y="35"/>
                                    <a:pt x="33" y="33"/>
                                  </a:cubicBezTo>
                                  <a:cubicBezTo>
                                    <a:pt x="33" y="4"/>
                                    <a:pt x="33" y="4"/>
                                    <a:pt x="33" y="4"/>
                                  </a:cubicBezTo>
                                  <a:cubicBezTo>
                                    <a:pt x="33" y="3"/>
                                    <a:pt x="32" y="2"/>
                                    <a:pt x="31" y="1"/>
                                  </a:cubicBezTo>
                                  <a:cubicBezTo>
                                    <a:pt x="30" y="1"/>
                                    <a:pt x="30" y="0"/>
                                    <a:pt x="29" y="0"/>
                                  </a:cubicBezTo>
                                  <a:close/>
                                </a:path>
                              </a:pathLst>
                            </a:custGeom>
                            <a:grpFill/>
                            <a:ln>
                              <a:noFill/>
                            </a:ln>
                          </wps:spPr>
                          <wps:bodyPr/>
                        </wps:wsp>
                        <wps:wsp>
                          <wps:cNvPr id="17" name="Freeform 164"/>
                          <wps:cNvSpPr>
                            <a:spLocks noEditPoints="1"/>
                          </wps:cNvSpPr>
                          <wps:spPr bwMode="auto">
                            <a:xfrm>
                              <a:off x="4186238"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8"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8" y="37"/>
                                    <a:pt x="29" y="37"/>
                                  </a:cubicBezTo>
                                  <a:cubicBezTo>
                                    <a:pt x="30" y="37"/>
                                    <a:pt x="30" y="37"/>
                                    <a:pt x="31" y="37"/>
                                  </a:cubicBezTo>
                                  <a:cubicBezTo>
                                    <a:pt x="32" y="36"/>
                                    <a:pt x="33" y="35"/>
                                    <a:pt x="33" y="33"/>
                                  </a:cubicBezTo>
                                  <a:cubicBezTo>
                                    <a:pt x="33" y="4"/>
                                    <a:pt x="33" y="4"/>
                                    <a:pt x="33" y="4"/>
                                  </a:cubicBezTo>
                                  <a:cubicBezTo>
                                    <a:pt x="33" y="3"/>
                                    <a:pt x="32" y="2"/>
                                    <a:pt x="31" y="1"/>
                                  </a:cubicBezTo>
                                  <a:cubicBezTo>
                                    <a:pt x="30" y="1"/>
                                    <a:pt x="30" y="0"/>
                                    <a:pt x="29" y="0"/>
                                  </a:cubicBezTo>
                                  <a:close/>
                                </a:path>
                              </a:pathLst>
                            </a:custGeom>
                            <a:grpFill/>
                            <a:ln>
                              <a:noFill/>
                            </a:ln>
                          </wps:spPr>
                          <wps:bodyPr/>
                        </wps:wsp>
                        <wps:wsp>
                          <wps:cNvPr id="18" name="Freeform 165"/>
                          <wps:cNvSpPr>
                            <a:spLocks noEditPoints="1"/>
                          </wps:cNvSpPr>
                          <wps:spPr bwMode="auto">
                            <a:xfrm>
                              <a:off x="4011613"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8"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8" y="37"/>
                                    <a:pt x="29" y="37"/>
                                  </a:cubicBezTo>
                                  <a:cubicBezTo>
                                    <a:pt x="30" y="37"/>
                                    <a:pt x="30" y="37"/>
                                    <a:pt x="31" y="37"/>
                                  </a:cubicBezTo>
                                  <a:cubicBezTo>
                                    <a:pt x="32" y="36"/>
                                    <a:pt x="33" y="35"/>
                                    <a:pt x="33" y="33"/>
                                  </a:cubicBezTo>
                                  <a:cubicBezTo>
                                    <a:pt x="33" y="4"/>
                                    <a:pt x="33" y="4"/>
                                    <a:pt x="33" y="4"/>
                                  </a:cubicBezTo>
                                  <a:cubicBezTo>
                                    <a:pt x="33" y="3"/>
                                    <a:pt x="32" y="2"/>
                                    <a:pt x="31" y="1"/>
                                  </a:cubicBezTo>
                                  <a:cubicBezTo>
                                    <a:pt x="30" y="1"/>
                                    <a:pt x="30" y="0"/>
                                    <a:pt x="29" y="0"/>
                                  </a:cubicBezTo>
                                  <a:close/>
                                </a:path>
                              </a:pathLst>
                            </a:custGeom>
                            <a:grpFill/>
                            <a:ln>
                              <a:noFill/>
                            </a:ln>
                          </wps:spPr>
                          <wps:bodyPr/>
                        </wps:wsp>
                        <wps:wsp>
                          <wps:cNvPr id="19" name="Freeform 166"/>
                          <wps:cNvSpPr>
                            <a:spLocks noEditPoints="1"/>
                          </wps:cNvSpPr>
                          <wps:spPr bwMode="auto">
                            <a:xfrm>
                              <a:off x="3838576"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9"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9" y="37"/>
                                    <a:pt x="29" y="37"/>
                                  </a:cubicBezTo>
                                  <a:cubicBezTo>
                                    <a:pt x="30" y="37"/>
                                    <a:pt x="31" y="37"/>
                                    <a:pt x="31" y="37"/>
                                  </a:cubicBezTo>
                                  <a:cubicBezTo>
                                    <a:pt x="32" y="36"/>
                                    <a:pt x="33" y="35"/>
                                    <a:pt x="33" y="33"/>
                                  </a:cubicBezTo>
                                  <a:cubicBezTo>
                                    <a:pt x="33" y="4"/>
                                    <a:pt x="33" y="4"/>
                                    <a:pt x="33" y="4"/>
                                  </a:cubicBezTo>
                                  <a:cubicBezTo>
                                    <a:pt x="33" y="3"/>
                                    <a:pt x="32" y="2"/>
                                    <a:pt x="31" y="1"/>
                                  </a:cubicBezTo>
                                  <a:cubicBezTo>
                                    <a:pt x="31" y="1"/>
                                    <a:pt x="30" y="0"/>
                                    <a:pt x="29" y="0"/>
                                  </a:cubicBezTo>
                                  <a:close/>
                                </a:path>
                              </a:pathLst>
                            </a:custGeom>
                            <a:grpFill/>
                            <a:ln>
                              <a:noFill/>
                            </a:ln>
                          </wps:spPr>
                          <wps:bodyPr/>
                        </wps:wsp>
                        <wps:wsp>
                          <wps:cNvPr id="20" name="Freeform 167"/>
                          <wps:cNvSpPr/>
                          <wps:spPr bwMode="auto">
                            <a:xfrm>
                              <a:off x="3354388" y="2355850"/>
                              <a:ext cx="461963" cy="2095500"/>
                            </a:xfrm>
                            <a:custGeom>
                              <a:avLst/>
                              <a:gdLst>
                                <a:gd name="T0" fmla="*/ 21 w 291"/>
                                <a:gd name="T1" fmla="*/ 22 h 1320"/>
                                <a:gd name="T2" fmla="*/ 275 w 291"/>
                                <a:gd name="T3" fmla="*/ 22 h 1320"/>
                                <a:gd name="T4" fmla="*/ 275 w 291"/>
                                <a:gd name="T5" fmla="*/ 0 h 1320"/>
                                <a:gd name="T6" fmla="*/ 0 w 291"/>
                                <a:gd name="T7" fmla="*/ 0 h 1320"/>
                                <a:gd name="T8" fmla="*/ 0 w 291"/>
                                <a:gd name="T9" fmla="*/ 1320 h 1320"/>
                                <a:gd name="T10" fmla="*/ 291 w 291"/>
                                <a:gd name="T11" fmla="*/ 1320 h 1320"/>
                                <a:gd name="T12" fmla="*/ 291 w 291"/>
                                <a:gd name="T13" fmla="*/ 1298 h 1320"/>
                                <a:gd name="T14" fmla="*/ 21 w 291"/>
                                <a:gd name="T15" fmla="*/ 1298 h 1320"/>
                                <a:gd name="T16" fmla="*/ 21 w 291"/>
                                <a:gd name="T17" fmla="*/ 22 h 13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91" h="1320">
                                  <a:moveTo>
                                    <a:pt x="21" y="22"/>
                                  </a:moveTo>
                                  <a:lnTo>
                                    <a:pt x="275" y="22"/>
                                  </a:lnTo>
                                  <a:lnTo>
                                    <a:pt x="275" y="0"/>
                                  </a:lnTo>
                                  <a:lnTo>
                                    <a:pt x="0" y="0"/>
                                  </a:lnTo>
                                  <a:lnTo>
                                    <a:pt x="0" y="1320"/>
                                  </a:lnTo>
                                  <a:lnTo>
                                    <a:pt x="291" y="1320"/>
                                  </a:lnTo>
                                  <a:lnTo>
                                    <a:pt x="291" y="1298"/>
                                  </a:lnTo>
                                  <a:lnTo>
                                    <a:pt x="21" y="1298"/>
                                  </a:lnTo>
                                  <a:lnTo>
                                    <a:pt x="21" y="22"/>
                                  </a:lnTo>
                                  <a:close/>
                                </a:path>
                              </a:pathLst>
                            </a:custGeom>
                            <a:grpFill/>
                            <a:ln>
                              <a:noFill/>
                            </a:ln>
                          </wps:spPr>
                          <wps:bodyPr/>
                        </wps:wsp>
                        <wps:wsp>
                          <wps:cNvPr id="21" name="Freeform 168"/>
                          <wps:cNvSpPr/>
                          <wps:spPr bwMode="auto">
                            <a:xfrm>
                              <a:off x="5407026" y="2355850"/>
                              <a:ext cx="3298825" cy="285750"/>
                            </a:xfrm>
                            <a:custGeom>
                              <a:avLst/>
                              <a:gdLst>
                                <a:gd name="T0" fmla="*/ 2078 w 2078"/>
                                <a:gd name="T1" fmla="*/ 0 h 180"/>
                                <a:gd name="T2" fmla="*/ 0 w 2078"/>
                                <a:gd name="T3" fmla="*/ 0 h 180"/>
                                <a:gd name="T4" fmla="*/ 0 w 2078"/>
                                <a:gd name="T5" fmla="*/ 22 h 180"/>
                                <a:gd name="T6" fmla="*/ 2057 w 2078"/>
                                <a:gd name="T7" fmla="*/ 22 h 180"/>
                                <a:gd name="T8" fmla="*/ 2057 w 2078"/>
                                <a:gd name="T9" fmla="*/ 180 h 180"/>
                                <a:gd name="T10" fmla="*/ 2078 w 2078"/>
                                <a:gd name="T11" fmla="*/ 180 h 180"/>
                                <a:gd name="T12" fmla="*/ 2078 w 2078"/>
                                <a:gd name="T13" fmla="*/ 0 h 180"/>
                              </a:gdLst>
                              <a:ahLst/>
                              <a:cxnLst>
                                <a:cxn ang="0">
                                  <a:pos x="T0" y="T1"/>
                                </a:cxn>
                                <a:cxn ang="0">
                                  <a:pos x="T2" y="T3"/>
                                </a:cxn>
                                <a:cxn ang="0">
                                  <a:pos x="T4" y="T5"/>
                                </a:cxn>
                                <a:cxn ang="0">
                                  <a:pos x="T6" y="T7"/>
                                </a:cxn>
                                <a:cxn ang="0">
                                  <a:pos x="T8" y="T9"/>
                                </a:cxn>
                                <a:cxn ang="0">
                                  <a:pos x="T10" y="T11"/>
                                </a:cxn>
                                <a:cxn ang="0">
                                  <a:pos x="T12" y="T13"/>
                                </a:cxn>
                              </a:cxnLst>
                              <a:rect l="0" t="0" r="r" b="b"/>
                              <a:pathLst>
                                <a:path w="2078" h="180">
                                  <a:moveTo>
                                    <a:pt x="2078" y="0"/>
                                  </a:moveTo>
                                  <a:lnTo>
                                    <a:pt x="0" y="0"/>
                                  </a:lnTo>
                                  <a:lnTo>
                                    <a:pt x="0" y="22"/>
                                  </a:lnTo>
                                  <a:lnTo>
                                    <a:pt x="2057" y="22"/>
                                  </a:lnTo>
                                  <a:lnTo>
                                    <a:pt x="2057" y="180"/>
                                  </a:lnTo>
                                  <a:lnTo>
                                    <a:pt x="2078" y="180"/>
                                  </a:lnTo>
                                  <a:lnTo>
                                    <a:pt x="2078" y="0"/>
                                  </a:lnTo>
                                  <a:close/>
                                </a:path>
                              </a:pathLst>
                            </a:custGeom>
                            <a:grpFill/>
                            <a:ln>
                              <a:noFill/>
                            </a:ln>
                          </wps:spPr>
                          <wps:bodyPr/>
                        </wps:wsp>
                        <wps:wsp>
                          <wps:cNvPr id="22" name="Freeform 169"/>
                          <wps:cNvSpPr/>
                          <wps:spPr bwMode="auto">
                            <a:xfrm>
                              <a:off x="4105276" y="2927350"/>
                              <a:ext cx="4600575" cy="1524000"/>
                            </a:xfrm>
                            <a:custGeom>
                              <a:avLst/>
                              <a:gdLst>
                                <a:gd name="T0" fmla="*/ 2877 w 2898"/>
                                <a:gd name="T1" fmla="*/ 938 h 960"/>
                                <a:gd name="T2" fmla="*/ 0 w 2898"/>
                                <a:gd name="T3" fmla="*/ 938 h 960"/>
                                <a:gd name="T4" fmla="*/ 0 w 2898"/>
                                <a:gd name="T5" fmla="*/ 960 h 960"/>
                                <a:gd name="T6" fmla="*/ 2898 w 2898"/>
                                <a:gd name="T7" fmla="*/ 960 h 960"/>
                                <a:gd name="T8" fmla="*/ 2898 w 2898"/>
                                <a:gd name="T9" fmla="*/ 0 h 960"/>
                                <a:gd name="T10" fmla="*/ 2877 w 2898"/>
                                <a:gd name="T11" fmla="*/ 0 h 960"/>
                                <a:gd name="T12" fmla="*/ 2877 w 2898"/>
                                <a:gd name="T13" fmla="*/ 938 h 960"/>
                              </a:gdLst>
                              <a:ahLst/>
                              <a:cxnLst>
                                <a:cxn ang="0">
                                  <a:pos x="T0" y="T1"/>
                                </a:cxn>
                                <a:cxn ang="0">
                                  <a:pos x="T2" y="T3"/>
                                </a:cxn>
                                <a:cxn ang="0">
                                  <a:pos x="T4" y="T5"/>
                                </a:cxn>
                                <a:cxn ang="0">
                                  <a:pos x="T6" y="T7"/>
                                </a:cxn>
                                <a:cxn ang="0">
                                  <a:pos x="T8" y="T9"/>
                                </a:cxn>
                                <a:cxn ang="0">
                                  <a:pos x="T10" y="T11"/>
                                </a:cxn>
                                <a:cxn ang="0">
                                  <a:pos x="T12" y="T13"/>
                                </a:cxn>
                              </a:cxnLst>
                              <a:rect l="0" t="0" r="r" b="b"/>
                              <a:pathLst>
                                <a:path w="2898" h="960">
                                  <a:moveTo>
                                    <a:pt x="2877" y="938"/>
                                  </a:moveTo>
                                  <a:lnTo>
                                    <a:pt x="0" y="938"/>
                                  </a:lnTo>
                                  <a:lnTo>
                                    <a:pt x="0" y="960"/>
                                  </a:lnTo>
                                  <a:lnTo>
                                    <a:pt x="2898" y="960"/>
                                  </a:lnTo>
                                  <a:lnTo>
                                    <a:pt x="2898" y="0"/>
                                  </a:lnTo>
                                  <a:lnTo>
                                    <a:pt x="2877" y="0"/>
                                  </a:lnTo>
                                  <a:lnTo>
                                    <a:pt x="2877" y="938"/>
                                  </a:lnTo>
                                  <a:close/>
                                </a:path>
                              </a:pathLst>
                            </a:custGeom>
                            <a:gradFill>
                              <a:gsLst>
                                <a:gs pos="0">
                                  <a:srgbClr val="4B62D6"/>
                                </a:gs>
                                <a:gs pos="100000">
                                  <a:srgbClr val="00B0F0"/>
                                </a:gs>
                              </a:gsLst>
                              <a:lin ang="11400000" scaled="0"/>
                            </a:gradFill>
                            <a:ln>
                              <a:noFill/>
                            </a:ln>
                          </wps:spPr>
                          <wps:bodyPr/>
                        </wps:wsp>
                      </wpg:grpSp>
                      <wps:wsp>
                        <wps:cNvPr id="23" name="文本框 6"/>
                        <wps:cNvSpPr txBox="1"/>
                        <wps:spPr>
                          <a:xfrm>
                            <a:off x="5882" y="1862"/>
                            <a:ext cx="7907" cy="4144"/>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kinsoku/>
                                <w:spacing w:line="240" w:lineRule="auto"/>
                                <w:ind w:left="0" w:leftChars="0" w:firstLine="361" w:firstLineChars="100"/>
                                <w:jc w:val="both"/>
                                <w:textAlignment w:val="top"/>
                                <w:rPr>
                                  <w:rFonts w:hint="eastAsia" w:ascii="楷体" w:hAnsi="楷体" w:eastAsia="楷体" w:cs="楷体"/>
                                  <w:b/>
                                  <w:bCs/>
                                  <w:sz w:val="32"/>
                                  <w:szCs w:val="32"/>
                                </w:rPr>
                              </w:pPr>
                              <w:r>
                                <w:rPr>
                                  <w:rFonts w:hint="eastAsia" w:ascii="楷体" w:hAnsi="楷体" w:eastAsia="楷体" w:cs="楷体"/>
                                  <w:b/>
                                  <w:bCs/>
                                  <w:color w:val="3669D7"/>
                                  <w:kern w:val="24"/>
                                  <w:sz w:val="36"/>
                                  <w:szCs w:val="36"/>
                                  <w:lang w:eastAsia="zh-CN"/>
                                </w:rPr>
                                <w:t>国际时政</w:t>
                              </w:r>
                            </w:p>
                          </w:txbxContent>
                        </wps:txbx>
                        <wps:bodyPr rot="0" spcFirstLastPara="0" vertOverflow="overflow" horzOverflow="overflow" vert="horz" wrap="square" lIns="91440" tIns="45720" rIns="91440" bIns="45720" numCol="1" spcCol="0" rtlCol="0" fromWordArt="0" anchor="t" anchorCtr="0" forceAA="0" upright="1" compatLnSpc="1">
                          <a:noAutofit/>
                        </wps:bodyPr>
                      </wps:wsp>
                    </wpg:wgp>
                  </a:graphicData>
                </a:graphic>
              </wp:anchor>
            </w:drawing>
          </mc:Choice>
          <mc:Fallback>
            <w:pict>
              <v:group id="_x0000_s1026" o:spid="_x0000_s1026" o:spt="203" alt="7b0a202020202274657874626f78223a20227b5c2269645c223a32303334333734372c5c2263617465676f72795f69645c223a5c225c227d220a7d0a" style="position:absolute;left:0pt;margin-left:159.15pt;margin-top:5.95pt;height:49.4pt;width:115.7pt;z-index:251661312;mso-width-relative:page;mso-height-relative:page;" coordorigin="5718,1723" coordsize="8436,4283" o:gfxdata="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">
                <o:lock v:ext="edit" aspectratio="f"/>
                <v:group id="组合 1173" o:spid="_x0000_s1026" o:spt="203" style="position:absolute;left:5718;top:1723;height:3539;width:8436;" coordorigin="3354388,2274888" coordsize="5478463,2298700" o:gfxdata="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Bu+7OC+AAAA2gAAAA8AAAAAAAAAAQAgAAAAIgAAAGRycy9kb3ducmV2Lnht&#10;bFBLAQIUABQAAAAIAIdO4kAzLwWeOwAAADkAAAAVAAAAAAAAAAEAIAAAAA0BAABkcnMvZ3JvdXBz&#10;aGFwZXhtbC54bWxQSwUGAAAAAAYABgBgAQAAygMAAAAA&#10;">
                  <o:lock v:ext="edit" aspectratio="f"/>
                  <v:shape id="Freeform 155" o:spid="_x0000_s1026" o:spt="100" style="position:absolute;left:4019551;top:4378325;height:101600;width:103188;" filled="t" stroked="f" coordsize="24,24" o:gfxdata="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HO/YLsAAADa&#10;AAAADwAAAAAAAAABACAAAAAiAAAAZHJzL2Rvd25yZXYueG1sUEsBAhQAFAAAAAgAh07iQDMvBZ47&#10;AAAAOQAAABAAAAAAAAAAAQAgAAAACgEAAGRycy9zaGFwZXhtbC54bWxQSwUGAAAAAAYABgBbAQAA&#10;tAMAAAAA&#10;" path="m12,24c5,24,0,19,0,12c0,6,5,0,12,0c19,0,24,6,24,12c24,19,19,24,12,24xm12,5c8,5,4,8,4,12c4,16,8,20,12,20c16,20,19,16,19,12c19,8,16,5,12,5xe">
                    <v:path o:connectlocs="51594,101600;0,50800;51594,0;103188,50800;51594,101600;51594,21166;17198,50800;51594,84666;81690,50800;51594,21166" o:connectangles="0,0,0,0,0,0,0,0,0,0"/>
                    <v:fill on="t" focussize="0,0"/>
                    <v:stroke on="f"/>
                    <v:imagedata o:title=""/>
                    <o:lock v:ext="edit" aspectratio="f"/>
                  </v:shape>
                  <v:shape id="Freeform 156" o:spid="_x0000_s1026" o:spt="100" style="position:absolute;left:8637588;top:2628900;height:106363;width:106363;" filled="t" stroked="f" coordsize="25,25" o:gfxdata="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s7C3K/&#10;AAAA2gAAAA8AAAAAAAAAAQAgAAAAIgAAAGRycy9kb3ducmV2LnhtbFBLAQIUABQAAAAIAIdO4kAz&#10;LwWeOwAAADkAAAAQAAAAAAAAAAEAIAAAAA4BAABkcnMvc2hhcGV4bWwueG1sUEsFBgAAAAAGAAYA&#10;WwEAALgDAAAAAA==&#10;" path="m13,25c6,25,0,19,0,12c0,6,6,0,13,0c19,0,25,6,25,12c25,19,19,25,13,25xm13,5c8,5,5,8,5,12c5,17,8,20,13,20c17,20,20,17,20,12c20,8,17,5,13,5xe">
                    <v:path o:connectlocs="55308,106363;0,51054;55308,0;106363,51054;55308,106363;55308,21272;21272,51054;55308,85090;85090,51054;55308,21272" o:connectangles="0,0,0,0,0,0,0,0,0,0"/>
                    <v:fill on="t" focussize="0,0"/>
                    <v:stroke on="f"/>
                    <v:imagedata o:title=""/>
                    <o:lock v:ext="edit" aspectratio="f"/>
                  </v:shape>
                  <v:shape id="Freeform 157" o:spid="_x0000_s1026" o:spt="100" style="position:absolute;left:3481388;top:2479675;height:2093913;width:5351463;" filled="t" stroked="f" coordsize="3371,1319" o:gfxdata="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vGeCdvQAA&#10;ANsAAAAPAAAAAAAAAAEAIAAAACIAAABkcnMvZG93bnJldi54bWxQSwECFAAUAAAACACHTuJAMy8F&#10;njsAAAA5AAAAEAAAAAAAAAABACAAAAAMAQAAZHJzL3NoYXBleG1sLnhtbFBLBQYAAAAABgAGAFsB&#10;AAC2AwAAAAA=&#10;" path="m3371,1319l0,1319,0,0,3371,0,3371,1319xm22,1298l3350,1298,3350,22,22,22,22,1298xe">
                    <v:path o:connectlocs="5351463,2093913;0,2093913;0,0;5351463,0;5351463,2093913;34925,2060575;5318125,2060575;5318125,34925;34925,34925;34925,2060575" o:connectangles="0,0,0,0,0,0,0,0,0,0"/>
                    <v:fill on="t" focussize="0,0"/>
                    <v:stroke on="f"/>
                    <v:imagedata o:title=""/>
                    <o:lock v:ext="edit" aspectratio="f"/>
                  </v:shape>
                  <v:shape id="Freeform 158" o:spid="_x0000_s1026" o:spt="100" style="position:absolute;left:5224463;top:2274888;height:158750;width:139700;" filled="t" stroked="f" coordsize="33,37" o:gfxdata="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S5C9AvQAA&#10;ANsAAAAPAAAAAAAAAAEAIAAAACIAAABkcnMvZG93bnJldi54bWxQSwECFAAUAAAACACHTuJAMy8F&#10;njsAAAA5AAAAEAAAAAAAAAABACAAAAAMAQAAZHJzL3NoYXBleG1sLnhtbFBLBQYAAAAABgAGAFsB&#10;AAC2AwAAAAA=&#10;" path="m29,4c29,33,29,33,29,33c4,19,4,19,4,19c29,4,29,4,29,4m29,0c28,0,28,1,27,1c2,15,2,15,2,15c1,16,0,17,0,19c0,20,1,22,2,22c27,37,27,37,27,37c28,37,28,37,29,37c30,37,30,37,31,37c32,36,33,35,33,33c33,4,33,4,33,4c33,3,32,2,31,1c30,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59" o:spid="_x0000_s1026" o:spt="100" style="position:absolute;left:5051426;top:2274888;height:158750;width:139700;" filled="t" stroked="f" coordsize="33,37" o:gfxdata="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4jaxN7sAAADb&#10;AAAADwAAAAAAAAABACAAAAAiAAAAZHJzL2Rvd25yZXYueG1sUEsBAhQAFAAAAAgAh07iQDMvBZ47&#10;AAAAOQAAABAAAAAAAAAAAQAgAAAACgEAAGRycy9zaGFwZXhtbC54bWxQSwUGAAAAAAYABgBbAQAA&#10;tAMAAAAA&#10;" path="m29,4c29,33,29,33,29,33c4,19,4,19,4,19c29,4,29,4,29,4m29,0c29,0,28,1,27,1c2,15,2,15,2,15c1,16,0,17,0,19c0,20,1,22,2,22c27,37,27,37,27,37c28,37,29,37,29,37c30,37,31,37,31,37c32,36,33,35,33,33c33,4,33,4,33,4c33,3,32,2,31,1c31,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0" o:spid="_x0000_s1026" o:spt="100" style="position:absolute;left:4876801;top:2274888;height:158750;width:139700;" filled="t" stroked="f" coordsize="33,37" o:gfxdata="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16FKy8AAAA&#10;2wAAAA8AAAAAAAAAAQAgAAAAIgAAAGRycy9kb3ducmV2LnhtbFBLAQIUABQAAAAIAIdO4kAzLwWe&#10;OwAAADkAAAAQAAAAAAAAAAEAIAAAAAsBAABkcnMvc2hhcGV4bWwueG1sUEsFBgAAAAAGAAYAWwEA&#10;ALUDAAAAAA==&#10;" path="m29,4c29,33,29,33,29,33c4,19,4,19,4,19c29,4,29,4,29,4m29,0c29,0,28,1,27,1c2,15,2,15,2,15c1,16,0,17,0,19c0,20,1,22,2,22c27,37,27,37,27,37c28,37,29,37,29,37c30,37,31,37,31,37c33,36,33,35,33,33c33,4,33,4,33,4c33,3,33,2,31,1c31,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1" o:spid="_x0000_s1026" o:spt="100" style="position:absolute;left:4703763;top:2274888;height:158750;width:142875;" filled="t" stroked="f" coordsize="34,37" o:gfxdata="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3jzARbsAAADb&#10;AAAADwAAAAAAAAABACAAAAAiAAAAZHJzL2Rvd25yZXYueG1sUEsBAhQAFAAAAAgAh07iQDMvBZ47&#10;AAAAOQAAABAAAAAAAAAAAQAgAAAACgEAAGRycy9zaGFwZXhtbC54bWxQSwUGAAAAAAYABgBbAQAA&#10;tAMAAAAA&#10;" path="m30,4c30,33,30,33,30,33c4,19,4,19,4,19c30,4,30,4,30,4m30,0c29,0,28,1,28,1c2,15,2,15,2,15c1,16,0,17,0,19c0,20,1,22,2,22c28,37,28,37,28,37c28,37,29,37,30,37c30,37,31,37,32,37c33,36,34,35,34,33c34,4,34,4,34,4c34,3,33,2,32,1c31,1,30,0,30,0xe">
                    <v:path o:connectlocs="126066,17162;126066,141587;16808,81520;126066,17162;126066,0;117661,4290;8404,64358;0,81520;8404,94391;117661,158750;126066,158750;134470,158750;142875,141587;142875,17162;134470,4290;126066,0" o:connectangles="0,0,0,0,0,0,0,0,0,0,0,0,0,0,0,0"/>
                    <v:fill on="t" focussize="0,0"/>
                    <v:stroke on="f"/>
                    <v:imagedata o:title=""/>
                    <o:lock v:ext="edit" aspectratio="f"/>
                  </v:shape>
                  <v:shape id="Freeform 162" o:spid="_x0000_s1026" o:spt="100" style="position:absolute;left:4533901;top:2274888;height:158750;width:139700;" filled="t" stroked="f" coordsize="33,37" o:gfxdata="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3fKUO8AAAA&#10;2wAAAA8AAAAAAAAAAQAgAAAAIgAAAGRycy9kb3ducmV2LnhtbFBLAQIUABQAAAAIAIdO4kAzLwWe&#10;OwAAADkAAAAQAAAAAAAAAAEAIAAAAAsBAABkcnMvc2hhcGV4bWwueG1sUEsFBgAAAAAGAAYAWwEA&#10;ALUDAAAAAA==&#10;" path="m29,4c29,33,29,33,29,33c4,19,4,19,4,19c29,4,29,4,29,4m29,0c28,0,27,1,27,1c2,15,2,15,2,15c0,16,0,17,0,19c0,20,0,22,2,22c27,37,27,37,27,37c27,37,28,37,29,37c29,37,30,37,31,37c32,36,33,35,33,33c33,4,33,4,33,4c33,3,32,2,31,1c30,1,29,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3" o:spid="_x0000_s1026" o:spt="100" style="position:absolute;left:4359276;top:2274888;height:158750;width:139700;" filled="t" stroked="f" coordsize="33,37" o:gfxdata="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0NtzS8AAAA&#10;2wAAAA8AAAAAAAAAAQAgAAAAIgAAAGRycy9kb3ducmV2LnhtbFBLAQIUABQAAAAIAIdO4kAzLwWe&#10;OwAAADkAAAAQAAAAAAAAAAEAIAAAAAsBAABkcnMvc2hhcGV4bWwueG1sUEsFBgAAAAAGAAYAWwEA&#10;ALUDAAAAAA==&#10;" path="m29,4c29,33,29,33,29,33c4,19,4,19,4,19c29,4,29,4,29,4m29,0c28,0,27,1,27,1c2,15,2,15,2,15c1,16,0,17,0,19c0,20,1,22,2,22c27,37,27,37,27,37c27,37,28,37,29,37c30,37,30,37,31,37c32,36,33,35,33,33c33,4,33,4,33,4c33,3,32,2,31,1c30,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4" o:spid="_x0000_s1026" o:spt="100" style="position:absolute;left:4186238;top:2274888;height:158750;width:139700;" filled="t" stroked="f" coordsize="33,37" o:gfxdata="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JBEq+8AAAA&#10;2wAAAA8AAAAAAAAAAQAgAAAAIgAAAGRycy9kb3ducmV2LnhtbFBLAQIUABQAAAAIAIdO4kAzLwWe&#10;OwAAADkAAAAQAAAAAAAAAAEAIAAAAAsBAABkcnMvc2hhcGV4bWwueG1sUEsFBgAAAAAGAAYAWwEA&#10;ALUDAAAAAA==&#10;" path="m29,4c29,33,29,33,29,33c4,19,4,19,4,19c29,4,29,4,29,4m29,0c28,0,28,1,27,1c2,15,2,15,2,15c1,16,0,17,0,19c0,20,1,22,2,22c27,37,27,37,27,37c28,37,28,37,29,37c30,37,30,37,31,37c32,36,33,35,33,33c33,4,33,4,33,4c33,3,32,2,31,1c30,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5" o:spid="_x0000_s1026" o:spt="100" style="position:absolute;left:4011613;top:2274888;height:158750;width:139700;" filled="t" stroked="f" coordsize="33,37" o:gfxdata="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Peht2/&#10;AAAA2wAAAA8AAAAAAAAAAQAgAAAAIgAAAGRycy9kb3ducmV2LnhtbFBLAQIUABQAAAAIAIdO4kAz&#10;LwWeOwAAADkAAAAQAAAAAAAAAAEAIAAAAA4BAABkcnMvc2hhcGV4bWwueG1sUEsFBgAAAAAGAAYA&#10;WwEAALgDAAAAAA==&#10;" path="m29,4c29,33,29,33,29,33c4,19,4,19,4,19c29,4,29,4,29,4m29,0c28,0,28,1,27,1c2,15,2,15,2,15c1,16,0,17,0,19c0,20,1,22,2,22c27,37,27,37,27,37c28,37,28,37,29,37c30,37,30,37,31,37c32,36,33,35,33,33c33,4,33,4,33,4c33,3,32,2,31,1c30,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6" o:spid="_x0000_s1026" o:spt="100" style="position:absolute;left:3838576;top:2274888;height:158750;width:139700;" filled="t" stroked="f" coordsize="33,37" o:gfxdata="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ySI0a8AAAA&#10;2wAAAA8AAAAAAAAAAQAgAAAAIgAAAGRycy9kb3ducmV2LnhtbFBLAQIUABQAAAAIAIdO4kAzLwWe&#10;OwAAADkAAAAQAAAAAAAAAAEAIAAAAAsBAABkcnMvc2hhcGV4bWwueG1sUEsFBgAAAAAGAAYAWwEA&#10;ALUDAAAAAA==&#10;" path="m29,4c29,33,29,33,29,33c4,19,4,19,4,19c29,4,29,4,29,4m29,0c29,0,28,1,27,1c2,15,2,15,2,15c1,16,0,17,0,19c0,20,1,22,2,22c27,37,27,37,27,37c28,37,29,37,29,37c30,37,31,37,31,37c32,36,33,35,33,33c33,4,33,4,33,4c33,3,32,2,31,1c31,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7" o:spid="_x0000_s1026" o:spt="100" style="position:absolute;left:3354388;top:2355850;height:2095500;width:461963;" filled="t" stroked="f" coordsize="291,1320" o:gfxdata="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uJx5IugAAANsA&#10;AAAPAAAAAAAAAAEAIAAAACIAAABkcnMvZG93bnJldi54bWxQSwECFAAUAAAACACHTuJAMy8FnjsA&#10;AAA5AAAAEAAAAAAAAAABACAAAAAJAQAAZHJzL3NoYXBleG1sLnhtbFBLBQYAAAAABgAGAFsBAACz&#10;AwAAAAA=&#10;" path="m21,22l275,22,275,0,0,0,0,1320,291,1320,291,1298,21,1298,21,22xe">
                    <v:path o:connectlocs="33337,34925;436562,34925;436562,0;0,0;0,2095500;461963,2095500;461963,2060575;33337,2060575;33337,34925" o:connectangles="0,0,0,0,0,0,0,0,0"/>
                    <v:fill on="t" focussize="0,0"/>
                    <v:stroke on="f"/>
                    <v:imagedata o:title=""/>
                    <o:lock v:ext="edit" aspectratio="f"/>
                  </v:shape>
                  <v:shape id="Freeform 168" o:spid="_x0000_s1026" o:spt="100" style="position:absolute;left:5407026;top:2355850;height:285750;width:3298825;" filled="t" stroked="f" coordsize="2078,180" o:gfxdata="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6UD3vQAA&#10;ANsAAAAPAAAAAAAAAAEAIAAAACIAAABkcnMvZG93bnJldi54bWxQSwECFAAUAAAACACHTuJAMy8F&#10;njsAAAA5AAAAEAAAAAAAAAABACAAAAAMAQAAZHJzL3NoYXBleG1sLnhtbFBLBQYAAAAABgAGAFsB&#10;AAC2AwAAAAA=&#10;" path="m2078,0l0,0,0,22,2057,22,2057,180,2078,180,2078,0xe">
                    <v:path o:connectlocs="3298825,0;0,0;0,34925;3265487,34925;3265487,285750;3298825,285750;3298825,0" o:connectangles="0,0,0,0,0,0,0"/>
                    <v:fill on="t" focussize="0,0"/>
                    <v:stroke on="f"/>
                    <v:imagedata o:title=""/>
                    <o:lock v:ext="edit" aspectratio="f"/>
                  </v:shape>
                  <v:shape id="Freeform 169" o:spid="_x0000_s1026" o:spt="100" style="position:absolute;left:4105276;top:2927350;height:1524000;width:4600575;" fillcolor="#4B62D6" filled="t" stroked="f" coordsize="2898,960" o:gfxdata="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3bOg74A&#10;AADbAAAADwAAAAAAAAABACAAAAAiAAAAZHJzL2Rvd25yZXYueG1sUEsBAhQAFAAAAAgAh07iQDMv&#10;BZ47AAAAOQAAABAAAAAAAAAAAQAgAAAADQEAAGRycy9zaGFwZXhtbC54bWxQSwUGAAAAAAYABgBb&#10;AQAAtwMAAAAA&#10;" path="m2877,938l0,938,0,960,2898,960,2898,0,2877,0,2877,938xe">
                    <v:path o:connectlocs="4567237,1489075;0,1489075;0,1524000;4600575,1524000;4600575,0;4567237,0;4567237,1489075" o:connectangles="0,0,0,0,0,0,0"/>
                    <v:fill type="gradient" on="t" color2="#00B0F0" angle="260" focus="100%" focussize="0,0" rotate="t">
                      <o:fill type="gradientUnscaled" v:ext="backwardCompatible"/>
                    </v:fill>
                    <v:stroke on="f"/>
                    <v:imagedata o:title=""/>
                    <o:lock v:ext="edit" aspectratio="f"/>
                  </v:shape>
                </v:group>
                <v:shape id="文本框 6" o:spid="_x0000_s1026" o:spt="202" type="#_x0000_t202" style="position:absolute;left:5882;top:1862;height:4144;width:7907;" filled="f" stroked="f" coordsize="21600,21600" o:gfxdata="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ZodSr4A&#10;AADbAAAADwAAAAAAAAABACAAAAAiAAAAZHJzL2Rvd25yZXYueG1sUEsBAhQAFAAAAAgAh07iQDMv&#10;BZ47AAAAOQAAABAAAAAAAAAAAQAgAAAADQEAAGRycy9zaGFwZXhtbC54bWxQSwUGAAAAAAYABgBb&#10;AQAAtwMAAAAA&#10;">
                  <v:fill on="f" focussize="0,0"/>
                  <v:stroke on="f" weight="0.5pt"/>
                  <v:imagedata o:title=""/>
                  <o:lock v:ext="edit" aspectratio="f"/>
                  <v:textbox>
                    <w:txbxContent>
                      <w:p>
                        <w:pPr>
                          <w:pStyle w:val="17"/>
                          <w:kinsoku/>
                          <w:spacing w:line="240" w:lineRule="auto"/>
                          <w:ind w:left="0" w:leftChars="0" w:firstLine="361" w:firstLineChars="100"/>
                          <w:jc w:val="both"/>
                          <w:textAlignment w:val="top"/>
                          <w:rPr>
                            <w:rFonts w:hint="eastAsia" w:ascii="楷体" w:hAnsi="楷体" w:eastAsia="楷体" w:cs="楷体"/>
                            <w:b/>
                            <w:bCs/>
                            <w:sz w:val="32"/>
                            <w:szCs w:val="32"/>
                          </w:rPr>
                        </w:pPr>
                        <w:r>
                          <w:rPr>
                            <w:rFonts w:hint="eastAsia" w:ascii="楷体" w:hAnsi="楷体" w:eastAsia="楷体" w:cs="楷体"/>
                            <w:b/>
                            <w:bCs/>
                            <w:color w:val="3669D7"/>
                            <w:kern w:val="24"/>
                            <w:sz w:val="36"/>
                            <w:szCs w:val="36"/>
                            <w:lang w:eastAsia="zh-CN"/>
                          </w:rPr>
                          <w:t>国际时政</w:t>
                        </w:r>
                      </w:p>
                    </w:txbxContent>
                  </v:textbox>
                </v:shape>
              </v:group>
            </w:pict>
          </mc:Fallback>
        </mc:AlternateContent>
      </w:r>
    </w:p>
    <w:p>
      <w:pPr>
        <w:pStyle w:val="7"/>
        <w:bidi w:val="0"/>
        <w:jc w:val="right"/>
        <w:rPr>
          <w:rFonts w:hint="eastAsia"/>
          <w:color w:val="FFFFFF" w:themeColor="background1"/>
          <w:lang w:eastAsia="zh-CN"/>
          <w14:textFill>
            <w14:solidFill>
              <w14:schemeClr w14:val="bg1"/>
            </w14:solidFill>
          </w14:textFill>
        </w:rPr>
      </w:pPr>
      <w:r>
        <w:rPr>
          <w:rFonts w:hint="eastAsia"/>
          <w:color w:val="FFFFFF" w:themeColor="background1"/>
          <w:lang w:eastAsia="zh-CN"/>
          <w14:textFill>
            <w14:solidFill>
              <w14:schemeClr w14:val="bg1"/>
            </w14:solidFill>
          </w14:textFill>
        </w:rPr>
        <w:t>国际时政</w:t>
      </w:r>
    </w:p>
    <w:p>
      <w:pPr>
        <w:bidi w:val="0"/>
        <w:rPr>
          <w:rFonts w:hint="eastAsia"/>
          <w:lang w:val="en-US" w:eastAsia="zh-CN"/>
        </w:rPr>
      </w:pPr>
      <w:r>
        <w:rPr>
          <w:rFonts w:hint="eastAsia"/>
          <w:lang w:val="en-US" w:eastAsia="zh-CN"/>
        </w:rPr>
        <w:t>1.2022年12月30日，国家主席习近平在北京同</w:t>
      </w:r>
      <w:r>
        <w:rPr>
          <w:rFonts w:hint="eastAsia"/>
          <w:b/>
          <w:bCs/>
          <w:lang w:val="en-US" w:eastAsia="zh-CN"/>
        </w:rPr>
        <w:t>俄罗斯总统普京</w:t>
      </w:r>
      <w:r>
        <w:rPr>
          <w:rFonts w:hint="eastAsia"/>
          <w:lang w:val="en-US" w:eastAsia="zh-CN"/>
        </w:rPr>
        <w:t>举行视频会晤。</w:t>
      </w:r>
    </w:p>
    <w:p>
      <w:pPr>
        <w:bidi w:val="0"/>
        <w:rPr>
          <w:rFonts w:hint="eastAsia"/>
          <w:lang w:val="en-US" w:eastAsia="zh-CN"/>
        </w:rPr>
      </w:pPr>
      <w:r>
        <w:rPr>
          <w:rFonts w:hint="eastAsia"/>
          <w:lang w:val="en-US" w:eastAsia="zh-CN"/>
        </w:rPr>
        <w:t>2.2022年12月29日上午，</w:t>
      </w:r>
      <w:r>
        <w:rPr>
          <w:rFonts w:hint="eastAsia"/>
          <w:b/>
          <w:bCs/>
          <w:lang w:val="en-US" w:eastAsia="zh-CN"/>
        </w:rPr>
        <w:t>中国驻泰国大使馆在使馆领事证件大厅举行“温暖迎春慰问活动”启动</w:t>
      </w:r>
      <w:r>
        <w:rPr>
          <w:rFonts w:hint="eastAsia"/>
          <w:lang w:val="en-US" w:eastAsia="zh-CN"/>
        </w:rPr>
        <w:t>仪式，中国驻泰国大使韩志强出席仪式并为在泰中资企业、留学生、汉办志愿者教师等代表以及来馆办证同胞发放暖春礼包，为在泰同胞送去关心和新春祝福。</w:t>
      </w:r>
    </w:p>
    <w:p>
      <w:pPr>
        <w:rPr>
          <w:rFonts w:hint="eastAsia"/>
          <w:lang w:eastAsia="zh-CN"/>
        </w:rPr>
      </w:pPr>
      <w:r>
        <w:rPr>
          <w:rFonts w:hint="eastAsia"/>
          <w:lang w:val="en-US" w:eastAsia="zh-CN"/>
        </w:rPr>
        <w:t>3.</w:t>
      </w:r>
      <w:r>
        <w:rPr>
          <w:rFonts w:hint="eastAsia"/>
          <w:lang w:eastAsia="zh-CN"/>
        </w:rPr>
        <w:t>2022年12月31日，中共中央总书记习近平致电祝贺</w:t>
      </w:r>
      <w:r>
        <w:rPr>
          <w:rFonts w:hint="eastAsia"/>
          <w:b/>
          <w:bCs/>
          <w:lang w:eastAsia="zh-CN"/>
        </w:rPr>
        <w:t>拉马福萨</w:t>
      </w:r>
      <w:r>
        <w:rPr>
          <w:rFonts w:hint="eastAsia"/>
          <w:lang w:eastAsia="zh-CN"/>
        </w:rPr>
        <w:t>当选连任</w:t>
      </w:r>
      <w:r>
        <w:rPr>
          <w:rFonts w:hint="eastAsia"/>
          <w:b/>
          <w:bCs/>
          <w:lang w:eastAsia="zh-CN"/>
        </w:rPr>
        <w:t>南非非洲人国民大会主席</w:t>
      </w:r>
      <w:r>
        <w:rPr>
          <w:rFonts w:hint="eastAsia"/>
          <w:lang w:eastAsia="zh-CN"/>
        </w:rPr>
        <w:t>。</w:t>
      </w:r>
    </w:p>
    <w:p>
      <w:pPr>
        <w:pStyle w:val="4"/>
        <w:rPr>
          <w:rFonts w:hint="eastAsia"/>
          <w:lang w:eastAsia="zh-CN"/>
        </w:rPr>
      </w:pPr>
      <w:r>
        <w:rPr>
          <w:rFonts w:hint="eastAsia"/>
          <w:lang w:val="en-US" w:eastAsia="zh-CN"/>
        </w:rPr>
        <w:t>4.</w:t>
      </w:r>
      <w:r>
        <w:rPr>
          <w:rFonts w:hint="eastAsia"/>
          <w:lang w:eastAsia="zh-CN"/>
        </w:rPr>
        <w:t>应国家主席习近平邀请，</w:t>
      </w:r>
      <w:r>
        <w:rPr>
          <w:rFonts w:hint="eastAsia"/>
          <w:b/>
          <w:bCs/>
          <w:lang w:eastAsia="zh-CN"/>
        </w:rPr>
        <w:t>菲律宾共和国总统</w:t>
      </w:r>
      <w:r>
        <w:rPr>
          <w:rFonts w:hint="eastAsia"/>
          <w:lang w:eastAsia="zh-CN"/>
        </w:rPr>
        <w:t>将于2023年1月3日至5日</w:t>
      </w:r>
      <w:r>
        <w:rPr>
          <w:rFonts w:hint="eastAsia"/>
          <w:b/>
          <w:bCs/>
          <w:lang w:eastAsia="zh-CN"/>
        </w:rPr>
        <w:t>对中国进行国事访问</w:t>
      </w:r>
      <w:r>
        <w:rPr>
          <w:rFonts w:hint="eastAsia"/>
          <w:lang w:eastAsia="zh-CN"/>
        </w:rPr>
        <w:t>。</w:t>
      </w:r>
    </w:p>
    <w:p>
      <w:pPr>
        <w:pStyle w:val="4"/>
        <w:rPr>
          <w:rFonts w:hint="eastAsia"/>
          <w:lang w:eastAsia="zh-CN"/>
        </w:rPr>
      </w:pPr>
      <w:r>
        <w:rPr>
          <w:rFonts w:hint="eastAsia"/>
          <w:lang w:val="en-US" w:eastAsia="zh-CN"/>
        </w:rPr>
        <w:t>5.</w:t>
      </w:r>
      <w:r>
        <w:rPr>
          <w:rFonts w:hint="eastAsia"/>
          <w:lang w:eastAsia="zh-CN"/>
        </w:rPr>
        <w:t>2023年1月1日，国家主席习近平同</w:t>
      </w:r>
      <w:r>
        <w:rPr>
          <w:rFonts w:hint="eastAsia"/>
          <w:b/>
          <w:bCs/>
          <w:lang w:eastAsia="zh-CN"/>
        </w:rPr>
        <w:t>安提瓜和巴布达总督威廉斯</w:t>
      </w:r>
      <w:r>
        <w:rPr>
          <w:rFonts w:hint="eastAsia"/>
          <w:lang w:eastAsia="zh-CN"/>
        </w:rPr>
        <w:t>互致贺电，庆祝</w:t>
      </w:r>
      <w:r>
        <w:rPr>
          <w:rFonts w:hint="eastAsia"/>
          <w:b/>
          <w:bCs/>
          <w:lang w:eastAsia="zh-CN"/>
        </w:rPr>
        <w:t>两国建交40周年</w:t>
      </w:r>
      <w:r>
        <w:rPr>
          <w:rFonts w:hint="eastAsia"/>
          <w:lang w:eastAsia="zh-CN"/>
        </w:rPr>
        <w:t>。</w:t>
      </w:r>
    </w:p>
    <w:p>
      <w:pPr>
        <w:pStyle w:val="4"/>
        <w:rPr>
          <w:rFonts w:hint="eastAsia"/>
          <w:lang w:eastAsia="zh-CN"/>
        </w:rPr>
      </w:pPr>
      <w:r>
        <w:rPr>
          <w:rFonts w:hint="eastAsia"/>
          <w:lang w:val="en-US" w:eastAsia="zh-CN"/>
        </w:rPr>
        <w:t>6.</w:t>
      </w:r>
      <w:r>
        <w:rPr>
          <w:rFonts w:hint="eastAsia"/>
          <w:lang w:eastAsia="zh-CN"/>
        </w:rPr>
        <w:t>2023年1月2日，习近平致函</w:t>
      </w:r>
      <w:r>
        <w:rPr>
          <w:rFonts w:hint="eastAsia"/>
          <w:b/>
          <w:bCs/>
          <w:lang w:eastAsia="zh-CN"/>
        </w:rPr>
        <w:t>路易斯·伊纳西奥·卢拉·达席尔瓦</w:t>
      </w:r>
      <w:r>
        <w:rPr>
          <w:rFonts w:hint="eastAsia"/>
          <w:lang w:eastAsia="zh-CN"/>
        </w:rPr>
        <w:t>，祝贺他就任</w:t>
      </w:r>
      <w:r>
        <w:rPr>
          <w:rFonts w:hint="eastAsia"/>
          <w:b/>
          <w:bCs/>
          <w:lang w:eastAsia="zh-CN"/>
        </w:rPr>
        <w:t>巴西联邦共和国总统</w:t>
      </w:r>
      <w:r>
        <w:rPr>
          <w:rFonts w:hint="eastAsia"/>
          <w:lang w:eastAsia="zh-CN"/>
        </w:rPr>
        <w:t>。当地时间1月1日下午，巴西当选总统</w:t>
      </w:r>
      <w:r>
        <w:rPr>
          <w:rFonts w:hint="eastAsia"/>
          <w:b/>
          <w:bCs/>
          <w:lang w:eastAsia="zh-CN"/>
        </w:rPr>
        <w:t>卢拉</w:t>
      </w:r>
      <w:r>
        <w:rPr>
          <w:rFonts w:hint="eastAsia"/>
          <w:lang w:eastAsia="zh-CN"/>
        </w:rPr>
        <w:t>在巴西国会众议院宣誓就职，正式成为巴西联邦共和国新一任总统，</w:t>
      </w:r>
      <w:r>
        <w:rPr>
          <w:rFonts w:hint="eastAsia"/>
          <w:b/>
          <w:bCs/>
          <w:lang w:eastAsia="zh-CN"/>
        </w:rPr>
        <w:t>任期4年</w:t>
      </w:r>
      <w:r>
        <w:rPr>
          <w:rFonts w:hint="eastAsia"/>
          <w:lang w:eastAsia="zh-CN"/>
        </w:rPr>
        <w:t>。这是卢拉</w:t>
      </w:r>
      <w:r>
        <w:rPr>
          <w:rFonts w:hint="eastAsia"/>
          <w:b/>
          <w:bCs/>
          <w:lang w:eastAsia="zh-CN"/>
        </w:rPr>
        <w:t>时隔12年之后再次成为巴西国家元首</w:t>
      </w:r>
      <w:r>
        <w:rPr>
          <w:rFonts w:hint="eastAsia"/>
          <w:lang w:eastAsia="zh-CN"/>
        </w:rPr>
        <w:t>。</w:t>
      </w:r>
    </w:p>
    <w:p>
      <w:pPr>
        <w:pStyle w:val="4"/>
        <w:rPr>
          <w:rFonts w:hint="eastAsia"/>
          <w:lang w:eastAsia="zh-CN"/>
        </w:rPr>
      </w:pPr>
      <w:r>
        <w:rPr>
          <w:rFonts w:hint="eastAsia"/>
          <w:lang w:val="en-US" w:eastAsia="zh-CN"/>
        </w:rPr>
        <w:t>7.</w:t>
      </w:r>
      <w:r>
        <w:rPr>
          <w:rFonts w:hint="eastAsia"/>
          <w:lang w:eastAsia="zh-CN"/>
        </w:rPr>
        <w:t>2023年1月3日电，据朝中社报道，朝鲜劳动党总书记</w:t>
      </w:r>
      <w:r>
        <w:rPr>
          <w:rFonts w:hint="eastAsia"/>
          <w:b/>
          <w:bCs/>
          <w:lang w:eastAsia="zh-CN"/>
        </w:rPr>
        <w:t>金正恩</w:t>
      </w:r>
      <w:r>
        <w:rPr>
          <w:rFonts w:hint="eastAsia"/>
          <w:lang w:eastAsia="zh-CN"/>
        </w:rPr>
        <w:t>近日表示，朝鲜将在最短时间内发射军事侦察卫星，将大量增加核武器保有量，还将开发新型洲际弹道导弹系统，对抗以美国为首制造的对朝威胁。</w:t>
      </w:r>
    </w:p>
    <w:p>
      <w:pPr>
        <w:pStyle w:val="4"/>
        <w:rPr>
          <w:rFonts w:hint="eastAsia"/>
          <w:lang w:eastAsia="zh-CN"/>
        </w:rPr>
      </w:pPr>
      <w:r>
        <w:rPr>
          <w:rFonts w:hint="eastAsia"/>
          <w:lang w:val="en-US" w:eastAsia="zh-CN"/>
        </w:rPr>
        <w:t>8.</w:t>
      </w:r>
      <w:r>
        <w:rPr>
          <w:rFonts w:hint="eastAsia"/>
          <w:lang w:eastAsia="zh-CN"/>
        </w:rPr>
        <w:t>2023年1月1日电，日前，国际原子能机构就</w:t>
      </w:r>
      <w:r>
        <w:rPr>
          <w:rFonts w:hint="eastAsia"/>
          <w:b/>
          <w:bCs/>
          <w:lang w:eastAsia="zh-CN"/>
        </w:rPr>
        <w:t>日本福岛核污染水排放入海</w:t>
      </w:r>
      <w:r>
        <w:rPr>
          <w:rFonts w:hint="eastAsia"/>
          <w:lang w:eastAsia="zh-CN"/>
        </w:rPr>
        <w:t>一事，公布验证放射性物质观测数据方法的报告，初期阶段的验证结果将在</w:t>
      </w:r>
      <w:r>
        <w:rPr>
          <w:rFonts w:hint="eastAsia"/>
          <w:b/>
          <w:bCs/>
          <w:lang w:eastAsia="zh-CN"/>
        </w:rPr>
        <w:t>2023年福岛核污染水排海前公布</w:t>
      </w:r>
      <w:r>
        <w:rPr>
          <w:rFonts w:hint="eastAsia"/>
          <w:lang w:eastAsia="zh-CN"/>
        </w:rPr>
        <w:t>。</w:t>
      </w:r>
    </w:p>
    <w:p>
      <w:pPr>
        <w:pStyle w:val="4"/>
        <w:rPr>
          <w:rFonts w:hint="eastAsia"/>
          <w:lang w:eastAsia="zh-CN"/>
        </w:rPr>
      </w:pPr>
      <w:r>
        <w:rPr>
          <w:rFonts w:hint="eastAsia"/>
          <w:lang w:val="en-US" w:eastAsia="zh-CN"/>
        </w:rPr>
        <w:t>9.</w:t>
      </w:r>
      <w:r>
        <w:rPr>
          <w:rFonts w:hint="eastAsia"/>
          <w:lang w:eastAsia="zh-CN"/>
        </w:rPr>
        <w:t>应国家主席习近平邀请，</w:t>
      </w:r>
      <w:r>
        <w:rPr>
          <w:rFonts w:hint="eastAsia"/>
          <w:b/>
          <w:bCs/>
          <w:lang w:eastAsia="zh-CN"/>
        </w:rPr>
        <w:t>土库曼斯坦总统谢尔达尔·别尔德穆哈梅多夫</w:t>
      </w:r>
      <w:r>
        <w:rPr>
          <w:rFonts w:hint="eastAsia"/>
          <w:lang w:eastAsia="zh-CN"/>
        </w:rPr>
        <w:t>将于1月5日至6日对中国进行国事访问。</w:t>
      </w:r>
    </w:p>
    <w:p>
      <w:pPr>
        <w:pStyle w:val="4"/>
        <w:rPr>
          <w:rFonts w:hint="eastAsia"/>
          <w:lang w:eastAsia="zh-CN"/>
        </w:rPr>
      </w:pPr>
      <w:r>
        <w:rPr>
          <w:rFonts w:hint="eastAsia"/>
          <w:lang w:val="en-US" w:eastAsia="zh-CN"/>
        </w:rPr>
        <w:t>10.</w:t>
      </w:r>
      <w:r>
        <w:rPr>
          <w:rFonts w:hint="eastAsia"/>
          <w:lang w:eastAsia="zh-CN"/>
        </w:rPr>
        <w:t>2023年1月2日，</w:t>
      </w:r>
      <w:r>
        <w:rPr>
          <w:rFonts w:hint="eastAsia"/>
          <w:b/>
          <w:bCs/>
          <w:lang w:eastAsia="zh-CN"/>
        </w:rPr>
        <w:t>区域全面经济伙伴关系协定（RCEP）对印度尼西亚生效</w:t>
      </w:r>
      <w:r>
        <w:rPr>
          <w:rFonts w:hint="eastAsia"/>
          <w:lang w:eastAsia="zh-CN"/>
        </w:rPr>
        <w:t>。印尼在中国—东盟自贸区基础上，新增给予</w:t>
      </w:r>
      <w:r>
        <w:rPr>
          <w:rFonts w:hint="eastAsia"/>
          <w:b/>
          <w:bCs/>
          <w:lang w:eastAsia="zh-CN"/>
        </w:rPr>
        <w:t>我国700多个税号产品零关税待遇</w:t>
      </w:r>
      <w:r>
        <w:rPr>
          <w:rFonts w:hint="eastAsia"/>
          <w:lang w:eastAsia="zh-CN"/>
        </w:rPr>
        <w:t>。2022年1月1日，区域全面经济伙伴关系协定（RCEP）正式生效，RCEP包括</w:t>
      </w:r>
      <w:r>
        <w:rPr>
          <w:rFonts w:hint="eastAsia"/>
          <w:b/>
          <w:bCs/>
          <w:lang w:eastAsia="zh-CN"/>
        </w:rPr>
        <w:t>中国、日本、韩国、澳大利亚、新西兰和东盟十国</w:t>
      </w:r>
      <w:r>
        <w:rPr>
          <w:rFonts w:hint="eastAsia"/>
          <w:lang w:eastAsia="zh-CN"/>
        </w:rPr>
        <w:t xml:space="preserve">。 </w:t>
      </w:r>
    </w:p>
    <w:p>
      <w:pPr>
        <w:pStyle w:val="4"/>
        <w:rPr>
          <w:rFonts w:hint="eastAsia"/>
          <w:lang w:eastAsia="zh-CN"/>
        </w:rPr>
      </w:pPr>
      <w:r>
        <w:rPr>
          <w:rFonts w:hint="eastAsia"/>
          <w:lang w:val="en-US" w:eastAsia="zh-CN"/>
        </w:rPr>
        <w:t>11.</w:t>
      </w:r>
      <w:r>
        <w:rPr>
          <w:rFonts w:hint="eastAsia"/>
          <w:lang w:eastAsia="zh-CN"/>
        </w:rPr>
        <w:t>2023年1月4日，</w:t>
      </w:r>
      <w:r>
        <w:rPr>
          <w:rFonts w:hint="eastAsia"/>
          <w:b/>
          <w:bCs/>
          <w:lang w:eastAsia="zh-CN"/>
        </w:rPr>
        <w:t>日本首相岸田文雄</w:t>
      </w:r>
      <w:r>
        <w:rPr>
          <w:rFonts w:hint="eastAsia"/>
          <w:lang w:eastAsia="zh-CN"/>
        </w:rPr>
        <w:t>表示，</w:t>
      </w:r>
      <w:r>
        <w:rPr>
          <w:rFonts w:hint="eastAsia"/>
          <w:b/>
          <w:bCs/>
          <w:lang w:eastAsia="zh-CN"/>
        </w:rPr>
        <w:t>1月8日开始对来自中国的旅客采取新的防疫措施。</w:t>
      </w:r>
      <w:r>
        <w:rPr>
          <w:rFonts w:hint="eastAsia"/>
          <w:lang w:eastAsia="zh-CN"/>
        </w:rPr>
        <w:t>中方回应：各国的防疫措施应当科学适度，不应借机搞政治操弄。</w:t>
      </w:r>
    </w:p>
    <w:p>
      <w:pPr>
        <w:pStyle w:val="4"/>
        <w:rPr>
          <w:rFonts w:hint="eastAsia"/>
          <w:lang w:eastAsia="zh-CN"/>
        </w:rPr>
      </w:pPr>
      <w:r>
        <w:rPr>
          <w:rFonts w:hint="eastAsia"/>
          <w:lang w:val="en-US" w:eastAsia="zh-CN"/>
        </w:rPr>
        <w:t>12.</w:t>
      </w:r>
      <w:r>
        <w:rPr>
          <w:rFonts w:hint="eastAsia"/>
          <w:lang w:eastAsia="zh-CN"/>
        </w:rPr>
        <w:t>2023年1月6日电，日前，</w:t>
      </w:r>
      <w:r>
        <w:rPr>
          <w:rFonts w:hint="eastAsia"/>
          <w:b/>
          <w:bCs/>
          <w:lang w:eastAsia="zh-CN"/>
        </w:rPr>
        <w:t>世界羽联</w:t>
      </w:r>
      <w:r>
        <w:rPr>
          <w:rFonts w:hint="eastAsia"/>
          <w:lang w:eastAsia="zh-CN"/>
        </w:rPr>
        <w:t>明确</w:t>
      </w:r>
      <w:r>
        <w:rPr>
          <w:rFonts w:hint="eastAsia"/>
          <w:b/>
          <w:bCs/>
          <w:lang w:eastAsia="zh-CN"/>
        </w:rPr>
        <w:t>2023年苏迪曼杯</w:t>
      </w:r>
      <w:r>
        <w:rPr>
          <w:rFonts w:hint="eastAsia"/>
          <w:lang w:eastAsia="zh-CN"/>
        </w:rPr>
        <w:t>将于</w:t>
      </w:r>
      <w:r>
        <w:rPr>
          <w:rFonts w:hint="eastAsia"/>
          <w:b/>
          <w:bCs/>
          <w:lang w:eastAsia="zh-CN"/>
        </w:rPr>
        <w:t>5月14日</w:t>
      </w:r>
      <w:r>
        <w:rPr>
          <w:rFonts w:hint="eastAsia"/>
          <w:lang w:eastAsia="zh-CN"/>
        </w:rPr>
        <w:t>在</w:t>
      </w:r>
      <w:r>
        <w:rPr>
          <w:rFonts w:hint="eastAsia"/>
          <w:b/>
          <w:bCs/>
          <w:lang w:eastAsia="zh-CN"/>
        </w:rPr>
        <w:t>江苏苏州奥林匹克体育中心</w:t>
      </w:r>
      <w:r>
        <w:rPr>
          <w:rFonts w:hint="eastAsia"/>
          <w:lang w:eastAsia="zh-CN"/>
        </w:rPr>
        <w:t>举办，计划3月下旬举行抽签仪式。</w:t>
      </w:r>
    </w:p>
    <w:p>
      <w:pPr>
        <w:pStyle w:val="4"/>
        <w:rPr>
          <w:rFonts w:hint="eastAsia"/>
          <w:lang w:eastAsia="zh-CN"/>
        </w:rPr>
      </w:pPr>
      <w:r>
        <w:rPr>
          <w:rFonts w:hint="eastAsia"/>
          <w:lang w:val="en-US" w:eastAsia="zh-CN"/>
        </w:rPr>
        <w:t>13.</w:t>
      </w:r>
      <w:r>
        <w:rPr>
          <w:rFonts w:hint="eastAsia"/>
          <w:lang w:eastAsia="zh-CN"/>
        </w:rPr>
        <w:t>2023年1月6日电，国际体操联合会日前确认，中国选手</w:t>
      </w:r>
      <w:r>
        <w:rPr>
          <w:rFonts w:hint="eastAsia"/>
          <w:b/>
          <w:bCs/>
          <w:lang w:eastAsia="zh-CN"/>
        </w:rPr>
        <w:t>邹敬园</w:t>
      </w:r>
      <w:r>
        <w:rPr>
          <w:rFonts w:hint="eastAsia"/>
          <w:lang w:eastAsia="zh-CN"/>
        </w:rPr>
        <w:t>2022年在吊环项目上成功完成的新动作被命名为</w:t>
      </w:r>
      <w:r>
        <w:rPr>
          <w:rFonts w:hint="eastAsia"/>
          <w:b/>
          <w:bCs/>
          <w:lang w:eastAsia="zh-CN"/>
        </w:rPr>
        <w:t>“ZOU（邹）”</w:t>
      </w:r>
      <w:r>
        <w:rPr>
          <w:rFonts w:hint="eastAsia"/>
          <w:lang w:eastAsia="zh-CN"/>
        </w:rPr>
        <w:t>。</w:t>
      </w:r>
    </w:p>
    <w:p>
      <w:pPr>
        <w:pStyle w:val="4"/>
        <w:rPr>
          <w:rFonts w:hint="eastAsia"/>
          <w:lang w:eastAsia="zh-CN"/>
        </w:rPr>
      </w:pPr>
      <w:r>
        <w:rPr>
          <w:rFonts w:hint="eastAsia"/>
          <w:lang w:val="en-US" w:eastAsia="zh-CN"/>
        </w:rPr>
        <w:t>14.</w:t>
      </w:r>
      <w:r>
        <w:rPr>
          <w:rFonts w:hint="eastAsia"/>
          <w:lang w:eastAsia="zh-CN"/>
        </w:rPr>
        <w:t>当地时间5日，欧盟相关负责人确认</w:t>
      </w:r>
      <w:r>
        <w:rPr>
          <w:rFonts w:hint="eastAsia"/>
          <w:b/>
          <w:bCs/>
          <w:lang w:eastAsia="zh-CN"/>
        </w:rPr>
        <w:t>“北溪”天然气管道爆炸事件</w:t>
      </w:r>
      <w:r>
        <w:rPr>
          <w:rFonts w:hint="eastAsia"/>
          <w:lang w:eastAsia="zh-CN"/>
        </w:rPr>
        <w:t>是蓄意破坏造成，相关调查正在进行。</w:t>
      </w:r>
    </w:p>
    <w:p>
      <w:pPr>
        <w:pStyle w:val="4"/>
        <w:rPr>
          <w:rFonts w:hint="eastAsia"/>
          <w:lang w:eastAsia="zh-CN"/>
        </w:rPr>
      </w:pPr>
      <w:r>
        <w:rPr>
          <w:rFonts w:hint="eastAsia"/>
          <w:lang w:val="en-US" w:eastAsia="zh-CN"/>
        </w:rPr>
        <w:t>15.</w:t>
      </w:r>
      <w:r>
        <w:rPr>
          <w:rFonts w:hint="eastAsia"/>
          <w:lang w:eastAsia="zh-CN"/>
        </w:rPr>
        <w:t>2023年1月9日电，</w:t>
      </w:r>
      <w:r>
        <w:rPr>
          <w:rFonts w:hint="eastAsia"/>
          <w:b/>
          <w:bCs/>
          <w:lang w:eastAsia="zh-CN"/>
        </w:rPr>
        <w:t>中俄最大陆路口岸内蒙古满洲里—后贝加尔斯克公路口岸、中蒙最大陆路口岸二连浩特—扎门乌德公路口岸8日恢复人员通</w:t>
      </w:r>
      <w:r>
        <w:rPr>
          <w:rFonts w:hint="eastAsia"/>
          <w:lang w:eastAsia="zh-CN"/>
        </w:rPr>
        <w:t>。</w:t>
      </w:r>
    </w:p>
    <w:p>
      <w:pPr>
        <w:pStyle w:val="4"/>
        <w:rPr>
          <w:rFonts w:hint="eastAsia"/>
          <w:lang w:eastAsia="zh-CN"/>
        </w:rPr>
      </w:pPr>
      <w:r>
        <w:rPr>
          <w:rFonts w:hint="eastAsia"/>
          <w:lang w:val="en-US" w:eastAsia="zh-CN"/>
        </w:rPr>
        <w:t>16.</w:t>
      </w:r>
      <w:r>
        <w:rPr>
          <w:rFonts w:hint="eastAsia"/>
          <w:lang w:eastAsia="zh-CN"/>
        </w:rPr>
        <w:t>2023年1月8日电，</w:t>
      </w:r>
      <w:r>
        <w:rPr>
          <w:rFonts w:hint="eastAsia"/>
          <w:b/>
          <w:bCs/>
          <w:lang w:eastAsia="zh-CN"/>
        </w:rPr>
        <w:t>我国首次散船进口巴西玉米</w:t>
      </w:r>
      <w:r>
        <w:rPr>
          <w:rFonts w:hint="eastAsia"/>
          <w:lang w:eastAsia="zh-CN"/>
        </w:rPr>
        <w:t>，标志着巴西玉米输华走廊正式打通，对加强中巴农业合作、维护全球农业供应链安全稳定等产生积极深远影响。巴西是世界第三大玉米生产国，也是世界第二大玉米出口国。</w:t>
      </w:r>
    </w:p>
    <w:p>
      <w:pPr>
        <w:pStyle w:val="4"/>
        <w:rPr>
          <w:rFonts w:hint="eastAsia"/>
          <w:lang w:eastAsia="zh-CN"/>
        </w:rPr>
      </w:pPr>
      <w:r>
        <w:rPr>
          <w:rFonts w:hint="eastAsia"/>
          <w:lang w:val="en-US" w:eastAsia="zh-CN"/>
        </w:rPr>
        <w:t>17.</w:t>
      </w:r>
      <w:r>
        <w:rPr>
          <w:rFonts w:hint="eastAsia"/>
          <w:lang w:eastAsia="zh-CN"/>
        </w:rPr>
        <w:t>塞内加尔消防部门当地时间8日消息，当天，</w:t>
      </w:r>
      <w:r>
        <w:rPr>
          <w:rFonts w:hint="eastAsia"/>
          <w:b/>
          <w:bCs/>
          <w:lang w:eastAsia="zh-CN"/>
        </w:rPr>
        <w:t>塞内加尔中部卡夫林</w:t>
      </w:r>
      <w:r>
        <w:rPr>
          <w:rFonts w:hint="eastAsia"/>
          <w:lang w:eastAsia="zh-CN"/>
        </w:rPr>
        <w:t>附近发生一起严重交通事故，目前已致40人死亡，另有87人受伤。</w:t>
      </w:r>
    </w:p>
    <w:p>
      <w:pPr>
        <w:pStyle w:val="4"/>
        <w:rPr>
          <w:rFonts w:hint="eastAsia"/>
          <w:lang w:eastAsia="zh-CN"/>
        </w:rPr>
      </w:pPr>
      <w:r>
        <w:rPr>
          <w:rFonts w:hint="eastAsia"/>
          <w:lang w:val="en-US" w:eastAsia="zh-CN"/>
        </w:rPr>
        <w:t>18.</w:t>
      </w:r>
      <w:r>
        <w:rPr>
          <w:rFonts w:hint="eastAsia"/>
          <w:lang w:eastAsia="zh-CN"/>
        </w:rPr>
        <w:t>2023年1月9日，国家主席习近平同</w:t>
      </w:r>
      <w:r>
        <w:rPr>
          <w:rFonts w:hint="eastAsia"/>
          <w:b/>
          <w:bCs/>
          <w:lang w:eastAsia="zh-CN"/>
        </w:rPr>
        <w:t>捷克总统泽曼</w:t>
      </w:r>
      <w:r>
        <w:rPr>
          <w:rFonts w:hint="eastAsia"/>
          <w:lang w:eastAsia="zh-CN"/>
        </w:rPr>
        <w:t>举行视频会晤。</w:t>
      </w:r>
    </w:p>
    <w:p>
      <w:pPr>
        <w:pStyle w:val="4"/>
        <w:rPr>
          <w:rFonts w:hint="eastAsia"/>
          <w:b/>
          <w:bCs/>
          <w:lang w:eastAsia="zh-CN"/>
        </w:rPr>
      </w:pPr>
      <w:r>
        <w:rPr>
          <w:rFonts w:hint="eastAsia"/>
          <w:lang w:val="en-US" w:eastAsia="zh-CN"/>
        </w:rPr>
        <w:t>19.</w:t>
      </w:r>
      <w:r>
        <w:rPr>
          <w:rFonts w:hint="eastAsia"/>
          <w:lang w:eastAsia="zh-CN"/>
        </w:rPr>
        <w:t>2023年1月10日电，由中日韩合作秘书处发起的</w:t>
      </w:r>
      <w:r>
        <w:rPr>
          <w:rFonts w:hint="eastAsia"/>
          <w:b/>
          <w:bCs/>
          <w:lang w:eastAsia="zh-CN"/>
        </w:rPr>
        <w:t>“中日韩精神——2023年度汉字”</w:t>
      </w:r>
      <w:r>
        <w:rPr>
          <w:rFonts w:hint="eastAsia"/>
          <w:lang w:eastAsia="zh-CN"/>
        </w:rPr>
        <w:t>评选结果揭晓，</w:t>
      </w:r>
      <w:r>
        <w:rPr>
          <w:rFonts w:hint="eastAsia"/>
          <w:b/>
          <w:bCs/>
          <w:lang w:eastAsia="zh-CN"/>
        </w:rPr>
        <w:t>“和合”</w:t>
      </w:r>
      <w:r>
        <w:rPr>
          <w:rFonts w:hint="eastAsia"/>
          <w:lang w:eastAsia="zh-CN"/>
        </w:rPr>
        <w:t>以最高票当选。</w:t>
      </w:r>
      <w:r>
        <w:rPr>
          <w:rFonts w:hint="eastAsia"/>
          <w:b/>
          <w:bCs/>
          <w:lang w:eastAsia="zh-CN"/>
        </w:rPr>
        <w:t>“中日韩三国民众选择‘和合’，表达了民众对三国合作推动东亚地区共同繁荣与和谐的美好期望。”</w:t>
      </w:r>
    </w:p>
    <w:p>
      <w:pPr>
        <w:pStyle w:val="4"/>
        <w:rPr>
          <w:rFonts w:hint="eastAsia"/>
          <w:lang w:eastAsia="zh-CN"/>
        </w:rPr>
      </w:pPr>
      <w:r>
        <w:rPr>
          <w:rFonts w:hint="eastAsia"/>
          <w:lang w:val="en-US" w:eastAsia="zh-CN"/>
        </w:rPr>
        <w:t>20.</w:t>
      </w:r>
      <w:r>
        <w:rPr>
          <w:rFonts w:hint="eastAsia"/>
          <w:lang w:eastAsia="zh-CN"/>
        </w:rPr>
        <w:t>2023年1月10日，外交部发言人表示，少数国家执意针对中国采取歧视性入境限制措施，对此中方坚决反对，并采取对等措施。中国驻日本大使馆发布通知，暂停审发日本公民赴华普通签证。中国驻韩国大使馆发布通知，暂停签发韩国公民赴华短期签证。</w:t>
      </w:r>
    </w:p>
    <w:p>
      <w:pPr>
        <w:pStyle w:val="4"/>
        <w:rPr>
          <w:rFonts w:hint="eastAsia"/>
          <w:lang w:eastAsia="zh-CN"/>
        </w:rPr>
      </w:pPr>
      <w:r>
        <w:rPr>
          <w:rFonts w:hint="eastAsia"/>
          <w:lang w:val="en-US" w:eastAsia="zh-CN"/>
        </w:rPr>
        <w:t>21.</w:t>
      </w:r>
      <w:r>
        <w:rPr>
          <w:rFonts w:hint="eastAsia"/>
          <w:lang w:eastAsia="zh-CN"/>
        </w:rPr>
        <w:t>2023年1月11日电，</w:t>
      </w:r>
      <w:r>
        <w:rPr>
          <w:rFonts w:hint="eastAsia"/>
          <w:b/>
          <w:bCs/>
          <w:lang w:eastAsia="zh-CN"/>
        </w:rPr>
        <w:t>2023年女足世界杯</w:t>
      </w:r>
      <w:r>
        <w:rPr>
          <w:rFonts w:hint="eastAsia"/>
          <w:lang w:eastAsia="zh-CN"/>
        </w:rPr>
        <w:t>将于7月20日至8月20日在</w:t>
      </w:r>
      <w:r>
        <w:rPr>
          <w:rFonts w:hint="eastAsia"/>
          <w:b/>
          <w:bCs/>
          <w:lang w:eastAsia="zh-CN"/>
        </w:rPr>
        <w:t>澳大利亚和新西兰</w:t>
      </w:r>
      <w:r>
        <w:rPr>
          <w:rFonts w:hint="eastAsia"/>
          <w:lang w:eastAsia="zh-CN"/>
        </w:rPr>
        <w:t>举行。2023年女足世界杯裁判名单公布，</w:t>
      </w:r>
      <w:r>
        <w:rPr>
          <w:rFonts w:hint="eastAsia"/>
          <w:b/>
          <w:bCs/>
          <w:lang w:eastAsia="zh-CN"/>
        </w:rPr>
        <w:t>中国裁判谢丽君</w:t>
      </w:r>
      <w:r>
        <w:rPr>
          <w:rFonts w:hint="eastAsia"/>
          <w:lang w:eastAsia="zh-CN"/>
        </w:rPr>
        <w:t>以助理裁判身份入选。</w:t>
      </w:r>
    </w:p>
    <w:p>
      <w:pPr>
        <w:pStyle w:val="4"/>
        <w:rPr>
          <w:rFonts w:hint="eastAsia"/>
          <w:lang w:eastAsia="zh-CN"/>
        </w:rPr>
      </w:pPr>
      <w:r>
        <w:rPr>
          <w:rFonts w:hint="eastAsia"/>
          <w:lang w:val="en-US" w:eastAsia="zh-CN"/>
        </w:rPr>
        <w:t>22.</w:t>
      </w:r>
      <w:r>
        <w:rPr>
          <w:rFonts w:hint="eastAsia"/>
          <w:lang w:eastAsia="zh-CN"/>
        </w:rPr>
        <w:t>当地时间11日，美国联邦航空管理局（FAA）系统出现故障，一度暂停美国境内航班起飞，虽然后续解除暂停措施，但仍导致上万架次航班受到影响。美媒称，</w:t>
      </w:r>
      <w:r>
        <w:rPr>
          <w:rFonts w:hint="eastAsia"/>
          <w:b/>
          <w:bCs/>
          <w:lang w:eastAsia="zh-CN"/>
        </w:rPr>
        <w:t>这是美国航空系统一个月以来第二次“崩溃”</w:t>
      </w:r>
      <w:r>
        <w:rPr>
          <w:rFonts w:hint="eastAsia"/>
          <w:lang w:eastAsia="zh-CN"/>
        </w:rPr>
        <w:t>，暴露出美国航空业系统老化、人员不足等重大问题。</w:t>
      </w:r>
    </w:p>
    <w:p>
      <w:pPr>
        <w:pStyle w:val="4"/>
        <w:rPr>
          <w:rFonts w:hint="eastAsia"/>
          <w:lang w:eastAsia="zh-CN"/>
        </w:rPr>
      </w:pPr>
      <w:r>
        <w:rPr>
          <w:rFonts w:hint="eastAsia"/>
          <w:lang w:val="en-US" w:eastAsia="zh-CN"/>
        </w:rPr>
        <w:t>23.</w:t>
      </w:r>
      <w:r>
        <w:rPr>
          <w:rFonts w:hint="eastAsia"/>
          <w:lang w:eastAsia="zh-CN"/>
        </w:rPr>
        <w:t>当地时间1月11日8时50分，美国联邦航空管理局称，要求所有航空公司暂停执飞美国国内出发航班的命令已经取消。美国各地的正常空中交通业务正在逐步恢复。</w:t>
      </w:r>
    </w:p>
    <w:p>
      <w:pPr>
        <w:pStyle w:val="4"/>
        <w:rPr>
          <w:rFonts w:hint="eastAsia"/>
          <w:lang w:eastAsia="zh-CN"/>
        </w:rPr>
      </w:pPr>
      <w:r>
        <w:rPr>
          <w:rFonts w:hint="eastAsia"/>
          <w:lang w:val="en-US" w:eastAsia="zh-CN"/>
        </w:rPr>
        <w:t>24.</w:t>
      </w:r>
      <w:r>
        <w:rPr>
          <w:rFonts w:hint="eastAsia"/>
          <w:lang w:eastAsia="zh-CN"/>
        </w:rPr>
        <w:t>当地时间12日，俄罗斯外交部发布公告称，由于英国政府采取反俄政策，滥用对俄罗斯公民的制裁，俄外交部决定将包括英国若干内阁成员在内的</w:t>
      </w:r>
      <w:r>
        <w:rPr>
          <w:rFonts w:hint="eastAsia"/>
          <w:b/>
          <w:bCs/>
          <w:lang w:eastAsia="zh-CN"/>
        </w:rPr>
        <w:t>36人列入禁止入境俄罗斯的名单</w:t>
      </w:r>
      <w:r>
        <w:rPr>
          <w:rFonts w:hint="eastAsia"/>
          <w:lang w:eastAsia="zh-CN"/>
        </w:rPr>
        <w:t>。</w:t>
      </w:r>
    </w:p>
    <w:p>
      <w:pPr>
        <w:pStyle w:val="4"/>
        <w:rPr>
          <w:rFonts w:hint="eastAsia"/>
          <w:lang w:eastAsia="zh-CN"/>
        </w:rPr>
      </w:pPr>
      <w:r>
        <w:rPr>
          <w:rFonts w:hint="eastAsia"/>
          <w:lang w:val="en-US" w:eastAsia="zh-CN"/>
        </w:rPr>
        <w:t>25.</w:t>
      </w:r>
      <w:r>
        <w:rPr>
          <w:rFonts w:hint="eastAsia"/>
          <w:lang w:eastAsia="zh-CN"/>
        </w:rPr>
        <w:t>据日媒消息，日本政府13日表示，</w:t>
      </w:r>
      <w:r>
        <w:rPr>
          <w:rFonts w:hint="eastAsia"/>
          <w:b/>
          <w:bCs/>
          <w:lang w:eastAsia="zh-CN"/>
        </w:rPr>
        <w:t>福岛第一核电站核污染水排放入海时间</w:t>
      </w:r>
      <w:r>
        <w:rPr>
          <w:rFonts w:hint="eastAsia"/>
          <w:lang w:eastAsia="zh-CN"/>
        </w:rPr>
        <w:t>初步定</w:t>
      </w:r>
      <w:r>
        <w:rPr>
          <w:rFonts w:hint="eastAsia"/>
          <w:b/>
          <w:bCs/>
          <w:lang w:eastAsia="zh-CN"/>
        </w:rPr>
        <w:t>于今年春夏时间段</w:t>
      </w:r>
      <w:r>
        <w:rPr>
          <w:rFonts w:hint="eastAsia"/>
          <w:lang w:eastAsia="zh-CN"/>
        </w:rPr>
        <w:t>。</w:t>
      </w:r>
    </w:p>
    <w:p>
      <w:pPr>
        <w:pStyle w:val="4"/>
        <w:rPr>
          <w:rFonts w:hint="eastAsia"/>
          <w:lang w:eastAsia="zh-CN"/>
        </w:rPr>
      </w:pPr>
      <w:r>
        <w:rPr>
          <w:rFonts w:hint="eastAsia"/>
          <w:lang w:val="en-US" w:eastAsia="zh-CN"/>
        </w:rPr>
        <w:t>26.</w:t>
      </w:r>
      <w:r>
        <w:rPr>
          <w:rFonts w:hint="eastAsia"/>
          <w:lang w:eastAsia="zh-CN"/>
        </w:rPr>
        <w:t>2023年1月12日电，世界银行发布最新一期</w:t>
      </w:r>
      <w:r>
        <w:rPr>
          <w:rFonts w:hint="eastAsia"/>
          <w:b/>
          <w:bCs/>
          <w:lang w:eastAsia="zh-CN"/>
        </w:rPr>
        <w:t>《全球经济展望》</w:t>
      </w:r>
      <w:r>
        <w:rPr>
          <w:rFonts w:hint="eastAsia"/>
          <w:lang w:eastAsia="zh-CN"/>
        </w:rPr>
        <w:t>报告，将</w:t>
      </w:r>
      <w:r>
        <w:rPr>
          <w:rFonts w:hint="eastAsia"/>
          <w:b/>
          <w:bCs/>
          <w:lang w:eastAsia="zh-CN"/>
        </w:rPr>
        <w:t>2023年全球经济增长预期下调至1.7%，较去年6月预测下调1.3个百分点</w:t>
      </w:r>
      <w:r>
        <w:rPr>
          <w:rFonts w:hint="eastAsia"/>
          <w:lang w:eastAsia="zh-CN"/>
        </w:rPr>
        <w:t>，为近30年来第三低水平。</w:t>
      </w:r>
    </w:p>
    <w:p>
      <w:pPr>
        <w:rPr>
          <w:rFonts w:hint="eastAsia"/>
          <w:lang w:eastAsia="zh-CN"/>
        </w:rPr>
      </w:pPr>
      <w:r>
        <w:rPr>
          <w:rFonts w:hint="eastAsia"/>
          <w:lang w:val="en-US" w:eastAsia="zh-CN"/>
        </w:rPr>
        <w:t>27.</w:t>
      </w:r>
      <w:r>
        <w:rPr>
          <w:rFonts w:hint="eastAsia" w:eastAsia="宋体"/>
          <w:lang w:eastAsia="zh-CN"/>
        </w:rPr>
        <w:t>2023年1月14日，在</w:t>
      </w:r>
      <w:r>
        <w:rPr>
          <w:rFonts w:hint="eastAsia" w:eastAsia="宋体"/>
          <w:b/>
          <w:bCs/>
          <w:lang w:eastAsia="zh-CN"/>
        </w:rPr>
        <w:t>中越两国人民共同的传统节日——癸卯春节</w:t>
      </w:r>
      <w:r>
        <w:rPr>
          <w:rFonts w:hint="eastAsia" w:eastAsia="宋体"/>
          <w:lang w:eastAsia="zh-CN"/>
        </w:rPr>
        <w:t>到来之际，中共中央总书记、国家主席习近平与越共中央总书记阮富仲互致新春贺信。习近平指出，一元复始，万象更新。中方视越南为具有战略意义的命运共同体和周边外交的优先方向。</w:t>
      </w:r>
    </w:p>
    <w:p>
      <w:pPr>
        <w:rPr>
          <w:rFonts w:hint="eastAsia" w:eastAsia="宋体"/>
          <w:lang w:eastAsia="zh-CN"/>
        </w:rPr>
      </w:pPr>
      <w:r>
        <w:rPr>
          <w:rFonts w:hint="eastAsia"/>
          <w:lang w:val="en-US" w:eastAsia="zh-CN"/>
        </w:rPr>
        <w:t>28.</w:t>
      </w:r>
      <w:r>
        <w:rPr>
          <w:rFonts w:hint="eastAsia" w:eastAsia="宋体"/>
          <w:lang w:eastAsia="zh-CN"/>
        </w:rPr>
        <w:t>2023年1月14日，</w:t>
      </w:r>
      <w:r>
        <w:rPr>
          <w:rFonts w:hint="eastAsia" w:eastAsia="宋体"/>
          <w:b/>
          <w:bCs/>
          <w:lang w:eastAsia="zh-CN"/>
        </w:rPr>
        <w:t>首列“塔吉克斯坦—甘肃”国际货运班列</w:t>
      </w:r>
      <w:r>
        <w:rPr>
          <w:rFonts w:hint="eastAsia" w:eastAsia="宋体"/>
          <w:lang w:eastAsia="zh-CN"/>
        </w:rPr>
        <w:t>抵达</w:t>
      </w:r>
      <w:r>
        <w:rPr>
          <w:rFonts w:hint="eastAsia" w:eastAsia="宋体"/>
          <w:b/>
          <w:bCs/>
          <w:lang w:eastAsia="zh-CN"/>
        </w:rPr>
        <w:t>兰州新区</w:t>
      </w:r>
      <w:r>
        <w:rPr>
          <w:rFonts w:hint="eastAsia" w:eastAsia="宋体"/>
          <w:lang w:eastAsia="zh-CN"/>
        </w:rPr>
        <w:t>，该班列的开通填补了甘肃省和塔吉克斯坦通过国际班列开展业务的空白。</w:t>
      </w:r>
    </w:p>
    <w:p>
      <w:pPr>
        <w:bidi w:val="0"/>
        <w:rPr>
          <w:rFonts w:hint="eastAsia"/>
          <w:lang w:eastAsia="zh-CN"/>
        </w:rPr>
      </w:pPr>
      <w:r>
        <w:rPr>
          <w:rFonts w:hint="eastAsia"/>
          <w:lang w:val="en-US" w:eastAsia="zh-CN"/>
        </w:rPr>
        <w:t>29.</w:t>
      </w:r>
      <w:r>
        <w:rPr>
          <w:rFonts w:hint="eastAsia"/>
          <w:lang w:eastAsia="zh-CN"/>
        </w:rPr>
        <w:t>当地时间15日，</w:t>
      </w:r>
      <w:r>
        <w:rPr>
          <w:rFonts w:hint="eastAsia"/>
          <w:b/>
          <w:bCs/>
          <w:lang w:eastAsia="zh-CN"/>
        </w:rPr>
        <w:t>尼泊尔</w:t>
      </w:r>
      <w:r>
        <w:rPr>
          <w:rFonts w:hint="eastAsia"/>
          <w:lang w:eastAsia="zh-CN"/>
        </w:rPr>
        <w:t>一架载有72人的客机坠毁，</w:t>
      </w:r>
      <w:r>
        <w:rPr>
          <w:rFonts w:hint="eastAsia"/>
          <w:b/>
          <w:bCs/>
          <w:lang w:eastAsia="zh-CN"/>
        </w:rPr>
        <w:t>已有至少68人遇难</w:t>
      </w:r>
      <w:r>
        <w:rPr>
          <w:rFonts w:hint="eastAsia"/>
          <w:lang w:eastAsia="zh-CN"/>
        </w:rPr>
        <w:t>。中国驻尼泊尔大使馆消息，目前暂无中国公民伤亡的报告。</w:t>
      </w:r>
    </w:p>
    <w:p>
      <w:pPr>
        <w:bidi w:val="0"/>
        <w:rPr>
          <w:rFonts w:hint="eastAsia"/>
          <w:lang w:eastAsia="zh-CN"/>
        </w:rPr>
      </w:pPr>
      <w:r>
        <w:rPr>
          <w:rFonts w:hint="eastAsia"/>
          <w:lang w:val="en-US" w:eastAsia="zh-CN"/>
        </w:rPr>
        <w:t>30.</w:t>
      </w:r>
      <w:r>
        <w:rPr>
          <w:rFonts w:hint="eastAsia"/>
          <w:lang w:eastAsia="zh-CN"/>
        </w:rPr>
        <w:t>当地时间14日，法国发行</w:t>
      </w:r>
      <w:r>
        <w:rPr>
          <w:rFonts w:hint="eastAsia"/>
          <w:b/>
          <w:bCs/>
          <w:lang w:eastAsia="zh-CN"/>
        </w:rPr>
        <w:t>兔年生肖邮票</w:t>
      </w:r>
      <w:r>
        <w:rPr>
          <w:rFonts w:hint="eastAsia"/>
          <w:lang w:eastAsia="zh-CN"/>
        </w:rPr>
        <w:t>，迎接中国农历新年。当天发行的兔年生肖邮票一套两枚，面值分别为</w:t>
      </w:r>
      <w:r>
        <w:rPr>
          <w:rFonts w:hint="eastAsia"/>
          <w:b/>
          <w:bCs/>
          <w:lang w:eastAsia="zh-CN"/>
        </w:rPr>
        <w:t>1.16欧元和1.8欧元</w:t>
      </w:r>
      <w:r>
        <w:rPr>
          <w:rFonts w:hint="eastAsia"/>
          <w:lang w:eastAsia="zh-CN"/>
        </w:rPr>
        <w:t>，同时发行两张邮票小全张，分别包含5枚邮票。</w:t>
      </w:r>
    </w:p>
    <w:p>
      <w:pPr>
        <w:bidi w:val="0"/>
        <w:rPr>
          <w:rFonts w:hint="eastAsia"/>
          <w:lang w:eastAsia="zh-CN"/>
        </w:rPr>
      </w:pPr>
      <w:r>
        <w:rPr>
          <w:rFonts w:hint="eastAsia"/>
          <w:lang w:val="en-US" w:eastAsia="zh-CN"/>
        </w:rPr>
        <w:t>31.</w:t>
      </w:r>
      <w:r>
        <w:rPr>
          <w:rFonts w:hint="eastAsia"/>
          <w:lang w:eastAsia="zh-CN"/>
        </w:rPr>
        <w:t>2023年1月16日，</w:t>
      </w:r>
      <w:r>
        <w:rPr>
          <w:rFonts w:hint="eastAsia"/>
          <w:b/>
          <w:bCs/>
          <w:lang w:eastAsia="zh-CN"/>
        </w:rPr>
        <w:t>2023年澳大利亚网球公开赛女单首轮</w:t>
      </w:r>
      <w:r>
        <w:rPr>
          <w:rFonts w:hint="eastAsia"/>
          <w:lang w:eastAsia="zh-CN"/>
        </w:rPr>
        <w:t>，</w:t>
      </w:r>
      <w:r>
        <w:rPr>
          <w:rFonts w:hint="eastAsia"/>
          <w:b/>
          <w:bCs/>
          <w:lang w:eastAsia="zh-CN"/>
        </w:rPr>
        <w:t>中国球员郑钦文</w:t>
      </w:r>
      <w:r>
        <w:rPr>
          <w:rFonts w:hint="eastAsia"/>
          <w:lang w:eastAsia="zh-CN"/>
        </w:rPr>
        <w:t>连赢11局，横扫匈牙利选手加尔菲，强势挺进第二轮。</w:t>
      </w:r>
    </w:p>
    <w:p>
      <w:pPr>
        <w:bidi w:val="0"/>
        <w:rPr>
          <w:rFonts w:hint="eastAsia"/>
          <w:lang w:eastAsia="zh-CN"/>
        </w:rPr>
      </w:pPr>
      <w:r>
        <w:rPr>
          <w:rFonts w:hint="eastAsia"/>
          <w:lang w:val="en-US" w:eastAsia="zh-CN"/>
        </w:rPr>
        <w:t>32.</w:t>
      </w:r>
      <w:r>
        <w:rPr>
          <w:rFonts w:hint="eastAsia"/>
          <w:lang w:eastAsia="zh-CN"/>
        </w:rPr>
        <w:t>2023年1月16日，2023年澳大利亚网球公开赛男单正赛第一轮，</w:t>
      </w:r>
      <w:r>
        <w:rPr>
          <w:rFonts w:hint="eastAsia"/>
          <w:b/>
          <w:bCs/>
          <w:lang w:eastAsia="zh-CN"/>
        </w:rPr>
        <w:t>中国球员商竣程</w:t>
      </w:r>
      <w:r>
        <w:rPr>
          <w:rFonts w:hint="eastAsia"/>
          <w:lang w:eastAsia="zh-CN"/>
        </w:rPr>
        <w:t>战胜德国选手奥特，晋级第二轮，这是</w:t>
      </w:r>
      <w:r>
        <w:rPr>
          <w:rFonts w:hint="eastAsia"/>
          <w:b/>
          <w:bCs/>
          <w:lang w:eastAsia="zh-CN"/>
        </w:rPr>
        <w:t>中国大陆球员首次在澳网闯进男单第二轮</w:t>
      </w:r>
      <w:r>
        <w:rPr>
          <w:rFonts w:hint="eastAsia"/>
          <w:lang w:eastAsia="zh-CN"/>
        </w:rPr>
        <w:t>，创造历史。</w:t>
      </w:r>
    </w:p>
    <w:p>
      <w:pPr>
        <w:bidi w:val="0"/>
        <w:rPr>
          <w:rFonts w:hint="default"/>
          <w:lang w:val="en-US" w:eastAsia="zh-CN"/>
        </w:rPr>
      </w:pPr>
      <w:r>
        <w:rPr>
          <w:rFonts w:hint="eastAsia"/>
          <w:lang w:val="en-US" w:eastAsia="zh-CN"/>
        </w:rPr>
        <w:t>33.</w:t>
      </w:r>
      <w:r>
        <w:rPr>
          <w:rFonts w:hint="default"/>
          <w:lang w:val="en-US" w:eastAsia="zh-CN"/>
        </w:rPr>
        <w:t>2023年1月17日电，</w:t>
      </w:r>
      <w:r>
        <w:rPr>
          <w:rFonts w:hint="default"/>
          <w:b/>
          <w:bCs/>
          <w:lang w:val="en-US" w:eastAsia="zh-CN"/>
        </w:rPr>
        <w:t>国家主席习近平就尼泊尔发生客机坠毁事故向尼泊尔总统班达里致慰问电</w:t>
      </w:r>
      <w:r>
        <w:rPr>
          <w:rFonts w:hint="default"/>
          <w:lang w:val="en-US" w:eastAsia="zh-CN"/>
        </w:rPr>
        <w:t>。习近平表示，惊悉尼泊尔发生客机坠毁事故，造成重大人员伤亡。我代表中国政府和人民，向遇难者表示沉痛哀悼，向遇难者家属致以诚挚慰问。</w:t>
      </w:r>
    </w:p>
    <w:p>
      <w:pPr>
        <w:bidi w:val="0"/>
        <w:rPr>
          <w:rFonts w:hint="eastAsia"/>
          <w:lang w:eastAsia="zh-CN"/>
        </w:rPr>
      </w:pPr>
      <w:r>
        <w:rPr>
          <w:rFonts w:hint="eastAsia"/>
          <w:lang w:val="en-US" w:eastAsia="zh-CN"/>
        </w:rPr>
        <w:t>34.</w:t>
      </w:r>
      <w:r>
        <w:rPr>
          <w:rFonts w:hint="eastAsia"/>
          <w:lang w:eastAsia="zh-CN"/>
        </w:rPr>
        <w:t>2023年1月18日，据英国《卫报》报道，英国气象局早期预测表明，</w:t>
      </w:r>
      <w:r>
        <w:rPr>
          <w:rFonts w:hint="eastAsia"/>
          <w:b/>
          <w:bCs/>
          <w:lang w:eastAsia="zh-CN"/>
        </w:rPr>
        <w:t>2023年晚些时候将再次出现厄尔尼诺现象</w:t>
      </w:r>
      <w:r>
        <w:rPr>
          <w:rFonts w:hint="eastAsia"/>
          <w:lang w:eastAsia="zh-CN"/>
        </w:rPr>
        <w:t>，由于该现象的加热效应需要数月才能感受到，这意味着</w:t>
      </w:r>
      <w:r>
        <w:rPr>
          <w:rFonts w:hint="eastAsia"/>
          <w:b/>
          <w:bCs/>
          <w:lang w:eastAsia="zh-CN"/>
        </w:rPr>
        <w:t>2024年更有可能创下新的全球最高气温纪录</w:t>
      </w:r>
      <w:r>
        <w:rPr>
          <w:rFonts w:hint="eastAsia"/>
          <w:lang w:eastAsia="zh-CN"/>
        </w:rPr>
        <w:t>。</w:t>
      </w:r>
    </w:p>
    <w:p>
      <w:pPr>
        <w:bidi w:val="0"/>
        <w:rPr>
          <w:rFonts w:hint="eastAsia"/>
          <w:lang w:eastAsia="zh-CN"/>
        </w:rPr>
      </w:pPr>
      <w:r>
        <w:rPr>
          <w:rFonts w:hint="eastAsia"/>
          <w:lang w:val="en-US" w:eastAsia="zh-CN"/>
        </w:rPr>
        <w:t>35.</w:t>
      </w:r>
      <w:r>
        <w:rPr>
          <w:rFonts w:hint="eastAsia"/>
          <w:lang w:eastAsia="zh-CN"/>
        </w:rPr>
        <w:t>2023年1月20日电，</w:t>
      </w:r>
      <w:r>
        <w:rPr>
          <w:rFonts w:hint="eastAsia"/>
          <w:b/>
          <w:bCs/>
          <w:lang w:eastAsia="zh-CN"/>
        </w:rPr>
        <w:t>新加坡旅游局</w:t>
      </w:r>
      <w:r>
        <w:rPr>
          <w:rFonts w:hint="eastAsia"/>
          <w:lang w:eastAsia="zh-CN"/>
        </w:rPr>
        <w:t>表示，预</w:t>
      </w:r>
      <w:r>
        <w:rPr>
          <w:rFonts w:hint="eastAsia"/>
          <w:b/>
          <w:bCs/>
          <w:lang w:eastAsia="zh-CN"/>
        </w:rPr>
        <w:t>计2023年入境新加坡的旅客将达到1200万至1400万人次</w:t>
      </w:r>
      <w:r>
        <w:rPr>
          <w:rFonts w:hint="eastAsia"/>
          <w:lang w:eastAsia="zh-CN"/>
        </w:rPr>
        <w:t>，将带来约180亿至210亿新元(约合136亿至159亿美元)的旅游收入，</w:t>
      </w:r>
      <w:r>
        <w:rPr>
          <w:rFonts w:hint="eastAsia"/>
          <w:b/>
          <w:bCs/>
          <w:lang w:eastAsia="zh-CN"/>
        </w:rPr>
        <w:t>恢复到疫情前约67%至75%的水平</w:t>
      </w:r>
      <w:r>
        <w:rPr>
          <w:rFonts w:hint="eastAsia"/>
          <w:lang w:eastAsia="zh-CN"/>
        </w:rPr>
        <w:t>。</w:t>
      </w:r>
    </w:p>
    <w:p>
      <w:pPr>
        <w:bidi w:val="0"/>
        <w:rPr>
          <w:rFonts w:hint="eastAsia"/>
          <w:lang w:eastAsia="zh-CN"/>
        </w:rPr>
      </w:pPr>
      <w:r>
        <w:rPr>
          <w:rFonts w:hint="eastAsia"/>
          <w:lang w:val="en-US" w:eastAsia="zh-CN"/>
        </w:rPr>
        <w:t>36.</w:t>
      </w:r>
      <w:r>
        <w:rPr>
          <w:rFonts w:hint="eastAsia"/>
          <w:lang w:eastAsia="zh-CN"/>
        </w:rPr>
        <w:t>当地时间1月17日，越共第十三届中央委员会召开会议，</w:t>
      </w:r>
      <w:r>
        <w:rPr>
          <w:rFonts w:hint="eastAsia"/>
          <w:b/>
          <w:bCs/>
          <w:lang w:eastAsia="zh-CN"/>
        </w:rPr>
        <w:t>同意</w:t>
      </w:r>
      <w:r>
        <w:rPr>
          <w:rFonts w:hint="eastAsia"/>
          <w:b/>
          <w:bCs/>
          <w:color w:val="0000FF"/>
          <w:lang w:eastAsia="zh-CN"/>
        </w:rPr>
        <w:t>阮春福</w:t>
      </w:r>
      <w:r>
        <w:rPr>
          <w:rFonts w:hint="eastAsia"/>
          <w:b/>
          <w:bCs/>
          <w:lang w:eastAsia="zh-CN"/>
        </w:rPr>
        <w:t>辞去越共中央政治局委员和越南国家主席等职务</w:t>
      </w:r>
      <w:r>
        <w:rPr>
          <w:rFonts w:hint="eastAsia"/>
          <w:lang w:eastAsia="zh-CN"/>
        </w:rPr>
        <w:t>。</w:t>
      </w:r>
    </w:p>
    <w:p>
      <w:pPr>
        <w:bidi w:val="0"/>
        <w:rPr>
          <w:rFonts w:hint="default"/>
          <w:lang w:val="en-US" w:eastAsia="zh-CN"/>
        </w:rPr>
      </w:pPr>
      <w:r>
        <w:rPr>
          <w:rFonts w:hint="eastAsia"/>
          <w:lang w:val="en-US" w:eastAsia="zh-CN"/>
        </w:rPr>
        <w:t>37.</w:t>
      </w:r>
      <w:r>
        <w:rPr>
          <w:rFonts w:hint="default"/>
          <w:lang w:val="en-US" w:eastAsia="zh-CN"/>
        </w:rPr>
        <w:t>当地时间19日，在</w:t>
      </w:r>
      <w:r>
        <w:rPr>
          <w:rFonts w:hint="default"/>
          <w:b/>
          <w:bCs/>
          <w:lang w:val="en-US" w:eastAsia="zh-CN"/>
        </w:rPr>
        <w:t>第31届世界大冬会女子冰壶半决赛</w:t>
      </w:r>
      <w:r>
        <w:rPr>
          <w:rFonts w:hint="default"/>
          <w:lang w:val="en-US" w:eastAsia="zh-CN"/>
        </w:rPr>
        <w:t>上，</w:t>
      </w:r>
      <w:r>
        <w:rPr>
          <w:rFonts w:hint="default"/>
          <w:b/>
          <w:bCs/>
          <w:lang w:val="en-US" w:eastAsia="zh-CN"/>
        </w:rPr>
        <w:t>中国队以6比5击败东道主美国队</w:t>
      </w:r>
      <w:r>
        <w:rPr>
          <w:rFonts w:hint="default"/>
          <w:lang w:val="en-US" w:eastAsia="zh-CN"/>
        </w:rPr>
        <w:t>，</w:t>
      </w:r>
      <w:r>
        <w:rPr>
          <w:rFonts w:hint="default"/>
          <w:b/>
          <w:bCs/>
          <w:lang w:val="en-US" w:eastAsia="zh-CN"/>
        </w:rPr>
        <w:t>顺利挺进决赛</w:t>
      </w:r>
      <w:r>
        <w:rPr>
          <w:rFonts w:hint="default"/>
          <w:lang w:val="en-US" w:eastAsia="zh-CN"/>
        </w:rPr>
        <w:t>。</w:t>
      </w:r>
    </w:p>
    <w:p>
      <w:pPr>
        <w:bidi w:val="0"/>
        <w:rPr>
          <w:rFonts w:hint="default"/>
          <w:lang w:val="en-US" w:eastAsia="zh-CN"/>
        </w:rPr>
      </w:pPr>
      <w:r>
        <w:rPr>
          <w:rFonts w:hint="eastAsia"/>
          <w:lang w:val="en-US" w:eastAsia="zh-CN"/>
        </w:rPr>
        <w:t>38.</w:t>
      </w:r>
      <w:r>
        <w:rPr>
          <w:rFonts w:hint="default"/>
          <w:lang w:val="en-US" w:eastAsia="zh-CN"/>
        </w:rPr>
        <w:t>当地时间19日，</w:t>
      </w:r>
      <w:r>
        <w:rPr>
          <w:rFonts w:hint="default"/>
          <w:b/>
          <w:bCs/>
          <w:lang w:val="en-US" w:eastAsia="zh-CN"/>
        </w:rPr>
        <w:t>部分日本民</w:t>
      </w:r>
      <w:r>
        <w:rPr>
          <w:rFonts w:hint="default"/>
          <w:lang w:val="en-US" w:eastAsia="zh-CN"/>
        </w:rPr>
        <w:t>众来到首相官邸前举行抗议示威活动，</w:t>
      </w:r>
      <w:r>
        <w:rPr>
          <w:rFonts w:hint="default"/>
          <w:b/>
          <w:bCs/>
          <w:lang w:val="en-US" w:eastAsia="zh-CN"/>
        </w:rPr>
        <w:t>反对核污染水排海计划</w:t>
      </w:r>
      <w:r>
        <w:rPr>
          <w:rFonts w:hint="default"/>
          <w:lang w:val="en-US" w:eastAsia="zh-CN"/>
        </w:rPr>
        <w:t>。</w:t>
      </w:r>
    </w:p>
    <w:p>
      <w:pPr>
        <w:pStyle w:val="4"/>
        <w:rPr>
          <w:rFonts w:hint="eastAsia"/>
          <w:lang w:eastAsia="zh-CN"/>
        </w:rPr>
      </w:pPr>
      <w:r>
        <w:rPr>
          <w:rFonts w:hint="eastAsia"/>
          <w:lang w:val="en-US" w:eastAsia="zh-CN"/>
        </w:rPr>
        <w:t>39.</w:t>
      </w:r>
      <w:r>
        <w:rPr>
          <w:rFonts w:hint="eastAsia"/>
          <w:lang w:eastAsia="zh-CN"/>
        </w:rPr>
        <w:t>2023年1月22日电，日前，</w:t>
      </w:r>
      <w:r>
        <w:rPr>
          <w:rFonts w:hint="eastAsia"/>
          <w:b/>
          <w:bCs/>
          <w:lang w:eastAsia="zh-CN"/>
        </w:rPr>
        <w:t>日本驻华大使馆发布消息称</w:t>
      </w:r>
      <w:r>
        <w:rPr>
          <w:rFonts w:hint="eastAsia"/>
          <w:lang w:eastAsia="zh-CN"/>
        </w:rPr>
        <w:t>，受疫情影响，日本驻华大使馆有一段时间不得不临时缩小签证业务。</w:t>
      </w:r>
      <w:r>
        <w:rPr>
          <w:rFonts w:hint="eastAsia"/>
          <w:b/>
          <w:bCs/>
          <w:lang w:eastAsia="zh-CN"/>
        </w:rPr>
        <w:t>随后根据疫情变化，签证业务早已恢复正常</w:t>
      </w:r>
      <w:r>
        <w:rPr>
          <w:rFonts w:hint="eastAsia"/>
          <w:lang w:eastAsia="zh-CN"/>
        </w:rPr>
        <w:t>。</w:t>
      </w:r>
    </w:p>
    <w:p>
      <w:pPr>
        <w:pStyle w:val="4"/>
        <w:rPr>
          <w:rFonts w:hint="eastAsia"/>
          <w:lang w:eastAsia="zh-CN"/>
        </w:rPr>
      </w:pPr>
      <w:r>
        <w:rPr>
          <w:rFonts w:hint="eastAsia"/>
          <w:lang w:val="en-US" w:eastAsia="zh-CN"/>
        </w:rPr>
        <w:t>40.</w:t>
      </w:r>
      <w:r>
        <w:rPr>
          <w:rFonts w:hint="eastAsia"/>
          <w:lang w:eastAsia="zh-CN"/>
        </w:rPr>
        <w:t>美国财政部20日发表公告称，</w:t>
      </w:r>
      <w:r>
        <w:rPr>
          <w:rFonts w:hint="eastAsia"/>
          <w:b/>
          <w:bCs/>
          <w:lang w:eastAsia="zh-CN"/>
        </w:rPr>
        <w:t>美国及其盟国的官员同意对俄罗斯成品油设置价格上限</w:t>
      </w:r>
      <w:r>
        <w:rPr>
          <w:rFonts w:hint="eastAsia"/>
          <w:lang w:eastAsia="zh-CN"/>
        </w:rPr>
        <w:t>，同时还计划于3月份评估原油价格上限的水平。</w:t>
      </w:r>
    </w:p>
    <w:p>
      <w:pPr>
        <w:pStyle w:val="4"/>
        <w:rPr>
          <w:rFonts w:hint="eastAsia"/>
          <w:lang w:eastAsia="zh-CN"/>
        </w:rPr>
      </w:pPr>
      <w:r>
        <w:rPr>
          <w:rFonts w:hint="eastAsia"/>
          <w:lang w:val="en-US" w:eastAsia="zh-CN"/>
        </w:rPr>
        <w:t>41.</w:t>
      </w:r>
      <w:r>
        <w:rPr>
          <w:rFonts w:hint="eastAsia"/>
          <w:lang w:eastAsia="zh-CN"/>
        </w:rPr>
        <w:t>2023年1月22日，</w:t>
      </w:r>
      <w:r>
        <w:rPr>
          <w:rFonts w:hint="eastAsia"/>
          <w:b/>
          <w:bCs/>
          <w:lang w:eastAsia="zh-CN"/>
        </w:rPr>
        <w:t>2022—2023赛季自由式滑雪世界杯加拿大卡尔加里站第二场开赛</w:t>
      </w:r>
      <w:r>
        <w:rPr>
          <w:rFonts w:hint="eastAsia"/>
          <w:lang w:eastAsia="zh-CN"/>
        </w:rPr>
        <w:t>。在</w:t>
      </w:r>
      <w:r>
        <w:rPr>
          <w:rFonts w:hint="eastAsia"/>
          <w:b/>
          <w:bCs/>
          <w:lang w:eastAsia="zh-CN"/>
        </w:rPr>
        <w:t>女子U型池场地的比赛</w:t>
      </w:r>
      <w:r>
        <w:rPr>
          <w:rFonts w:hint="eastAsia"/>
          <w:lang w:eastAsia="zh-CN"/>
        </w:rPr>
        <w:t>中，</w:t>
      </w:r>
      <w:r>
        <w:rPr>
          <w:rFonts w:hint="eastAsia"/>
          <w:b/>
          <w:bCs/>
          <w:lang w:eastAsia="zh-CN"/>
        </w:rPr>
        <w:t>中国选手</w:t>
      </w:r>
      <w:r>
        <w:rPr>
          <w:rFonts w:hint="eastAsia"/>
          <w:b/>
          <w:bCs/>
          <w:color w:val="0000FF"/>
          <w:lang w:eastAsia="zh-CN"/>
        </w:rPr>
        <w:t>谷爱凌</w:t>
      </w:r>
      <w:r>
        <w:rPr>
          <w:rFonts w:hint="eastAsia"/>
          <w:b/>
          <w:bCs/>
          <w:lang w:eastAsia="zh-CN"/>
        </w:rPr>
        <w:t>夺冠，这是她3天内的第二冠</w:t>
      </w:r>
      <w:r>
        <w:rPr>
          <w:rFonts w:hint="eastAsia"/>
          <w:lang w:eastAsia="zh-CN"/>
        </w:rPr>
        <w:t>。</w:t>
      </w:r>
    </w:p>
    <w:p>
      <w:pPr>
        <w:pStyle w:val="4"/>
        <w:rPr>
          <w:rFonts w:hint="eastAsia"/>
          <w:lang w:eastAsia="zh-CN"/>
        </w:rPr>
      </w:pPr>
      <w:r>
        <w:rPr>
          <w:rFonts w:hint="eastAsia"/>
          <w:lang w:val="en-US" w:eastAsia="zh-CN"/>
        </w:rPr>
        <w:t>42.</w:t>
      </w:r>
      <w:r>
        <w:rPr>
          <w:rFonts w:hint="eastAsia"/>
          <w:lang w:eastAsia="zh-CN"/>
        </w:rPr>
        <w:t>当地时间1月21日，</w:t>
      </w:r>
      <w:r>
        <w:rPr>
          <w:rFonts w:hint="eastAsia"/>
          <w:b/>
          <w:bCs/>
          <w:lang w:eastAsia="zh-CN"/>
        </w:rPr>
        <w:t>第31届世界大学生冬季运动会</w:t>
      </w:r>
      <w:r>
        <w:rPr>
          <w:rFonts w:hint="eastAsia"/>
          <w:lang w:eastAsia="zh-CN"/>
        </w:rPr>
        <w:t>在美国普莱西德湖进行女子冰壶决赛。</w:t>
      </w:r>
      <w:r>
        <w:rPr>
          <w:rFonts w:hint="eastAsia"/>
          <w:b/>
          <w:bCs/>
          <w:lang w:eastAsia="zh-CN"/>
        </w:rPr>
        <w:t>中国队以6:4击败韩国队夺得冠军</w:t>
      </w:r>
      <w:r>
        <w:rPr>
          <w:rFonts w:hint="eastAsia"/>
          <w:lang w:eastAsia="zh-CN"/>
        </w:rPr>
        <w:t>。</w:t>
      </w:r>
      <w:r>
        <w:rPr>
          <w:rFonts w:hint="eastAsia"/>
          <w:b/>
          <w:bCs/>
          <w:lang w:eastAsia="zh-CN"/>
        </w:rPr>
        <w:t>这是中国代表团在本届大冬会上获得的首枚金牌，也是中国队女子冰壶项目在境外大冬会参赛历史上的最好成绩</w:t>
      </w:r>
      <w:r>
        <w:rPr>
          <w:rFonts w:hint="eastAsia"/>
          <w:lang w:eastAsia="zh-CN"/>
        </w:rPr>
        <w:t>。</w:t>
      </w:r>
    </w:p>
    <w:p>
      <w:pPr>
        <w:pStyle w:val="4"/>
        <w:rPr>
          <w:rFonts w:hint="eastAsia"/>
          <w:lang w:eastAsia="zh-CN"/>
        </w:rPr>
      </w:pPr>
      <w:r>
        <w:rPr>
          <w:rFonts w:hint="eastAsia"/>
          <w:lang w:val="en-US" w:eastAsia="zh-CN"/>
        </w:rPr>
        <w:t>43.</w:t>
      </w:r>
      <w:r>
        <w:rPr>
          <w:rFonts w:hint="eastAsia"/>
          <w:lang w:eastAsia="zh-CN"/>
        </w:rPr>
        <w:t>2023年1月24日电，近日，</w:t>
      </w:r>
      <w:r>
        <w:rPr>
          <w:rFonts w:hint="eastAsia"/>
          <w:b/>
          <w:bCs/>
          <w:lang w:eastAsia="zh-CN"/>
        </w:rPr>
        <w:t>印度羽毛球公开赛男双决赛</w:t>
      </w:r>
      <w:r>
        <w:rPr>
          <w:rFonts w:hint="eastAsia"/>
          <w:lang w:eastAsia="zh-CN"/>
        </w:rPr>
        <w:t>中，中国组合</w:t>
      </w:r>
      <w:r>
        <w:rPr>
          <w:rFonts w:hint="eastAsia"/>
          <w:b/>
          <w:bCs/>
          <w:lang w:eastAsia="zh-CN"/>
        </w:rPr>
        <w:t>梁伟铿、王昶</w:t>
      </w:r>
      <w:r>
        <w:rPr>
          <w:rFonts w:hint="eastAsia"/>
          <w:lang w:eastAsia="zh-CN"/>
        </w:rPr>
        <w:t>击败马来西亚组合</w:t>
      </w:r>
      <w:r>
        <w:rPr>
          <w:rFonts w:hint="eastAsia"/>
          <w:b/>
          <w:bCs/>
          <w:lang w:eastAsia="zh-CN"/>
        </w:rPr>
        <w:t>夺得冠军</w:t>
      </w:r>
      <w:r>
        <w:rPr>
          <w:rFonts w:hint="eastAsia"/>
          <w:lang w:eastAsia="zh-CN"/>
        </w:rPr>
        <w:t>。</w:t>
      </w:r>
    </w:p>
    <w:p>
      <w:pPr>
        <w:pStyle w:val="4"/>
        <w:rPr>
          <w:rFonts w:hint="eastAsia"/>
          <w:lang w:eastAsia="zh-CN"/>
        </w:rPr>
      </w:pPr>
      <w:r>
        <w:rPr>
          <w:rFonts w:hint="eastAsia"/>
          <w:lang w:val="en-US" w:eastAsia="zh-CN"/>
        </w:rPr>
        <w:t>44.</w:t>
      </w:r>
      <w:r>
        <w:rPr>
          <w:rFonts w:hint="eastAsia"/>
          <w:lang w:eastAsia="zh-CN"/>
        </w:rPr>
        <w:t>2023年1月24日电，日前，</w:t>
      </w:r>
      <w:r>
        <w:rPr>
          <w:rFonts w:hint="eastAsia"/>
          <w:b/>
          <w:bCs/>
          <w:lang w:eastAsia="zh-CN"/>
        </w:rPr>
        <w:t>土耳其首条高速地铁线路在土耳其最大城市伊斯坦布尔开通</w:t>
      </w:r>
      <w:r>
        <w:rPr>
          <w:rFonts w:hint="eastAsia"/>
          <w:lang w:eastAsia="zh-CN"/>
        </w:rPr>
        <w:t>。线路使用的地铁列车由</w:t>
      </w:r>
      <w:r>
        <w:rPr>
          <w:rFonts w:hint="eastAsia"/>
          <w:b/>
          <w:bCs/>
          <w:lang w:eastAsia="zh-CN"/>
        </w:rPr>
        <w:t>中国企业研制</w:t>
      </w:r>
      <w:r>
        <w:rPr>
          <w:rFonts w:hint="eastAsia"/>
          <w:lang w:eastAsia="zh-CN"/>
        </w:rPr>
        <w:t>，设计时速超120公里，预计日均运量达80万人。</w:t>
      </w:r>
    </w:p>
    <w:p>
      <w:pPr>
        <w:pStyle w:val="4"/>
        <w:rPr>
          <w:rFonts w:hint="eastAsia"/>
          <w:lang w:eastAsia="zh-CN"/>
        </w:rPr>
      </w:pPr>
      <w:r>
        <w:rPr>
          <w:rFonts w:hint="eastAsia"/>
          <w:lang w:val="en-US" w:eastAsia="zh-CN"/>
        </w:rPr>
        <w:t>45.</w:t>
      </w:r>
      <w:r>
        <w:rPr>
          <w:rFonts w:hint="eastAsia"/>
          <w:lang w:eastAsia="zh-CN"/>
        </w:rPr>
        <w:t>2023年1月25日电，近日，中企投资建设运营的</w:t>
      </w:r>
      <w:r>
        <w:rPr>
          <w:rFonts w:hint="eastAsia"/>
          <w:b/>
          <w:bCs/>
          <w:lang w:eastAsia="zh-CN"/>
        </w:rPr>
        <w:t>尼日利亚</w:t>
      </w:r>
      <w:r>
        <w:rPr>
          <w:rFonts w:hint="eastAsia"/>
          <w:b/>
          <w:bCs/>
          <w:color w:val="0000FF"/>
          <w:lang w:eastAsia="zh-CN"/>
        </w:rPr>
        <w:t>莱基深水港</w:t>
      </w:r>
      <w:r>
        <w:rPr>
          <w:rFonts w:hint="eastAsia"/>
          <w:lang w:eastAsia="zh-CN"/>
        </w:rPr>
        <w:t>开港运营。据介绍，莱基港项目</w:t>
      </w:r>
      <w:r>
        <w:rPr>
          <w:rFonts w:hint="eastAsia"/>
          <w:b/>
          <w:bCs/>
          <w:lang w:eastAsia="zh-CN"/>
        </w:rPr>
        <w:t>是尼日利亚首个现代化深水港</w:t>
      </w:r>
      <w:r>
        <w:rPr>
          <w:rFonts w:hint="eastAsia"/>
          <w:lang w:eastAsia="zh-CN"/>
        </w:rPr>
        <w:t>，也是</w:t>
      </w:r>
      <w:r>
        <w:rPr>
          <w:rFonts w:hint="eastAsia"/>
          <w:b/>
          <w:bCs/>
          <w:lang w:eastAsia="zh-CN"/>
        </w:rPr>
        <w:t>西非地区最大的港口之一</w:t>
      </w:r>
      <w:r>
        <w:rPr>
          <w:rFonts w:hint="eastAsia"/>
          <w:lang w:eastAsia="zh-CN"/>
        </w:rPr>
        <w:t>。</w:t>
      </w:r>
    </w:p>
    <w:p>
      <w:r>
        <w:rPr>
          <w:rFonts w:hint="eastAsia"/>
          <w:lang w:val="en-US" w:eastAsia="zh-CN"/>
        </w:rPr>
        <w:t>46.</w:t>
      </w:r>
      <w:r>
        <w:rPr>
          <w:rFonts w:hint="eastAsia"/>
          <w:lang w:eastAsia="zh-CN"/>
        </w:rPr>
        <w:t>当地时间24日，俄罗斯国家航天公司表示，</w:t>
      </w:r>
      <w:r>
        <w:rPr>
          <w:rFonts w:hint="eastAsia"/>
          <w:b/>
          <w:bCs/>
          <w:lang w:eastAsia="zh-CN"/>
        </w:rPr>
        <w:t>俄罗斯计划于2027年建立自己的空间站</w:t>
      </w:r>
      <w:r>
        <w:rPr>
          <w:rFonts w:hint="eastAsia"/>
          <w:lang w:eastAsia="zh-CN"/>
        </w:rPr>
        <w:t>。</w:t>
      </w:r>
    </w:p>
    <w:p>
      <w:pPr>
        <w:pStyle w:val="4"/>
        <w:rPr>
          <w:rFonts w:hint="eastAsia"/>
          <w:lang w:eastAsia="zh-CN"/>
        </w:rPr>
      </w:pPr>
      <w:r>
        <w:rPr>
          <w:rFonts w:hint="eastAsia"/>
          <w:lang w:val="en-US" w:eastAsia="zh-CN"/>
        </w:rPr>
        <w:t>47.</w:t>
      </w:r>
      <w:r>
        <w:rPr>
          <w:rFonts w:hint="eastAsia"/>
          <w:lang w:eastAsia="zh-CN"/>
        </w:rPr>
        <w:t>2023年1月26日电，</w:t>
      </w:r>
      <w:r>
        <w:rPr>
          <w:rFonts w:hint="eastAsia"/>
          <w:b/>
          <w:bCs/>
          <w:lang w:eastAsia="zh-CN"/>
        </w:rPr>
        <w:t>希普金斯</w:t>
      </w:r>
      <w:r>
        <w:rPr>
          <w:rFonts w:hint="eastAsia"/>
          <w:lang w:eastAsia="zh-CN"/>
        </w:rPr>
        <w:t>宣誓就任</w:t>
      </w:r>
      <w:r>
        <w:rPr>
          <w:rFonts w:hint="eastAsia"/>
          <w:b/>
          <w:bCs/>
          <w:lang w:eastAsia="zh-CN"/>
        </w:rPr>
        <w:t>新西兰</w:t>
      </w:r>
      <w:r>
        <w:rPr>
          <w:rFonts w:hint="eastAsia"/>
          <w:lang w:eastAsia="zh-CN"/>
        </w:rPr>
        <w:t>总理。</w:t>
      </w:r>
    </w:p>
    <w:p>
      <w:pPr>
        <w:pStyle w:val="4"/>
        <w:rPr>
          <w:rFonts w:hint="eastAsia"/>
          <w:lang w:eastAsia="zh-CN"/>
        </w:rPr>
      </w:pPr>
      <w:r>
        <w:rPr>
          <w:rFonts w:hint="eastAsia"/>
          <w:lang w:val="en-US" w:eastAsia="zh-CN"/>
        </w:rPr>
        <w:t>48.</w:t>
      </w:r>
      <w:r>
        <w:rPr>
          <w:rFonts w:hint="eastAsia"/>
          <w:lang w:eastAsia="zh-CN"/>
        </w:rPr>
        <w:t>2023年1月26日电，美国航天局和美国国防部高级研究计划局近日宣布将在核动力火箭研发方面开展合作，为载人火星探索任务做准备。美国拟</w:t>
      </w:r>
      <w:r>
        <w:rPr>
          <w:rFonts w:hint="eastAsia"/>
          <w:b/>
          <w:bCs/>
          <w:lang w:eastAsia="zh-CN"/>
        </w:rPr>
        <w:t>最早于2027年在太空测试先进的核动力火箭推进技术</w:t>
      </w:r>
      <w:r>
        <w:rPr>
          <w:rFonts w:hint="eastAsia"/>
          <w:lang w:eastAsia="zh-CN"/>
        </w:rPr>
        <w:t>。</w:t>
      </w:r>
    </w:p>
    <w:p>
      <w:pPr>
        <w:pStyle w:val="4"/>
        <w:rPr>
          <w:rFonts w:hint="eastAsia"/>
          <w:lang w:eastAsia="zh-CN"/>
        </w:rPr>
      </w:pPr>
      <w:r>
        <w:rPr>
          <w:rFonts w:hint="eastAsia"/>
          <w:lang w:val="en-US" w:eastAsia="zh-CN"/>
        </w:rPr>
        <w:t>49.</w:t>
      </w:r>
      <w:r>
        <w:rPr>
          <w:rFonts w:hint="eastAsia"/>
          <w:lang w:eastAsia="zh-CN"/>
        </w:rPr>
        <w:t>2023年1月27日电，近日，联合国发布报告显示，今年</w:t>
      </w:r>
      <w:r>
        <w:rPr>
          <w:rFonts w:hint="eastAsia"/>
          <w:b/>
          <w:bCs/>
          <w:lang w:eastAsia="zh-CN"/>
        </w:rPr>
        <w:t>中国经济增长预计达到4.8%</w:t>
      </w:r>
      <w:r>
        <w:rPr>
          <w:rFonts w:hint="eastAsia"/>
          <w:lang w:eastAsia="zh-CN"/>
        </w:rPr>
        <w:t>，预计中国经济复苏将支持整个区域的增长。</w:t>
      </w:r>
      <w:r>
        <w:rPr>
          <w:rFonts w:hint="eastAsia"/>
          <w:b/>
          <w:bCs/>
          <w:lang w:eastAsia="zh-CN"/>
        </w:rPr>
        <w:t>2023年世界经济增长预计将从2022年的约3%降至1.9%</w:t>
      </w:r>
      <w:r>
        <w:rPr>
          <w:rFonts w:hint="eastAsia"/>
          <w:lang w:eastAsia="zh-CN"/>
        </w:rPr>
        <w:t>。</w:t>
      </w:r>
    </w:p>
    <w:p>
      <w:pPr>
        <w:pStyle w:val="4"/>
        <w:rPr>
          <w:rFonts w:hint="eastAsia"/>
          <w:lang w:eastAsia="zh-CN"/>
        </w:rPr>
      </w:pPr>
      <w:r>
        <w:rPr>
          <w:rFonts w:hint="eastAsia"/>
          <w:lang w:val="en-US" w:eastAsia="zh-CN"/>
        </w:rPr>
        <w:t>50.</w:t>
      </w:r>
      <w:r>
        <w:rPr>
          <w:rFonts w:hint="eastAsia"/>
          <w:lang w:eastAsia="zh-CN"/>
        </w:rPr>
        <w:t>2023年1月27日电，日前，</w:t>
      </w:r>
      <w:r>
        <w:rPr>
          <w:rFonts w:hint="eastAsia"/>
          <w:b/>
          <w:bCs/>
          <w:lang w:eastAsia="zh-CN"/>
        </w:rPr>
        <w:t>国际奥委会</w:t>
      </w:r>
      <w:r>
        <w:rPr>
          <w:rFonts w:hint="eastAsia"/>
          <w:lang w:eastAsia="zh-CN"/>
        </w:rPr>
        <w:t>召开执行委员会会议，会后宣布将继续</w:t>
      </w:r>
      <w:r>
        <w:rPr>
          <w:rFonts w:hint="eastAsia"/>
          <w:b/>
          <w:bCs/>
          <w:lang w:eastAsia="zh-CN"/>
        </w:rPr>
        <w:t>对俄罗斯和白俄罗斯实施制裁</w:t>
      </w:r>
      <w:r>
        <w:rPr>
          <w:rFonts w:hint="eastAsia"/>
          <w:lang w:eastAsia="zh-CN"/>
        </w:rPr>
        <w:t>，俄罗斯和白俄罗斯运动员可作为</w:t>
      </w:r>
      <w:r>
        <w:rPr>
          <w:rFonts w:hint="eastAsia"/>
          <w:b/>
          <w:bCs/>
          <w:lang w:eastAsia="zh-CN"/>
        </w:rPr>
        <w:t>“中立运动员”</w:t>
      </w:r>
      <w:r>
        <w:rPr>
          <w:rFonts w:hint="eastAsia"/>
          <w:lang w:eastAsia="zh-CN"/>
        </w:rPr>
        <w:t>参加比赛。</w:t>
      </w:r>
    </w:p>
    <w:p>
      <w:pPr>
        <w:bidi w:val="0"/>
        <w:rPr>
          <w:rFonts w:hint="eastAsia" w:ascii="宋体" w:hAnsi="宋体" w:eastAsia="宋体" w:cs="Times New Roman"/>
          <w:lang w:eastAsia="zh-CN"/>
        </w:rPr>
      </w:pPr>
      <w:r>
        <w:rPr>
          <w:rFonts w:hint="eastAsia" w:ascii="宋体" w:hAnsi="宋体" w:eastAsia="宋体" w:cs="Times New Roman"/>
          <w:lang w:val="en-US" w:eastAsia="zh-CN"/>
        </w:rPr>
        <w:t>51.</w:t>
      </w:r>
      <w:r>
        <w:rPr>
          <w:rFonts w:hint="eastAsia" w:ascii="宋体" w:hAnsi="宋体" w:eastAsia="宋体" w:cs="Times New Roman"/>
          <w:lang w:eastAsia="zh-CN"/>
        </w:rPr>
        <w:t>2023年1月28日电，国家主席习近平致电鲍勃·达达埃，祝贺他当选连任</w:t>
      </w:r>
      <w:r>
        <w:rPr>
          <w:rFonts w:hint="eastAsia" w:ascii="宋体" w:hAnsi="宋体" w:eastAsia="宋体" w:cs="Times New Roman"/>
          <w:b/>
          <w:bCs/>
          <w:lang w:eastAsia="zh-CN"/>
        </w:rPr>
        <w:t>巴布亚新几内亚独立国总督</w:t>
      </w:r>
      <w:r>
        <w:rPr>
          <w:rFonts w:hint="eastAsia" w:ascii="宋体" w:hAnsi="宋体" w:eastAsia="宋体" w:cs="Times New Roman"/>
          <w:lang w:eastAsia="zh-CN"/>
        </w:rPr>
        <w:t>。习近平指出，</w:t>
      </w:r>
      <w:r>
        <w:rPr>
          <w:rFonts w:hint="eastAsia" w:ascii="宋体" w:hAnsi="宋体" w:eastAsia="宋体" w:cs="Times New Roman"/>
          <w:b/>
          <w:bCs/>
          <w:lang w:eastAsia="zh-CN"/>
        </w:rPr>
        <w:t>巴新是最早同新中国建交的太平洋岛国之一</w:t>
      </w:r>
      <w:r>
        <w:rPr>
          <w:rFonts w:hint="eastAsia" w:ascii="宋体" w:hAnsi="宋体" w:eastAsia="宋体" w:cs="Times New Roman"/>
          <w:lang w:eastAsia="zh-CN"/>
        </w:rPr>
        <w:t>，两国传统友谊历久弥新。</w:t>
      </w:r>
    </w:p>
    <w:p>
      <w:pPr>
        <w:bidi w:val="0"/>
        <w:rPr>
          <w:rFonts w:hint="eastAsia" w:ascii="宋体" w:hAnsi="宋体" w:eastAsia="宋体" w:cs="Times New Roman"/>
          <w:lang w:eastAsia="zh-CN"/>
        </w:rPr>
      </w:pPr>
      <w:r>
        <w:rPr>
          <w:rFonts w:hint="eastAsia" w:ascii="宋体" w:hAnsi="宋体" w:eastAsia="宋体" w:cs="Times New Roman"/>
          <w:lang w:val="en-US" w:eastAsia="zh-CN"/>
        </w:rPr>
        <w:t>52.</w:t>
      </w:r>
      <w:r>
        <w:rPr>
          <w:rFonts w:hint="eastAsia" w:ascii="宋体" w:hAnsi="宋体" w:eastAsia="宋体" w:cs="Times New Roman"/>
          <w:b/>
          <w:bCs/>
          <w:lang w:eastAsia="zh-CN"/>
        </w:rPr>
        <w:t>欧盟理事会</w:t>
      </w:r>
      <w:r>
        <w:rPr>
          <w:rFonts w:hint="eastAsia" w:ascii="宋体" w:hAnsi="宋体" w:eastAsia="宋体" w:cs="Times New Roman"/>
          <w:lang w:eastAsia="zh-CN"/>
        </w:rPr>
        <w:t>当地时间27日宣布，将</w:t>
      </w:r>
      <w:r>
        <w:rPr>
          <w:rFonts w:hint="eastAsia" w:ascii="宋体" w:hAnsi="宋体" w:eastAsia="宋体" w:cs="Times New Roman"/>
          <w:b/>
          <w:bCs/>
          <w:lang w:eastAsia="zh-CN"/>
        </w:rPr>
        <w:t>对俄经济制裁措施延长6个月</w:t>
      </w:r>
      <w:r>
        <w:rPr>
          <w:rFonts w:hint="eastAsia" w:ascii="宋体" w:hAnsi="宋体" w:eastAsia="宋体" w:cs="Times New Roman"/>
          <w:lang w:eastAsia="zh-CN"/>
        </w:rPr>
        <w:t>，至2023年7月31日。</w:t>
      </w:r>
    </w:p>
    <w:p>
      <w:pPr>
        <w:bidi w:val="0"/>
        <w:rPr>
          <w:rFonts w:hint="eastAsia"/>
          <w:lang w:eastAsia="zh-CN"/>
        </w:rPr>
      </w:pPr>
      <w:r>
        <w:rPr>
          <w:rFonts w:hint="eastAsia"/>
          <w:lang w:val="en-US" w:eastAsia="zh-CN"/>
        </w:rPr>
        <w:t>53.</w:t>
      </w:r>
      <w:r>
        <w:rPr>
          <w:rFonts w:hint="eastAsia"/>
          <w:lang w:eastAsia="zh-CN"/>
        </w:rPr>
        <w:t>当地时间2023年1月28日，</w:t>
      </w:r>
      <w:r>
        <w:rPr>
          <w:rFonts w:hint="eastAsia"/>
          <w:b/>
          <w:bCs/>
          <w:lang w:eastAsia="zh-CN"/>
        </w:rPr>
        <w:t>泰国曼谷地铁站举行“地铁艺术”展览</w:t>
      </w:r>
      <w:r>
        <w:rPr>
          <w:rFonts w:hint="eastAsia"/>
          <w:lang w:eastAsia="zh-CN"/>
        </w:rPr>
        <w:t>。“地铁艺术”是该国第一个在地铁站开发的艺术空间，旨在吸引当地人和外国游客。</w:t>
      </w:r>
    </w:p>
    <w:p>
      <w:pPr>
        <w:rPr>
          <w:rFonts w:hint="default"/>
          <w:lang w:val="en-US" w:eastAsia="zh-CN"/>
        </w:rPr>
      </w:pPr>
      <w:r>
        <w:rPr>
          <w:rFonts w:hint="eastAsia"/>
          <w:lang w:val="en-US" w:eastAsia="zh-CN"/>
        </w:rPr>
        <w:t>54.</w:t>
      </w:r>
      <w:r>
        <w:rPr>
          <w:rFonts w:hint="eastAsia"/>
          <w:lang w:eastAsia="zh-CN"/>
        </w:rPr>
        <w:t>2023年1月29日电，联合国秘书长</w:t>
      </w:r>
      <w:r>
        <w:rPr>
          <w:rFonts w:hint="eastAsia"/>
          <w:b/>
          <w:bCs/>
          <w:lang w:eastAsia="zh-CN"/>
        </w:rPr>
        <w:t>古特雷斯</w:t>
      </w:r>
      <w:r>
        <w:rPr>
          <w:rFonts w:hint="eastAsia"/>
          <w:lang w:eastAsia="zh-CN"/>
        </w:rPr>
        <w:t>27日呼吁</w:t>
      </w:r>
      <w:r>
        <w:rPr>
          <w:rFonts w:hint="eastAsia"/>
          <w:b/>
          <w:bCs/>
          <w:lang w:eastAsia="zh-CN"/>
        </w:rPr>
        <w:t>在网络世界建立“护栏”</w:t>
      </w:r>
      <w:r>
        <w:rPr>
          <w:rFonts w:hint="eastAsia"/>
          <w:lang w:eastAsia="zh-CN"/>
        </w:rPr>
        <w:t>，以</w:t>
      </w:r>
      <w:r>
        <w:rPr>
          <w:rFonts w:hint="eastAsia"/>
          <w:b/>
          <w:bCs/>
          <w:lang w:eastAsia="zh-CN"/>
        </w:rPr>
        <w:t>阻止仇恨言论、极端意识形态和错误信息蔓延</w:t>
      </w:r>
      <w:r>
        <w:rPr>
          <w:rFonts w:hint="eastAsia"/>
          <w:lang w:eastAsia="zh-CN"/>
        </w:rPr>
        <w:t>。</w:t>
      </w:r>
    </w:p>
    <w:p>
      <w:pPr>
        <w:rPr>
          <w:rFonts w:hint="eastAsia"/>
          <w:lang w:eastAsia="zh-CN"/>
        </w:rPr>
      </w:pPr>
      <w:r>
        <w:rPr>
          <w:rFonts w:hint="eastAsia"/>
          <w:lang w:val="en-US" w:eastAsia="zh-CN"/>
        </w:rPr>
        <w:t>55.</w:t>
      </w:r>
      <w:r>
        <w:rPr>
          <w:rFonts w:hint="eastAsia"/>
          <w:lang w:eastAsia="zh-CN"/>
        </w:rPr>
        <w:t>当地时间29日，</w:t>
      </w:r>
      <w:r>
        <w:rPr>
          <w:rFonts w:hint="eastAsia"/>
          <w:b/>
          <w:bCs/>
          <w:lang w:eastAsia="zh-CN"/>
        </w:rPr>
        <w:t>2023年澳大利亚网球公开赛男单决赛</w:t>
      </w:r>
      <w:r>
        <w:rPr>
          <w:rFonts w:hint="eastAsia"/>
          <w:lang w:eastAsia="zh-CN"/>
        </w:rPr>
        <w:t>，塞尔维亚选手</w:t>
      </w:r>
      <w:r>
        <w:rPr>
          <w:rFonts w:hint="eastAsia"/>
          <w:b/>
          <w:bCs/>
          <w:lang w:eastAsia="zh-CN"/>
        </w:rPr>
        <w:t>德约科维奇</w:t>
      </w:r>
      <w:r>
        <w:rPr>
          <w:rFonts w:hint="eastAsia"/>
          <w:lang w:eastAsia="zh-CN"/>
        </w:rPr>
        <w:t>3比0战胜对手，</w:t>
      </w:r>
      <w:r>
        <w:rPr>
          <w:rFonts w:hint="eastAsia"/>
          <w:b/>
          <w:bCs/>
          <w:lang w:eastAsia="zh-CN"/>
        </w:rPr>
        <w:t>第10次夺得澳网冠军</w:t>
      </w:r>
      <w:r>
        <w:rPr>
          <w:rFonts w:hint="eastAsia"/>
          <w:lang w:eastAsia="zh-CN"/>
        </w:rPr>
        <w:t>。</w:t>
      </w:r>
    </w:p>
    <w:p>
      <w:pPr>
        <w:rPr>
          <w:rFonts w:hint="eastAsia"/>
          <w:lang w:eastAsia="zh-CN"/>
        </w:rPr>
      </w:pPr>
      <w:r>
        <w:rPr>
          <w:rFonts w:hint="eastAsia"/>
          <w:lang w:val="en-US" w:eastAsia="zh-CN"/>
        </w:rPr>
        <w:t>56.</w:t>
      </w:r>
      <w:r>
        <w:rPr>
          <w:rFonts w:hint="eastAsia"/>
          <w:lang w:eastAsia="zh-CN"/>
        </w:rPr>
        <w:t>2023年1月30日电，据中国驻日本大使馆消息，自29日起，</w:t>
      </w:r>
      <w:r>
        <w:rPr>
          <w:rFonts w:hint="eastAsia"/>
          <w:b/>
          <w:bCs/>
          <w:lang w:eastAsia="zh-CN"/>
        </w:rPr>
        <w:t>中国驻日本使领馆恢复审发日本公民赴华普通签证</w:t>
      </w:r>
      <w:r>
        <w:rPr>
          <w:rFonts w:hint="eastAsia"/>
          <w:lang w:eastAsia="zh-CN"/>
        </w:rPr>
        <w:t>。此外，据国家移民管理局消息，鉴于日本驻华使领馆已恢复在华签证业务，国家移民管理机构自29日起，</w:t>
      </w:r>
      <w:r>
        <w:rPr>
          <w:rFonts w:hint="eastAsia"/>
          <w:b/>
          <w:bCs/>
          <w:lang w:eastAsia="zh-CN"/>
        </w:rPr>
        <w:t>对日本公民恢复签发口岸签证</w:t>
      </w:r>
      <w:r>
        <w:rPr>
          <w:rFonts w:hint="eastAsia"/>
          <w:lang w:eastAsia="zh-CN"/>
        </w:rPr>
        <w:t>，恢复实行72/144小时过境免签政策。</w:t>
      </w:r>
    </w:p>
    <w:p>
      <w:pPr>
        <w:pStyle w:val="2"/>
        <w:rPr>
          <w:rFonts w:hint="default"/>
          <w:lang w:val="en-US" w:eastAsia="zh-CN"/>
        </w:rPr>
      </w:pPr>
    </w:p>
    <w:sectPr>
      <w:headerReference r:id="rId5" w:type="default"/>
      <w:footerReference r:id="rId6" w:type="default"/>
      <w:pgSz w:w="11906" w:h="16838"/>
      <w:pgMar w:top="1871" w:right="1247" w:bottom="1247" w:left="1247"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１</w:t>
                          </w:r>
                          <w:r>
                            <w:rPr>
                              <w:rFonts w:hint="eastAsia" w:ascii="宋体" w:hAnsi="宋体" w:eastAsia="宋体" w:cs="宋体"/>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3"/>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１</w:t>
                    </w:r>
                    <w:r>
                      <w:rPr>
                        <w:rFonts w:hint="eastAsia" w:ascii="宋体" w:hAnsi="宋体" w:eastAsia="宋体" w:cs="宋体"/>
                      </w:rPr>
                      <w:fldChar w:fldCharType="end"/>
                    </w:r>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rPr>
                        <w:rFonts w:hint="eastAsia"/>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88" w:lineRule="auto"/>
        <w:ind w:firstLine="420"/>
      </w:pPr>
      <w:r>
        <w:separator/>
      </w:r>
    </w:p>
  </w:footnote>
  <w:footnote w:type="continuationSeparator" w:id="1">
    <w:p>
      <w:pPr>
        <w:spacing w:line="288"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keepNext w:val="0"/>
      <w:keepLines w:val="0"/>
      <w:pageBreakBefore w:val="0"/>
      <w:widowControl w:val="0"/>
      <w:pBdr>
        <w:bottom w:val="single" w:color="auto" w:sz="4" w:space="1"/>
      </w:pBdr>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pPr>
    <w:r>
      <w:rPr>
        <w:sz w:val="18"/>
      </w:rPr>
      <w:drawing>
        <wp:anchor distT="0" distB="0" distL="114300" distR="114300" simplePos="0" relativeHeight="251659264" behindDoc="1" locked="0" layoutInCell="1" allowOverlap="1">
          <wp:simplePos x="0" y="0"/>
          <wp:positionH relativeFrom="margin">
            <wp:posOffset>349885</wp:posOffset>
          </wp:positionH>
          <wp:positionV relativeFrom="margin">
            <wp:posOffset>622300</wp:posOffset>
          </wp:positionV>
          <wp:extent cx="5274310" cy="7461250"/>
          <wp:effectExtent l="0" t="0" r="2540" b="6350"/>
          <wp:wrapNone/>
          <wp:docPr id="26" name="WordPictureWatermark32520" descr="非密集型图片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WordPictureWatermark32520" descr="非密集型图片水印"/>
                  <pic:cNvPicPr>
                    <a:picLocks noChangeAspect="1"/>
                  </pic:cNvPicPr>
                </pic:nvPicPr>
                <pic:blipFill>
                  <a:blip r:embed="rId1">
                    <a:lum bright="69998" contrast="-70001"/>
                  </a:blip>
                  <a:stretch>
                    <a:fillRect/>
                  </a:stretch>
                </pic:blipFill>
                <pic:spPr>
                  <a:xfrm>
                    <a:off x="0" y="0"/>
                    <a:ext cx="5274310" cy="7461250"/>
                  </a:xfrm>
                  <a:prstGeom prst="rect">
                    <a:avLst/>
                  </a:prstGeom>
                  <a:noFill/>
                  <a:ln>
                    <a:noFill/>
                  </a:ln>
                </pic:spPr>
              </pic:pic>
            </a:graphicData>
          </a:graphic>
        </wp:anchor>
      </w:drawing>
    </w:r>
    <w:r>
      <w:rPr>
        <w:rFonts w:hint="eastAsia" w:eastAsia="宋体"/>
        <w:color w:val="C00000"/>
        <w:u w:val="none"/>
        <w:lang w:eastAsia="zh-CN"/>
      </w:rPr>
      <w:drawing>
        <wp:inline distT="0" distB="0" distL="114300" distR="114300">
          <wp:extent cx="1532255" cy="373380"/>
          <wp:effectExtent l="0" t="0" r="10795" b="7620"/>
          <wp:docPr id="25" name="图片 2" descr="展鸿教育logo（横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 descr="展鸿教育logo（横版）"/>
                  <pic:cNvPicPr>
                    <a:picLocks noChangeAspect="1"/>
                  </pic:cNvPicPr>
                </pic:nvPicPr>
                <pic:blipFill>
                  <a:blip r:embed="rId2"/>
                  <a:srcRect b="-5042"/>
                  <a:stretch>
                    <a:fillRect/>
                  </a:stretch>
                </pic:blipFill>
                <pic:spPr>
                  <a:xfrm>
                    <a:off x="0" y="0"/>
                    <a:ext cx="1532255" cy="373380"/>
                  </a:xfrm>
                  <a:prstGeom prst="rect">
                    <a:avLst/>
                  </a:prstGeom>
                  <a:noFill/>
                  <a:ln>
                    <a:noFill/>
                  </a:ln>
                </pic:spPr>
              </pic:pic>
            </a:graphicData>
          </a:graphic>
        </wp:inline>
      </w:drawing>
    </w:r>
    <w:r>
      <w:rPr>
        <w:rFonts w:hint="eastAsia" w:eastAsia="宋体"/>
        <w:color w:val="C00000"/>
        <w:u w:val="none"/>
        <w:lang w:val="en-US" w:eastAsia="zh-CN"/>
      </w:rPr>
      <w:t xml:space="preserve">                                              </w:t>
    </w:r>
    <w:r>
      <w:rPr>
        <w:rFonts w:hint="eastAsia" w:ascii="宋体" w:hAnsi="宋体" w:eastAsia="宋体" w:cs="宋体"/>
        <w:b/>
        <w:bCs/>
        <w:color w:val="FF0000"/>
        <w:sz w:val="21"/>
        <w:szCs w:val="21"/>
        <w:u w:val="none"/>
        <w:lang w:eastAsia="zh-CN"/>
      </w:rPr>
      <w:t>让学习更快乐  让考试更简单</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lhYzhjMTFlZTFhNzFmMjMzYTUxYjRhMTI3MjI4YzAifQ=="/>
  </w:docVars>
  <w:rsids>
    <w:rsidRoot w:val="0F8B1968"/>
    <w:rsid w:val="016A7DD9"/>
    <w:rsid w:val="01D721E3"/>
    <w:rsid w:val="02E20F8F"/>
    <w:rsid w:val="03515E15"/>
    <w:rsid w:val="035566D3"/>
    <w:rsid w:val="03595D77"/>
    <w:rsid w:val="03693046"/>
    <w:rsid w:val="03777BB1"/>
    <w:rsid w:val="03CF1A23"/>
    <w:rsid w:val="04E57560"/>
    <w:rsid w:val="04FC3D4C"/>
    <w:rsid w:val="057E5315"/>
    <w:rsid w:val="05DF6901"/>
    <w:rsid w:val="06222015"/>
    <w:rsid w:val="069C001A"/>
    <w:rsid w:val="06B12937"/>
    <w:rsid w:val="06E2563F"/>
    <w:rsid w:val="07B20387"/>
    <w:rsid w:val="08184907"/>
    <w:rsid w:val="08E87C56"/>
    <w:rsid w:val="08F0005A"/>
    <w:rsid w:val="096C0F7F"/>
    <w:rsid w:val="0A294767"/>
    <w:rsid w:val="0A2D1EB9"/>
    <w:rsid w:val="0B0E4903"/>
    <w:rsid w:val="0B1E02E1"/>
    <w:rsid w:val="0B930564"/>
    <w:rsid w:val="0B9D348F"/>
    <w:rsid w:val="0D8C4E0F"/>
    <w:rsid w:val="0DA765FE"/>
    <w:rsid w:val="0DBB677E"/>
    <w:rsid w:val="0E302610"/>
    <w:rsid w:val="0E86760D"/>
    <w:rsid w:val="0F8B1968"/>
    <w:rsid w:val="10914E8E"/>
    <w:rsid w:val="110F3588"/>
    <w:rsid w:val="11431F96"/>
    <w:rsid w:val="119B2C57"/>
    <w:rsid w:val="12344AF0"/>
    <w:rsid w:val="1359756F"/>
    <w:rsid w:val="13BF1940"/>
    <w:rsid w:val="14C70C6A"/>
    <w:rsid w:val="14D3256C"/>
    <w:rsid w:val="150A7ED0"/>
    <w:rsid w:val="156C0429"/>
    <w:rsid w:val="1579194A"/>
    <w:rsid w:val="1677737B"/>
    <w:rsid w:val="16AC0667"/>
    <w:rsid w:val="16CB3327"/>
    <w:rsid w:val="17590B1B"/>
    <w:rsid w:val="17A41E08"/>
    <w:rsid w:val="17BE3F1C"/>
    <w:rsid w:val="17C92945"/>
    <w:rsid w:val="17D23BCB"/>
    <w:rsid w:val="1A1053BC"/>
    <w:rsid w:val="1B8C627E"/>
    <w:rsid w:val="1C003042"/>
    <w:rsid w:val="1CB076DC"/>
    <w:rsid w:val="1CCA7704"/>
    <w:rsid w:val="1DAC3FD8"/>
    <w:rsid w:val="1DED441E"/>
    <w:rsid w:val="1E5D1597"/>
    <w:rsid w:val="1E916049"/>
    <w:rsid w:val="1E922776"/>
    <w:rsid w:val="1EB2140E"/>
    <w:rsid w:val="1EE31166"/>
    <w:rsid w:val="1FD224BF"/>
    <w:rsid w:val="2000456C"/>
    <w:rsid w:val="20C270EB"/>
    <w:rsid w:val="216201AA"/>
    <w:rsid w:val="224C1BDA"/>
    <w:rsid w:val="229E0014"/>
    <w:rsid w:val="2302026D"/>
    <w:rsid w:val="23B44CE0"/>
    <w:rsid w:val="249026DB"/>
    <w:rsid w:val="256921B0"/>
    <w:rsid w:val="25A571A2"/>
    <w:rsid w:val="26543ACA"/>
    <w:rsid w:val="265C0805"/>
    <w:rsid w:val="2661459D"/>
    <w:rsid w:val="26CD61AE"/>
    <w:rsid w:val="288B1A5C"/>
    <w:rsid w:val="28D76B05"/>
    <w:rsid w:val="291F600F"/>
    <w:rsid w:val="297C067A"/>
    <w:rsid w:val="298F1421"/>
    <w:rsid w:val="2B6A1B7D"/>
    <w:rsid w:val="2B6F3037"/>
    <w:rsid w:val="2C780EC0"/>
    <w:rsid w:val="2CFD6498"/>
    <w:rsid w:val="2D450FFF"/>
    <w:rsid w:val="2E1F27A8"/>
    <w:rsid w:val="2E566448"/>
    <w:rsid w:val="2EE05EE4"/>
    <w:rsid w:val="2FDF4DC0"/>
    <w:rsid w:val="2FFF0961"/>
    <w:rsid w:val="304E5EF9"/>
    <w:rsid w:val="30782BAF"/>
    <w:rsid w:val="31372553"/>
    <w:rsid w:val="31B14C60"/>
    <w:rsid w:val="31D85220"/>
    <w:rsid w:val="321B17B0"/>
    <w:rsid w:val="326B56FE"/>
    <w:rsid w:val="32A42A22"/>
    <w:rsid w:val="33801648"/>
    <w:rsid w:val="338E6D71"/>
    <w:rsid w:val="33D83D2B"/>
    <w:rsid w:val="34754544"/>
    <w:rsid w:val="35074EB7"/>
    <w:rsid w:val="3617338D"/>
    <w:rsid w:val="362111D0"/>
    <w:rsid w:val="3650196E"/>
    <w:rsid w:val="36CA5AE9"/>
    <w:rsid w:val="37397AA3"/>
    <w:rsid w:val="38741E1F"/>
    <w:rsid w:val="38744AFC"/>
    <w:rsid w:val="3A1608E9"/>
    <w:rsid w:val="3A2076F4"/>
    <w:rsid w:val="3A2648A9"/>
    <w:rsid w:val="3A856C29"/>
    <w:rsid w:val="3B4E235F"/>
    <w:rsid w:val="3CBF685D"/>
    <w:rsid w:val="3CD37038"/>
    <w:rsid w:val="3D1D0092"/>
    <w:rsid w:val="3D970AF1"/>
    <w:rsid w:val="3E440FBD"/>
    <w:rsid w:val="3E921335"/>
    <w:rsid w:val="403467AF"/>
    <w:rsid w:val="40BA4C70"/>
    <w:rsid w:val="40D134CB"/>
    <w:rsid w:val="423643C9"/>
    <w:rsid w:val="423C1CEE"/>
    <w:rsid w:val="43542885"/>
    <w:rsid w:val="43B90509"/>
    <w:rsid w:val="45D31C07"/>
    <w:rsid w:val="46B36B28"/>
    <w:rsid w:val="4800603F"/>
    <w:rsid w:val="482C197C"/>
    <w:rsid w:val="48842235"/>
    <w:rsid w:val="49CB56B3"/>
    <w:rsid w:val="4ADD234E"/>
    <w:rsid w:val="4B6C72B8"/>
    <w:rsid w:val="4BB51955"/>
    <w:rsid w:val="4BF43F8F"/>
    <w:rsid w:val="4BFE4AF2"/>
    <w:rsid w:val="4C772B2A"/>
    <w:rsid w:val="4D2056C1"/>
    <w:rsid w:val="4D7C73FE"/>
    <w:rsid w:val="4E6918B8"/>
    <w:rsid w:val="4F2D5EEA"/>
    <w:rsid w:val="50653776"/>
    <w:rsid w:val="51517280"/>
    <w:rsid w:val="522B699B"/>
    <w:rsid w:val="52327DC6"/>
    <w:rsid w:val="525C7787"/>
    <w:rsid w:val="527A4FF1"/>
    <w:rsid w:val="52D41DFD"/>
    <w:rsid w:val="530349C9"/>
    <w:rsid w:val="530B16F6"/>
    <w:rsid w:val="531E16E1"/>
    <w:rsid w:val="531F066F"/>
    <w:rsid w:val="538B6223"/>
    <w:rsid w:val="53C411F2"/>
    <w:rsid w:val="55DD4DDD"/>
    <w:rsid w:val="56351845"/>
    <w:rsid w:val="56384502"/>
    <w:rsid w:val="563E7D17"/>
    <w:rsid w:val="564018C1"/>
    <w:rsid w:val="56696863"/>
    <w:rsid w:val="56B56BFD"/>
    <w:rsid w:val="572138C3"/>
    <w:rsid w:val="57777798"/>
    <w:rsid w:val="57785381"/>
    <w:rsid w:val="57CA4158"/>
    <w:rsid w:val="59C061B7"/>
    <w:rsid w:val="59FA066B"/>
    <w:rsid w:val="5B6314B2"/>
    <w:rsid w:val="5C0C60B7"/>
    <w:rsid w:val="5D102AE3"/>
    <w:rsid w:val="5D4C6DE2"/>
    <w:rsid w:val="5DC32387"/>
    <w:rsid w:val="5E0165E2"/>
    <w:rsid w:val="5EDD5E5A"/>
    <w:rsid w:val="5EE9262C"/>
    <w:rsid w:val="5F0C284C"/>
    <w:rsid w:val="5F3B75CF"/>
    <w:rsid w:val="603B217D"/>
    <w:rsid w:val="60710DC2"/>
    <w:rsid w:val="61795BDB"/>
    <w:rsid w:val="61974E2E"/>
    <w:rsid w:val="623B468B"/>
    <w:rsid w:val="628063AD"/>
    <w:rsid w:val="62E1388E"/>
    <w:rsid w:val="63561B45"/>
    <w:rsid w:val="64091998"/>
    <w:rsid w:val="64A019C2"/>
    <w:rsid w:val="6524270C"/>
    <w:rsid w:val="66534507"/>
    <w:rsid w:val="66AA50B5"/>
    <w:rsid w:val="66B919D4"/>
    <w:rsid w:val="69542E9F"/>
    <w:rsid w:val="69814D48"/>
    <w:rsid w:val="6A1C444D"/>
    <w:rsid w:val="6A295A3B"/>
    <w:rsid w:val="6A351526"/>
    <w:rsid w:val="6B5F679A"/>
    <w:rsid w:val="6B6A2590"/>
    <w:rsid w:val="6B9B1D8B"/>
    <w:rsid w:val="6B9E0691"/>
    <w:rsid w:val="6CA32A3D"/>
    <w:rsid w:val="6D286486"/>
    <w:rsid w:val="6D931A89"/>
    <w:rsid w:val="6E621DBE"/>
    <w:rsid w:val="6EE57348"/>
    <w:rsid w:val="6EF55F46"/>
    <w:rsid w:val="6F127F1C"/>
    <w:rsid w:val="6F817F97"/>
    <w:rsid w:val="6F995FD7"/>
    <w:rsid w:val="6FAC76E6"/>
    <w:rsid w:val="703D7D7F"/>
    <w:rsid w:val="706B18AE"/>
    <w:rsid w:val="70970F19"/>
    <w:rsid w:val="70DF7319"/>
    <w:rsid w:val="718B6278"/>
    <w:rsid w:val="71AD3328"/>
    <w:rsid w:val="72664E9A"/>
    <w:rsid w:val="728B6ED3"/>
    <w:rsid w:val="733062C7"/>
    <w:rsid w:val="734C6764"/>
    <w:rsid w:val="7419308A"/>
    <w:rsid w:val="741C4C2C"/>
    <w:rsid w:val="74505B88"/>
    <w:rsid w:val="7486595F"/>
    <w:rsid w:val="74DA4A4C"/>
    <w:rsid w:val="74F956AB"/>
    <w:rsid w:val="75114142"/>
    <w:rsid w:val="75633084"/>
    <w:rsid w:val="76050AC1"/>
    <w:rsid w:val="77006B0C"/>
    <w:rsid w:val="7756676B"/>
    <w:rsid w:val="776204F6"/>
    <w:rsid w:val="77DE74CE"/>
    <w:rsid w:val="780809B5"/>
    <w:rsid w:val="78A633D4"/>
    <w:rsid w:val="78B77C23"/>
    <w:rsid w:val="79997B0E"/>
    <w:rsid w:val="7A4142D4"/>
    <w:rsid w:val="7A4F384E"/>
    <w:rsid w:val="7A5657A1"/>
    <w:rsid w:val="7A65732D"/>
    <w:rsid w:val="7AF623FE"/>
    <w:rsid w:val="7B162FEE"/>
    <w:rsid w:val="7C4719C4"/>
    <w:rsid w:val="7C60758C"/>
    <w:rsid w:val="7C8400F6"/>
    <w:rsid w:val="7E003CE5"/>
    <w:rsid w:val="7E1708CC"/>
    <w:rsid w:val="7E724586"/>
    <w:rsid w:val="7E7A6F57"/>
    <w:rsid w:val="7F3C18F6"/>
    <w:rsid w:val="7FD3558B"/>
    <w:rsid w:val="7FE401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99"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88" w:lineRule="auto"/>
      <w:ind w:firstLine="420" w:firstLineChars="200"/>
      <w:jc w:val="both"/>
    </w:pPr>
    <w:rPr>
      <w:rFonts w:ascii="宋体" w:hAnsi="宋体" w:eastAsia="宋体" w:cs="Times New Roman"/>
      <w:kern w:val="2"/>
      <w:sz w:val="21"/>
      <w:szCs w:val="24"/>
      <w:lang w:val="en-US" w:eastAsia="zh-CN" w:bidi="ar-SA"/>
    </w:rPr>
  </w:style>
  <w:style w:type="paragraph" w:styleId="6">
    <w:name w:val="heading 1"/>
    <w:basedOn w:val="1"/>
    <w:next w:val="1"/>
    <w:link w:val="23"/>
    <w:qFormat/>
    <w:uiPriority w:val="0"/>
    <w:pPr>
      <w:keepNext/>
      <w:keepLines/>
      <w:pageBreakBefore/>
      <w:tabs>
        <w:tab w:val="left" w:pos="420"/>
        <w:tab w:val="left" w:pos="2520"/>
        <w:tab w:val="left" w:pos="4620"/>
        <w:tab w:val="left" w:pos="6720"/>
      </w:tabs>
      <w:spacing w:before="100" w:beforeLines="100" w:beforeAutospacing="0" w:after="100" w:afterLines="100" w:afterAutospacing="0" w:line="288" w:lineRule="auto"/>
      <w:ind w:firstLine="0" w:firstLineChars="0"/>
      <w:outlineLvl w:val="0"/>
    </w:pPr>
    <w:rPr>
      <w:rFonts w:ascii="仿宋" w:hAnsi="仿宋" w:eastAsia="仿宋"/>
      <w:b/>
      <w:kern w:val="44"/>
      <w:sz w:val="32"/>
    </w:rPr>
  </w:style>
  <w:style w:type="paragraph" w:styleId="7">
    <w:name w:val="heading 2"/>
    <w:basedOn w:val="1"/>
    <w:next w:val="1"/>
    <w:link w:val="26"/>
    <w:unhideWhenUsed/>
    <w:qFormat/>
    <w:uiPriority w:val="0"/>
    <w:pPr>
      <w:keepNext/>
      <w:keepLines/>
      <w:tabs>
        <w:tab w:val="left" w:pos="420"/>
        <w:tab w:val="left" w:pos="2520"/>
        <w:tab w:val="left" w:pos="4620"/>
        <w:tab w:val="left" w:pos="6720"/>
      </w:tabs>
      <w:spacing w:before="50" w:beforeLines="50" w:beforeAutospacing="0" w:afterAutospacing="0" w:line="288" w:lineRule="auto"/>
      <w:ind w:firstLine="0" w:firstLineChars="0"/>
      <w:jc w:val="center"/>
      <w:outlineLvl w:val="1"/>
    </w:pPr>
    <w:rPr>
      <w:rFonts w:ascii="黑体" w:hAnsi="黑体" w:eastAsia="楷体" w:cs="Times New Roman"/>
      <w:b/>
      <w:sz w:val="28"/>
    </w:rPr>
  </w:style>
  <w:style w:type="paragraph" w:styleId="8">
    <w:name w:val="heading 3"/>
    <w:basedOn w:val="1"/>
    <w:next w:val="1"/>
    <w:link w:val="29"/>
    <w:unhideWhenUsed/>
    <w:qFormat/>
    <w:uiPriority w:val="0"/>
    <w:pPr>
      <w:keepNext/>
      <w:keepLines/>
      <w:tabs>
        <w:tab w:val="left" w:pos="420"/>
        <w:tab w:val="left" w:pos="2520"/>
        <w:tab w:val="left" w:pos="4620"/>
        <w:tab w:val="left" w:pos="6720"/>
      </w:tabs>
      <w:spacing w:before="100" w:beforeLines="100" w:beforeAutospacing="0" w:after="100" w:afterLines="100" w:afterAutospacing="0" w:line="288" w:lineRule="auto"/>
      <w:outlineLvl w:val="2"/>
    </w:pPr>
    <w:rPr>
      <w:rFonts w:ascii="黑体" w:hAnsi="黑体" w:eastAsia="黑体" w:cs="Times New Roman"/>
    </w:rPr>
  </w:style>
  <w:style w:type="paragraph" w:styleId="9">
    <w:name w:val="heading 4"/>
    <w:basedOn w:val="1"/>
    <w:next w:val="1"/>
    <w:link w:val="20"/>
    <w:unhideWhenUsed/>
    <w:qFormat/>
    <w:uiPriority w:val="0"/>
    <w:pPr>
      <w:keepNext/>
      <w:keepLines/>
      <w:tabs>
        <w:tab w:val="left" w:pos="420"/>
        <w:tab w:val="left" w:pos="2520"/>
        <w:tab w:val="left" w:pos="4620"/>
        <w:tab w:val="left" w:pos="6720"/>
      </w:tabs>
      <w:spacing w:before="30" w:beforeLines="30" w:beforeAutospacing="0" w:afterAutospacing="0" w:line="288" w:lineRule="auto"/>
      <w:ind w:firstLine="643" w:firstLineChars="200"/>
      <w:jc w:val="left"/>
      <w:outlineLvl w:val="3"/>
    </w:pPr>
    <w:rPr>
      <w:rFonts w:ascii="宋体" w:hAnsi="宋体" w:eastAsia="黑体"/>
      <w:color w:val="7030A0"/>
      <w:szCs w:val="21"/>
    </w:rPr>
  </w:style>
  <w:style w:type="paragraph" w:styleId="10">
    <w:name w:val="heading 5"/>
    <w:basedOn w:val="1"/>
    <w:next w:val="1"/>
    <w:link w:val="27"/>
    <w:unhideWhenUsed/>
    <w:qFormat/>
    <w:uiPriority w:val="0"/>
    <w:pPr>
      <w:keepNext/>
      <w:keepLines/>
      <w:tabs>
        <w:tab w:val="left" w:pos="420"/>
        <w:tab w:val="left" w:pos="2520"/>
        <w:tab w:val="left" w:pos="4620"/>
        <w:tab w:val="left" w:pos="6720"/>
      </w:tabs>
      <w:spacing w:beforeLines="0" w:beforeAutospacing="0" w:afterLines="0" w:afterAutospacing="0" w:line="240" w:lineRule="auto"/>
      <w:ind w:left="0" w:firstLine="0"/>
      <w:jc w:val="both"/>
      <w:outlineLvl w:val="4"/>
    </w:pPr>
    <w:rPr>
      <w:rFonts w:ascii="Times New Roman" w:hAnsi="Times New Roman" w:eastAsia="宋体" w:cs="宋体"/>
      <w:b/>
      <w:color w:val="000000" w:themeColor="text1"/>
      <w:kern w:val="2"/>
      <w:szCs w:val="21"/>
      <w14:textFill>
        <w14:solidFill>
          <w14:schemeClr w14:val="tx1"/>
        </w14:solidFill>
      </w14:textFill>
    </w:rPr>
  </w:style>
  <w:style w:type="paragraph" w:styleId="11">
    <w:name w:val="heading 6"/>
    <w:basedOn w:val="1"/>
    <w:next w:val="1"/>
    <w:link w:val="24"/>
    <w:semiHidden/>
    <w:unhideWhenUsed/>
    <w:qFormat/>
    <w:uiPriority w:val="0"/>
    <w:pPr>
      <w:keepNext/>
      <w:keepLines/>
      <w:tabs>
        <w:tab w:val="left" w:pos="420"/>
        <w:tab w:val="left" w:pos="2520"/>
        <w:tab w:val="left" w:pos="4620"/>
        <w:tab w:val="left" w:pos="6720"/>
      </w:tabs>
      <w:spacing w:before="30" w:beforeLines="30" w:beforeAutospacing="0" w:after="30" w:afterLines="30" w:afterAutospacing="0" w:line="288" w:lineRule="auto"/>
      <w:outlineLvl w:val="5"/>
    </w:pPr>
    <w:rPr>
      <w:rFonts w:ascii="Arial" w:hAnsi="Arial" w:eastAsia="仿宋" w:cs="宋体"/>
      <w:b/>
      <w:szCs w:val="21"/>
    </w:rPr>
  </w:style>
  <w:style w:type="character" w:default="1" w:styleId="19">
    <w:name w:val="Default Paragraph Font"/>
    <w:semiHidden/>
    <w:qFormat/>
    <w:uiPriority w:val="99"/>
  </w:style>
  <w:style w:type="table" w:default="1" w:styleId="18">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link w:val="30"/>
    <w:qFormat/>
    <w:uiPriority w:val="0"/>
    <w:pPr>
      <w:keepNext w:val="0"/>
      <w:tabs>
        <w:tab w:val="left" w:pos="420"/>
        <w:tab w:val="left" w:pos="2520"/>
        <w:tab w:val="left" w:pos="4620"/>
        <w:tab w:val="left" w:pos="6720"/>
      </w:tabs>
      <w:spacing w:beforeLines="0" w:afterLines="0" w:line="240" w:lineRule="auto"/>
      <w:ind w:left="0" w:leftChars="0" w:firstLine="643" w:firstLineChars="200"/>
      <w:jc w:val="both"/>
      <w:outlineLvl w:val="9"/>
    </w:pPr>
    <w:rPr>
      <w:rFonts w:ascii="Times New Roman" w:hAnsi="Times New Roman" w:eastAsia="楷体" w:cstheme="minorBidi"/>
      <w:color w:val="FF0000"/>
      <w:sz w:val="21"/>
      <w:szCs w:val="22"/>
    </w:rPr>
  </w:style>
  <w:style w:type="paragraph" w:styleId="3">
    <w:name w:val="Body Text Indent"/>
    <w:basedOn w:val="1"/>
    <w:qFormat/>
    <w:uiPriority w:val="0"/>
    <w:pPr>
      <w:tabs>
        <w:tab w:val="left" w:pos="420"/>
        <w:tab w:val="left" w:pos="2520"/>
        <w:tab w:val="left" w:pos="4620"/>
        <w:tab w:val="left" w:pos="6720"/>
      </w:tabs>
      <w:spacing w:after="120" w:afterLines="0" w:afterAutospacing="0"/>
      <w:ind w:left="420" w:leftChars="200"/>
    </w:pPr>
  </w:style>
  <w:style w:type="paragraph" w:styleId="4">
    <w:name w:val="Body Text First Indent"/>
    <w:basedOn w:val="5"/>
    <w:next w:val="1"/>
    <w:qFormat/>
    <w:uiPriority w:val="0"/>
    <w:pPr>
      <w:tabs>
        <w:tab w:val="left" w:pos="420"/>
        <w:tab w:val="left" w:pos="2520"/>
        <w:tab w:val="left" w:pos="4620"/>
        <w:tab w:val="left" w:pos="6720"/>
      </w:tabs>
      <w:spacing w:line="288" w:lineRule="auto"/>
      <w:ind w:firstLine="420" w:firstLineChars="200"/>
    </w:pPr>
    <w:rPr>
      <w:rFonts w:ascii="宋体" w:hAnsi="宋体" w:cs="宋体"/>
    </w:rPr>
  </w:style>
  <w:style w:type="paragraph" w:styleId="5">
    <w:name w:val="Body Text"/>
    <w:basedOn w:val="1"/>
    <w:next w:val="1"/>
    <w:qFormat/>
    <w:uiPriority w:val="0"/>
    <w:pPr>
      <w:tabs>
        <w:tab w:val="left" w:pos="420"/>
        <w:tab w:val="left" w:pos="2520"/>
        <w:tab w:val="left" w:pos="4620"/>
        <w:tab w:val="left" w:pos="6720"/>
      </w:tabs>
      <w:spacing w:afterLines="0" w:afterAutospacing="0" w:line="240" w:lineRule="auto"/>
    </w:pPr>
    <w:rPr>
      <w:rFonts w:ascii="Times New Roman" w:hAnsi="Times New Roman" w:eastAsia="宋体" w:cs="Times New Roman"/>
    </w:rPr>
  </w:style>
  <w:style w:type="paragraph" w:styleId="12">
    <w:name w:val="toc 3"/>
    <w:basedOn w:val="1"/>
    <w:next w:val="1"/>
    <w:qFormat/>
    <w:uiPriority w:val="0"/>
    <w:pPr>
      <w:tabs>
        <w:tab w:val="left" w:leader="middleDot" w:pos="9030"/>
      </w:tabs>
      <w:ind w:left="840" w:leftChars="400"/>
    </w:pPr>
    <w:rPr>
      <w:rFonts w:ascii="Times New Roman" w:hAnsi="Times New Roman" w:eastAsia="楷体"/>
      <w:color w:val="000000" w:themeColor="text1"/>
      <w:kern w:val="2"/>
      <w:sz w:val="24"/>
      <w14:textFill>
        <w14:solidFill>
          <w14:schemeClr w14:val="tx1"/>
        </w14:solidFill>
      </w14:textFill>
    </w:rPr>
  </w:style>
  <w:style w:type="paragraph" w:styleId="13">
    <w:name w:val="footer"/>
    <w:basedOn w:val="1"/>
    <w:qFormat/>
    <w:uiPriority w:val="0"/>
    <w:pPr>
      <w:tabs>
        <w:tab w:val="center" w:pos="4153"/>
        <w:tab w:val="right" w:pos="8306"/>
      </w:tabs>
      <w:snapToGrid/>
      <w:ind w:firstLine="0" w:firstLineChars="0"/>
      <w:jc w:val="center"/>
    </w:pPr>
    <w:rPr>
      <w:rFonts w:ascii="Times New Roman" w:hAnsi="Times New Roman" w:eastAsia="宋体"/>
      <w:sz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ind w:firstLine="0" w:firstLineChars="0"/>
      <w:jc w:val="both"/>
      <w:textAlignment w:val="baseline"/>
      <w:outlineLvl w:val="9"/>
    </w:pPr>
    <w:rPr>
      <w:rFonts w:ascii="Times New Roman" w:hAnsi="Times New Roman" w:eastAsia="宋体" w:cstheme="minorBidi"/>
      <w:sz w:val="18"/>
      <w:szCs w:val="24"/>
    </w:rPr>
  </w:style>
  <w:style w:type="paragraph" w:styleId="15">
    <w:name w:val="toc 1"/>
    <w:basedOn w:val="1"/>
    <w:next w:val="1"/>
    <w:qFormat/>
    <w:uiPriority w:val="0"/>
    <w:pPr>
      <w:tabs>
        <w:tab w:val="center" w:leader="middleDot" w:pos="8820"/>
      </w:tabs>
      <w:spacing w:before="50" w:beforeLines="50" w:after="50" w:afterLines="50"/>
    </w:pPr>
    <w:rPr>
      <w:rFonts w:ascii="Times New Roman" w:hAnsi="Times New Roman" w:eastAsia="黑体"/>
      <w:sz w:val="24"/>
    </w:rPr>
  </w:style>
  <w:style w:type="paragraph" w:styleId="16">
    <w:name w:val="toc 2"/>
    <w:basedOn w:val="1"/>
    <w:next w:val="1"/>
    <w:link w:val="28"/>
    <w:qFormat/>
    <w:uiPriority w:val="0"/>
    <w:pPr>
      <w:tabs>
        <w:tab w:val="left" w:leader="middleDot" w:pos="7770"/>
      </w:tabs>
      <w:spacing w:before="50" w:beforeLines="50"/>
      <w:ind w:left="420" w:leftChars="200"/>
    </w:pPr>
    <w:rPr>
      <w:rFonts w:ascii="Times New Roman" w:hAnsi="Times New Roman" w:eastAsia="楷体"/>
      <w:b/>
      <w:color w:val="000000" w:themeColor="text1"/>
      <w:kern w:val="2"/>
      <w:sz w:val="24"/>
      <w14:textFill>
        <w14:solidFill>
          <w14:schemeClr w14:val="tx1"/>
        </w14:solidFill>
      </w14:textFill>
    </w:rPr>
  </w:style>
  <w:style w:type="paragraph" w:styleId="17">
    <w:name w:val="Normal (Web)"/>
    <w:basedOn w:val="1"/>
    <w:qFormat/>
    <w:uiPriority w:val="0"/>
    <w:pPr>
      <w:widowControl w:val="0"/>
      <w:spacing w:line="288" w:lineRule="auto"/>
      <w:ind w:firstLine="420" w:firstLineChars="200"/>
      <w:jc w:val="both"/>
    </w:pPr>
    <w:rPr>
      <w:rFonts w:ascii="宋体" w:hAnsi="宋体" w:eastAsia="宋体" w:cs="Times New Roman"/>
      <w:kern w:val="2"/>
      <w:sz w:val="24"/>
      <w:szCs w:val="24"/>
      <w:lang w:val="en-US" w:eastAsia="zh-CN" w:bidi="ar-SA"/>
    </w:rPr>
  </w:style>
  <w:style w:type="character" w:customStyle="1" w:styleId="20">
    <w:name w:val="标题 4 Char"/>
    <w:link w:val="9"/>
    <w:qFormat/>
    <w:uiPriority w:val="0"/>
    <w:rPr>
      <w:rFonts w:ascii="宋体" w:hAnsi="宋体" w:eastAsia="黑体" w:cs="Times New Roman"/>
      <w:color w:val="7030A0"/>
      <w:sz w:val="22"/>
      <w:szCs w:val="21"/>
    </w:rPr>
  </w:style>
  <w:style w:type="paragraph" w:customStyle="1" w:styleId="21">
    <w:name w:val="表格内容"/>
    <w:basedOn w:val="1"/>
    <w:qFormat/>
    <w:uiPriority w:val="0"/>
    <w:pPr>
      <w:tabs>
        <w:tab w:val="left" w:pos="420"/>
        <w:tab w:val="left" w:pos="2520"/>
        <w:tab w:val="left" w:pos="4620"/>
        <w:tab w:val="left" w:pos="6720"/>
      </w:tabs>
      <w:spacing w:line="240" w:lineRule="auto"/>
      <w:ind w:firstLine="0" w:firstLineChars="0"/>
      <w:jc w:val="left"/>
    </w:pPr>
    <w:rPr>
      <w:rFonts w:ascii="Times New Roman" w:hAnsi="Times New Roman" w:eastAsia="仿宋" w:cstheme="minorBidi"/>
      <w:sz w:val="18"/>
      <w:szCs w:val="24"/>
    </w:rPr>
  </w:style>
  <w:style w:type="paragraph" w:customStyle="1" w:styleId="22">
    <w:name w:val="样式2"/>
    <w:basedOn w:val="10"/>
    <w:next w:val="1"/>
    <w:qFormat/>
    <w:uiPriority w:val="0"/>
    <w:pPr>
      <w:spacing w:line="240" w:lineRule="auto"/>
    </w:pPr>
    <w:rPr>
      <w:sz w:val="21"/>
      <w:szCs w:val="22"/>
    </w:rPr>
  </w:style>
  <w:style w:type="character" w:customStyle="1" w:styleId="23">
    <w:name w:val="标题 1 Char"/>
    <w:link w:val="6"/>
    <w:qFormat/>
    <w:uiPriority w:val="0"/>
    <w:rPr>
      <w:rFonts w:ascii="仿宋" w:hAnsi="仿宋" w:eastAsia="仿宋" w:cs="Times New Roman"/>
      <w:b/>
      <w:kern w:val="44"/>
      <w:sz w:val="32"/>
      <w:szCs w:val="24"/>
      <w:lang w:val="en-US" w:eastAsia="zh-CN" w:bidi="ar-SA"/>
    </w:rPr>
  </w:style>
  <w:style w:type="character" w:customStyle="1" w:styleId="24">
    <w:name w:val="标题 6 Char"/>
    <w:link w:val="11"/>
    <w:qFormat/>
    <w:uiPriority w:val="0"/>
    <w:rPr>
      <w:rFonts w:ascii="Arial" w:hAnsi="Arial" w:eastAsia="仿宋" w:cs="宋体"/>
      <w:b/>
      <w:szCs w:val="21"/>
    </w:rPr>
  </w:style>
  <w:style w:type="paragraph" w:customStyle="1" w:styleId="25">
    <w:name w:val="标题6"/>
    <w:basedOn w:val="1"/>
    <w:qFormat/>
    <w:uiPriority w:val="0"/>
    <w:pPr>
      <w:tabs>
        <w:tab w:val="left" w:pos="420"/>
        <w:tab w:val="left" w:pos="2520"/>
        <w:tab w:val="left" w:pos="4620"/>
        <w:tab w:val="left" w:pos="6720"/>
      </w:tabs>
      <w:spacing w:before="30" w:beforeLines="30" w:after="30" w:afterLines="30"/>
    </w:pPr>
    <w:rPr>
      <w:rFonts w:ascii="Times New Roman" w:hAnsi="Times New Roman" w:eastAsia="仿宋" w:cs="宋体"/>
      <w:b/>
      <w:szCs w:val="21"/>
    </w:rPr>
  </w:style>
  <w:style w:type="character" w:customStyle="1" w:styleId="26">
    <w:name w:val="标题 2 Char"/>
    <w:basedOn w:val="19"/>
    <w:link w:val="7"/>
    <w:qFormat/>
    <w:uiPriority w:val="0"/>
    <w:rPr>
      <w:rFonts w:ascii="黑体" w:hAnsi="黑体" w:eastAsia="楷体" w:cs="Times New Roman"/>
      <w:b/>
      <w:kern w:val="2"/>
      <w:sz w:val="28"/>
    </w:rPr>
  </w:style>
  <w:style w:type="character" w:customStyle="1" w:styleId="27">
    <w:name w:val="标题 5 Char"/>
    <w:link w:val="10"/>
    <w:qFormat/>
    <w:uiPriority w:val="0"/>
    <w:rPr>
      <w:rFonts w:ascii="Times New Roman" w:hAnsi="Times New Roman" w:eastAsia="宋体" w:cs="宋体"/>
      <w:b/>
      <w:color w:val="000000" w:themeColor="text1"/>
      <w:kern w:val="2"/>
      <w:szCs w:val="21"/>
      <w14:textFill>
        <w14:solidFill>
          <w14:schemeClr w14:val="tx1"/>
        </w14:solidFill>
      </w14:textFill>
    </w:rPr>
  </w:style>
  <w:style w:type="character" w:customStyle="1" w:styleId="28">
    <w:name w:val="目录 2 Char"/>
    <w:link w:val="16"/>
    <w:qFormat/>
    <w:uiPriority w:val="0"/>
    <w:rPr>
      <w:rFonts w:ascii="Times New Roman" w:hAnsi="Times New Roman" w:eastAsia="楷体"/>
      <w:b/>
      <w:color w:val="000000" w:themeColor="text1"/>
      <w:kern w:val="2"/>
      <w:sz w:val="24"/>
      <w14:textFill>
        <w14:solidFill>
          <w14:schemeClr w14:val="tx1"/>
        </w14:solidFill>
      </w14:textFill>
    </w:rPr>
  </w:style>
  <w:style w:type="character" w:customStyle="1" w:styleId="29">
    <w:name w:val="Heading 3 Char"/>
    <w:basedOn w:val="19"/>
    <w:link w:val="8"/>
    <w:semiHidden/>
    <w:qFormat/>
    <w:uiPriority w:val="9"/>
    <w:rPr>
      <w:rFonts w:ascii="黑体" w:hAnsi="黑体" w:eastAsia="黑体" w:cs="Times New Roman"/>
      <w:bCs/>
      <w:color w:val="FF0000"/>
      <w:sz w:val="32"/>
      <w:szCs w:val="32"/>
    </w:rPr>
  </w:style>
  <w:style w:type="character" w:customStyle="1" w:styleId="30">
    <w:name w:val="正文首行缩进 2 Char"/>
    <w:link w:val="2"/>
    <w:qFormat/>
    <w:uiPriority w:val="0"/>
    <w:rPr>
      <w:rFonts w:ascii="Times New Roman" w:hAnsi="Times New Roman" w:eastAsia="楷体" w:cstheme="minorBidi"/>
      <w:color w:val="FF0000"/>
      <w:sz w:val="21"/>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28</Pages>
  <Words>29322</Words>
  <Characters>32205</Characters>
  <Lines>0</Lines>
  <Paragraphs>0</Paragraphs>
  <TotalTime>1</TotalTime>
  <ScaleCrop>false</ScaleCrop>
  <LinksUpToDate>false</LinksUpToDate>
  <CharactersWithSpaces>32210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2022-11-09T10:17:00Z</dcterms:created>
  <dc:creator>娟</dc:creator>
  <cp:lastModifiedBy>娟</cp:lastModifiedBy>
  <dcterms:modified xsi:type="dcterms:W3CDTF">2023-01-31T01:38:14Z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35F887AE28C0430290E430D994C0202F</vt:lpwstr>
  </property>
</Properties>
</file>