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val="0"/>
        <w:kinsoku/>
        <w:wordWrap/>
        <w:overflowPunct/>
        <w:topLinePunct w:val="0"/>
        <w:autoSpaceDE/>
        <w:autoSpaceDN/>
        <w:bidi w:val="0"/>
        <w:adjustRightInd/>
        <w:snapToGrid/>
        <w:jc w:val="center"/>
        <w:textAlignment w:val="auto"/>
        <w:outlineLvl w:val="0"/>
        <w:rPr>
          <w:rFonts w:hint="default" w:ascii="仿宋" w:hAnsi="仿宋" w:eastAsia="仿宋" w:cs="仿宋"/>
          <w:sz w:val="32"/>
          <w:szCs w:val="32"/>
          <w:lang w:eastAsia="zh-CN"/>
        </w:rPr>
      </w:pPr>
      <w:r>
        <w:rPr>
          <w:rFonts w:hint="default" w:ascii="仿宋" w:hAnsi="仿宋" w:eastAsia="仿宋" w:cs="仿宋"/>
          <w:sz w:val="32"/>
          <w:szCs w:val="32"/>
          <w:lang w:eastAsia="zh-CN"/>
        </w:rPr>
        <w:t>展鸿</w:t>
      </w:r>
      <w:r>
        <w:rPr>
          <w:rFonts w:hint="eastAsia" w:ascii="仿宋" w:hAnsi="仿宋" w:eastAsia="仿宋" w:cs="仿宋"/>
          <w:sz w:val="32"/>
          <w:szCs w:val="32"/>
          <w:lang w:val="en-US" w:eastAsia="zh-CN"/>
        </w:rPr>
        <w:t>《药学》</w:t>
      </w:r>
      <w:r>
        <w:rPr>
          <w:rFonts w:hint="default" w:ascii="仿宋" w:hAnsi="仿宋" w:eastAsia="仿宋" w:cs="仿宋"/>
          <w:sz w:val="32"/>
          <w:szCs w:val="32"/>
          <w:lang w:eastAsia="zh-CN"/>
        </w:rPr>
        <w:t>模拟卷（一）</w:t>
      </w:r>
    </w:p>
    <w:p>
      <w:pPr>
        <w:pStyle w:val="6"/>
        <w:keepNext/>
        <w:keepLines/>
        <w:pageBreakBefore w:val="0"/>
        <w:widowControl w:val="0"/>
        <w:kinsoku/>
        <w:wordWrap/>
        <w:overflowPunct/>
        <w:topLinePunct w:val="0"/>
        <w:autoSpaceDE/>
        <w:autoSpaceDN/>
        <w:bidi w:val="0"/>
        <w:adjustRightInd/>
        <w:snapToGrid/>
        <w:spacing w:line="288" w:lineRule="auto"/>
        <w:ind w:firstLine="420" w:firstLineChars="200"/>
        <w:textAlignment w:val="auto"/>
        <w:outlineLvl w:val="1"/>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一、单项选择题（每小题1分，共40分。）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1.静脉药物配置的环境条件要求是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A.万级洁净、密闭环境下，局部</w:t>
      </w:r>
      <w:r>
        <w:rPr>
          <w:rFonts w:hint="eastAsia" w:asciiTheme="minorEastAsia" w:hAnsiTheme="minorEastAsia" w:cstheme="minorEastAsia"/>
          <w:lang w:val="en-US" w:eastAsia="zh-CN"/>
        </w:rPr>
        <w:t>万</w:t>
      </w:r>
      <w:r>
        <w:rPr>
          <w:rFonts w:hint="eastAsia" w:asciiTheme="minorEastAsia" w:hAnsiTheme="minorEastAsia" w:eastAsiaTheme="minorEastAsia" w:cstheme="minorEastAsia"/>
          <w:lang w:val="en-US" w:eastAsia="zh-CN"/>
        </w:rPr>
        <w:t>级净化的操作台上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B.万级洁净、密闭环境下，局部千级净化的操作台上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C.千级洁净、密闭环境下，局部万级净化的操作台上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D.万级洁净、密闭环境下，局部百级净化的操作台上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E.百级洁净、密闭环境下，局部万级净化的操作台上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2.下列哪种药品必须单独开具处方</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A.化学药品</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B.中成药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C.生物制剂</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D.中药饮片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E.中药注射剂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3.不含有对乙酰氨基酚成分的中成药是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A.重感冒灵片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B.强力感冒片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C.复方感冒片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D.维C银翘片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E.复方小儿退热栓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4.下列中成药与化学药的联合用药中，不存在重复用药的是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A.维C银翘片与对乙酰氨基酚</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B.鼻炎康片与马来酸氯苯那敏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C.痢特敏片与甲氧苄啶</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D.舒咳枇杷糖浆与氯化铵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E.龙牡壮骨颗粒与维生素B1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5.下列哪种联合用药是通过一种药物对另一种药物的保护作用而增加疗效</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A.亚胺培南制剂中加入西司他丁钠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B.磺胺甲噁唑与甲氧苄啶合用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C.铁剂与维生素C合用</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D.排钾利尿剂与强心苷类药合用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E.青蒿素与乙胺嘧啶合用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6.下列哪组药物联合应用存在心搏骤停的危险</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A.舒肝丸与甲氧氯普胺</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B.止咳定喘膏与复方利血平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C.六神丸与普罗帕酮</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D.异烟肼与昆布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E.小活络丹与氨茶碱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7.国家规范处方行为和指导合理用药的法规性和专业性文件是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A.《国家基本药物处方集》</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B.《中华人民共和国药典》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C.《临床用药手册》</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D.《中国国家处方集》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E.《中华人民共和国药典临床用药须知》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8.属于管理缺失原因导致的用药错误是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A.工作流程和环境的缺陷，如工作过于繁忙、环境嘈杂、常有电话打扰、药品位置凌乱、未执行双人核对制度、临时稀释药品等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B.医师非主观意愿的诊断错误，造成误诊误治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C.患者记忆力缺失或有精神障碍，如老年、精神病、痴呆等患者，容易发生用药错误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D.沟通失误，如处方书写字迹潦草导致的辨认错误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E.由于剂量计算错误引起的伤害事件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9.为了降低顺铂所导致的肾小管坏死发生率，可采用在顺铂输注前、后12小时给予的处理措施是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A.10%葡萄糖溶液，使尿量保持不少于100ml/h</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B.加氯化钾的足量10%葡萄糖溶液和呋塞米，使尿量保持不少于100ml/h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C.足量的生理盐水和呋塞米，使尿量保持不少于100ml/h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D.加氯化钾的足量生理盐水，使尿量保持不少于100ml/h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E.加氯化钾的足量生理盐水和呋塞米，使尿量保持不少于100ml/h</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10.不属于用药错误在药师发药环节技术层面的防范措施是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A.保持清新、整齐、干净和安静的环境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B.良好的服务态度和服务语言标准化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C.正确交代药物用量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D.交代正确的给药时间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E.交代不同药物剂型的正确给药方法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关于缓释和控释剂特点的说法，错误的是</w:t>
      </w:r>
      <w:r>
        <w:rPr>
          <w:rFonts w:hint="eastAsia" w:asciiTheme="minorEastAsia" w:hAnsiTheme="minorEastAsia" w:eastAsiaTheme="minorEastAsia" w:cstheme="minorEastAsia"/>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A.可减少给药次数，尤其适合需长期用药的慢性病患者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B.血药浓度平稳，可降低药物毒副作用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C.可提高治疗效果，减少用药总剂量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D.临床用药时，方便剂量调整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E.肝脏首过效应大的药物制成缓释或控释制剂后，生物利用度可能不如普通制剂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12.当药品存在安全隐患，需要进行召回时，决定召回药品的名称、规格、生产商、召回范围、召回级别、主要执行者等事宜的相关人员应该是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A.业务院长</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B.药品质量安全管理小组成员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C.质量部人员</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D.药剂科负责人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E.药库管理人员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13.妊娠后3</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5周服用容易导致胎儿出现肢体、耳、内脏畸形的药物是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A.四环素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B.氯霉素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C.沙利度胺</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D.叶酸拮抗剂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E.雌孕激素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14.既具有早期杀菌活性与灭菌活</w:t>
      </w:r>
      <w:r>
        <w:rPr>
          <w:rFonts w:hint="eastAsia" w:asciiTheme="minorEastAsia" w:hAnsiTheme="minorEastAsia" w:cstheme="minorEastAsia"/>
          <w:lang w:val="en-US" w:eastAsia="zh-CN"/>
        </w:rPr>
        <w:t>性</w:t>
      </w:r>
      <w:r>
        <w:rPr>
          <w:rFonts w:hint="eastAsia" w:asciiTheme="minorEastAsia" w:hAnsiTheme="minorEastAsia" w:eastAsiaTheme="minorEastAsia" w:cstheme="minorEastAsia"/>
          <w:lang w:val="en-US" w:eastAsia="zh-CN"/>
        </w:rPr>
        <w:t>，又可防止结核菌耐药的药物是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A.链霉素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B.乙胺丁醇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C.吡嗪酰胺</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D.左氧氟沙星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E.异烟肼+利福平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15.导致妊娠期妇女口服药物吸收减慢，达峰时间滞后，生物利用度下降的主要原因是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A.妊娠时胃酸分泌减少，胃肠活动减弱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B.妊娠时胃酸分泌增多，胃肠活动增强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C.妊娠时体液总量和细胞外液都有所增加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D.妊娠时雌激素分泌减少，孕激素分泌增多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E.妊娠时血浆蛋白合成增加，与药物结合能力增强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16.关于微生态制剂，下列说法不正确的是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A.可制约致病</w:t>
      </w:r>
      <w:r>
        <w:rPr>
          <w:rFonts w:hint="eastAsia" w:asciiTheme="minorEastAsia" w:hAnsiTheme="minorEastAsia" w:cstheme="minorEastAsia"/>
          <w:lang w:val="en-US" w:eastAsia="zh-CN"/>
        </w:rPr>
        <w:t>菌</w:t>
      </w:r>
      <w:r>
        <w:rPr>
          <w:rFonts w:hint="eastAsia" w:asciiTheme="minorEastAsia" w:hAnsiTheme="minorEastAsia" w:eastAsiaTheme="minorEastAsia" w:cstheme="minorEastAsia"/>
          <w:lang w:val="en-US" w:eastAsia="zh-CN"/>
        </w:rPr>
        <w:t>的生长繁殖</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B.减少肠内毒素的生成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C.维持肠道正常菌群的平衡</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D.对促进营养物质的吸收没有帮助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E.不宜与抗生素、药用炭同时服用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17.下列红细胞计数指标不正常的是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A.新生儿</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6.0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7.0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B.婴儿</w:t>
      </w:r>
      <w:r>
        <w:rPr>
          <w:rFonts w:hint="eastAsia" w:asciiTheme="minorEastAsia" w:hAnsiTheme="minorEastAsia" w:cstheme="minorEastAsia"/>
          <w:lang w:val="en-US" w:eastAsia="zh-CN"/>
        </w:rPr>
        <w:t>（6.0～</w:t>
      </w:r>
      <w:r>
        <w:rPr>
          <w:rFonts w:hint="eastAsia" w:asciiTheme="minorEastAsia" w:hAnsiTheme="minorEastAsia" w:eastAsiaTheme="minorEastAsia" w:cstheme="minorEastAsia"/>
          <w:lang w:val="en-US" w:eastAsia="zh-CN"/>
        </w:rPr>
        <w:t>7.0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C.儿童</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4.2</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5.2</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D.成年男性</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4.</w:t>
      </w:r>
      <w:r>
        <w:rPr>
          <w:rFonts w:hint="eastAsia" w:asciiTheme="minorEastAsia" w:hAnsiTheme="minorEastAsia" w:cstheme="minorEastAsia"/>
          <w:lang w:val="en-US" w:eastAsia="zh-CN"/>
        </w:rPr>
        <w:t>0～</w:t>
      </w:r>
      <w:r>
        <w:rPr>
          <w:rFonts w:hint="eastAsia" w:asciiTheme="minorEastAsia" w:hAnsiTheme="minorEastAsia" w:eastAsiaTheme="minorEastAsia" w:cstheme="minorEastAsia"/>
          <w:lang w:val="en-US" w:eastAsia="zh-CN"/>
        </w:rPr>
        <w:t>5.5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E.成年女性</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5.0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5.5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18.关于痔疮的治疗药物，下列说法不正确的是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A.按性状可以分为内服药和外用药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B.绝大多数都是以中药或者植物药提取物为主要成分所组成的复方制剂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C.内服药中地榆和槐花的使用频度在50%以上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D.外用药中使用频度最高的是冰片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E.内服药和外用药处方中使用频度均达到30%的药材只有槐角这一味药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19.关于便秘治疗药物的用药注意事项，下列说法不正确的是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A.高乳酸血症患者禁用乳果糖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B.比沙可啶服用时不可嚼碎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C.宜在夜间临睡前服用硫酸镁，并大量饮水，以加速导泻和防止脱水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D.长期服用刺激性泻剂，可能引起泻剂性肠病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E.对痉挛性和功能性便秘者，也可选用微生态制剂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20.关于新药四期临床评价的局限性，描述不正确的是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A.病例数目少</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B.观察时间短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C.考察不全面</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D.管理有漏洞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E.试验对象只局限于特殊人群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21.患者，男，50岁，血压170/95mmHg，伴有双侧肾动脉狭窄，单药治疗控制血压效果不佳，宜选择的联合用药方案是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A.利尿剂+ARB</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B.β受体阻断剂+ARB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C.利尿剂+CCB</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D.α受体阻断剂+ACEI</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E.ACEI+CCB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22.冠心病的一级预防不包括</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A.合理饮食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B.40岁以下的血脂正常人群，每年必须检查1次血脂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C.40岁以上健康人每年检查1次空腹血糖及糖化血红蛋白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D.18岁以上健康成人至少每2年监测血压1次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E.35岁以上健康成人至少每年监测血压1次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23.既能保护溃疡面黏膜，又具有杀伤Hp作用的药品是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A.克拉霉素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B.氢氧化铝</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C.枸橼酸铋钾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D.奥美拉唑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E.雷尼替丁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24.糖浆剂给药时的注意事项是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A.不宜直接给患者服用，应溶解在水中服用，以免呛入气管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B.宜用温开水送服，以免药品黏附在咽喉和食管壁上引起刺激，产生恶心等不适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C.服用时在口咽部黏膜表面形成一层保护膜，不宜立刻饮水，以免冲淡药物，降低疗效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D.宜含服于舌下，以达到迅速缓解病情的作用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E.需整粒或整片吞服，不得掰开或嚼碎服用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25.可引起体重增加和胆固醇升高，但适用于伴有明显焦虑及失眠的抑郁症患者的药物是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A.阿普唑仑</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B.丁螺环酮</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C.丙米嗪</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D.帕罗西汀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E.米氮平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26.原发性失眠的首选药物是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A.氯氮卓</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B.唑吡坦</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C.阿戈美拉汀</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D.米氮平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E.地西泮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27.关于癌症疼痛的治疗，应按照疼痛的不同程度选用不同阶梯的镇痛药物，下列属于第三阶梯止痛药物的是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A.双氯芬酸</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B.塞来昔布</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C.可待囚</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D.曲马多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E.吗啡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28.具有改善认知功能的药物不包括</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A.多奈哌齐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B.苯海拉明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C.卡巴拉汀</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D.加兰他敏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E.美金刚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29.治疗抗肿瘤药引起的恶心、呕吐等不良反应，可以选用的止吐药是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A.奥美拉唑</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B.雷尼替丁</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C.昂丹司琼</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D.维生素B6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E.苯海拉明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30.下列有关甲亢治疗过程的叙述，错误的是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A.分阶段用药</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B.症状显著减轻后递减药量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C.药物递减不宜过快</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D.应避免间断服药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E.甲状腺功能恢复正常后及时停药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31.影响维生素Bl2吸收的药物是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甲氨蝶呤</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B.苯妥英钠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C.二甲双胍</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D.苯巴比妥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E.氨苯蝶啶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32.关于蛇咬伤中毒后的一般处理措施，叙述错误的是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A.用绳索将伤口的近心端5cm处捆住，以防止毒液在体内扩散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B.每隔15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20min放松带子1</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2min，以防止肢体缺血坏死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C.用1：1000高锰酸钾溶液反复冲洗伤口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D.在伤口多个“十”字小切口以便排毒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E.急救中切忌用吗啡、氯丙嗪、巴比妥类药物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33.对于甲减患者黏液性水肿昏迷的治疗，首选药物</w:t>
      </w:r>
      <w:r>
        <w:rPr>
          <w:rFonts w:hint="eastAsia" w:asciiTheme="minorEastAsia" w:hAnsiTheme="minorEastAsia" w:cstheme="minorEastAsia"/>
          <w:lang w:val="en-US" w:eastAsia="zh-CN"/>
        </w:rPr>
        <w:t>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A.T4</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B.T3</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C.L-T4</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D.L-T3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E.碘化钾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34.显效快，服用1个月内即能缓解前列腺增生症患者尿路梗阻症状的5α还原酶抑制剂是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A.非那雄胺</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B.阿夫唑嗪</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C.特拉唑嗪</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D.氟伏沙明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E.度他雄胺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35.餐前30分钟服用的药物是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A.雷尼替丁</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B.瑞舒伐他汀</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C.枸橼酸铋钾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D.伊托必利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E.奥美拉唑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36.关于应用铁剂治疗缺铁性贫血的说法，叙述错误的是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A.二价铁比三价铁易于在体内吸收</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B.最大缺点是胃肠道反应明显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C.餐后服用耐受性好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D.铁剂服用后可使大便颜色变黑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E.维生素C抑制铁在肠道的吸收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37.治疗绝经后骨质疏松症的联合用药方案是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A.钙剂+维生素D+阿仑磷酸钠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B.钙剂+维生素D+碳酸氢钠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C.钙剂+维生素D+雌激素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D.降钙素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E.维生素D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38.关于口服避孕药中雌激素对机体代谢的影响，下述正确的是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A.糖耐量异常</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B.低密度脂蛋白胆固醇升高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C.高密度脂蛋白胆固醇降低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D.三酰甘油降低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E.极低密度脂蛋白升高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39.老年患者对低血糖的耐受能力差，不建议使用的降糖药是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A.磺酰脲类促胰岛素分泌剂</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B.α-葡萄糖苷酶抑制剂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C.胰高血糖素样肽-1</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GLP-1</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类似物</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D.二肽基肽酶-4</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DPP-4</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抑制剂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E.甘精胰岛素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40.</w:t>
      </w:r>
      <w:r>
        <w:rPr>
          <w:rFonts w:hint="eastAsia" w:asciiTheme="minorEastAsia" w:hAnsiTheme="minorEastAsia" w:eastAsiaTheme="minorEastAsia" w:cstheme="minorEastAsia"/>
          <w:color w:val="000000"/>
          <w:sz w:val="21"/>
          <w:szCs w:val="21"/>
        </w:rPr>
        <w:t>为</w:t>
      </w:r>
      <w:r>
        <w:rPr>
          <w:rFonts w:hint="eastAsia" w:asciiTheme="minorEastAsia" w:hAnsiTheme="minorEastAsia" w:eastAsiaTheme="minorEastAsia" w:cstheme="minorEastAsia"/>
          <w:sz w:val="21"/>
          <w:szCs w:val="21"/>
        </w:rPr>
        <w:t>提高难溶性药物的溶解度常需要使用潜溶剂。不能与水形成潜溶剂的物质是</w:t>
      </w:r>
      <w:r>
        <w:rPr>
          <w:rFonts w:hint="eastAsia" w:asciiTheme="minorEastAsia" w:hAnsiTheme="minorEastAsia" w:eastAsiaTheme="minorEastAsia" w:cstheme="minorEastAsia"/>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A.乙醇</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B.丙乙醇</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C.胆固醇</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D.聚乙二醇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E.甘油</w:t>
      </w:r>
    </w:p>
    <w:p>
      <w:pPr>
        <w:pStyle w:val="6"/>
        <w:keepNext/>
        <w:keepLines/>
        <w:pageBreakBefore w:val="0"/>
        <w:widowControl w:val="0"/>
        <w:kinsoku/>
        <w:wordWrap/>
        <w:overflowPunct/>
        <w:topLinePunct w:val="0"/>
        <w:autoSpaceDE/>
        <w:autoSpaceDN/>
        <w:bidi w:val="0"/>
        <w:adjustRightInd/>
        <w:snapToGrid/>
        <w:spacing w:line="288" w:lineRule="auto"/>
        <w:ind w:firstLine="420" w:firstLineChars="200"/>
        <w:textAlignment w:val="auto"/>
        <w:outlineLvl w:val="1"/>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二、配伍选择题（共50题，每题1分</w:t>
      </w:r>
      <w:r>
        <w:rPr>
          <w:rFonts w:hint="eastAsia" w:ascii="黑体" w:hAnsi="黑体" w:cs="黑体"/>
          <w:b w:val="0"/>
          <w:bCs/>
          <w:sz w:val="21"/>
          <w:szCs w:val="21"/>
          <w:lang w:val="en-US" w:eastAsia="zh-CN"/>
        </w:rPr>
        <w:t>，共50分。</w:t>
      </w:r>
      <w:r>
        <w:rPr>
          <w:rFonts w:hint="eastAsia" w:ascii="黑体" w:hAnsi="黑体" w:eastAsia="黑体" w:cs="黑体"/>
          <w:b w:val="0"/>
          <w:bCs/>
          <w:sz w:val="21"/>
          <w:szCs w:val="21"/>
          <w:lang w:val="en-US" w:eastAsia="zh-CN"/>
        </w:rPr>
        <w:t>题干分为若干组，每组题目对应同一组备选项，备选项可重复选用，也可不选用。每题只有1个备选项最符合题意）</w:t>
      </w:r>
    </w:p>
    <w:p>
      <w:pPr>
        <w:pStyle w:val="4"/>
        <w:rPr>
          <w:rFonts w:hint="eastAsia" w:asciiTheme="minorEastAsia" w:hAnsiTheme="minorEastAsia" w:eastAsiaTheme="minorEastAsia" w:cstheme="minorEastAsia"/>
          <w:lang w:val="en-US" w:eastAsia="zh-CN"/>
        </w:rPr>
      </w:pPr>
      <w:r>
        <w:rPr>
          <w:rFonts w:hint="eastAsia" w:asciiTheme="minorEastAsia" w:hAnsiTheme="minorEastAsia" w:cstheme="minorEastAsia"/>
          <w:b/>
          <w:bCs/>
          <w:lang w:val="en-US" w:eastAsia="zh-CN"/>
        </w:rPr>
        <w:t>1～3题共用备选答案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A.患者咳嗽，无感染诊断（白细胞计数不高，C反应蛋白正常），给予阿奇霉素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B.阿托伐他汀钙用于补钙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C.肠炎、细菌感染性腹泻患者，给予小檗碱片、盐酸地芬诺酯片、双八面体蒙脱石散剂进行治疗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D.食管癌患者给予顺铂、氟尿嘧啶、表柔比星、依托泊苷治疗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E.脂肪乳用于急性肝损伤、急性胰腺炎、脂质肾病、脑卒中、高脂血症患者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1.属于有禁忌证给药的是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2.属于过度治疗用药的是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3.属于超适应证用药的是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4～6题共用备选答案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A.无适应证用药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B.超适应证用药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C.过度治疗用药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D.不合理联合用药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E.有禁忌证用药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4.黄体酮用于排石，属于</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r>
        <w:rPr>
          <w:rFonts w:hint="eastAsia" w:ascii="宋体" w:hAnsi="宋体" w:eastAsia="宋体" w:cs="宋体"/>
          <w:lang w:val="en-US" w:eastAsia="zh-CN"/>
        </w:rPr>
        <w:t>Ⅰ</w:t>
      </w:r>
      <w:r>
        <w:rPr>
          <w:rFonts w:hint="eastAsia" w:asciiTheme="minorEastAsia" w:hAnsiTheme="minorEastAsia" w:eastAsiaTheme="minorEastAsia" w:cstheme="minorEastAsia"/>
          <w:lang w:val="en-US" w:eastAsia="zh-CN"/>
        </w:rPr>
        <w:t>类手术切口应用第三代头孢菌素，属于</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6.含有伪麻黄碱的药物用于治疗感冒伴有高血压的患者，属于</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7～9题共用备选答案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A.青霉素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B.头孢曲松钠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C.两性霉素B</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D.氯化钾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E.左氧氟沙星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7.与含钙注射液合用易出现混浊或沉淀的药物是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8.静脉滴注时间应控制在6小时以上的药物是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9.切忌直接静脉注射，应于临用前稀释，否则不仅会引起剧痛，且可致心脏停搏的药物是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10～13题共用备选答案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A.苯妥英钠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B.洛铂</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C.培氟沙星</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D.万古霉素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E.维生素K</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10.不宜选择葡萄糖注射液做溶媒的药物是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11.不宜选择氯化钠注射液做溶媒的药物是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12.在滴注过程中药液需要避光的药物是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13.不宜肌内注射或直接静脉注射，滴注速度过快可出现红</w:t>
      </w:r>
      <w:r>
        <w:rPr>
          <w:rFonts w:hint="eastAsia" w:asciiTheme="minorEastAsia" w:hAnsiTheme="minorEastAsia" w:cstheme="minorEastAsia"/>
          <w:lang w:val="en-US" w:eastAsia="zh-CN"/>
        </w:rPr>
        <w:t>颈</w:t>
      </w:r>
      <w:r>
        <w:rPr>
          <w:rFonts w:hint="eastAsia" w:asciiTheme="minorEastAsia" w:hAnsiTheme="minorEastAsia" w:eastAsiaTheme="minorEastAsia" w:cstheme="minorEastAsia"/>
          <w:lang w:val="en-US" w:eastAsia="zh-CN"/>
        </w:rPr>
        <w:t>综合征的药物是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14～16题共用备选答案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A.泼尼松龙</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B.莫沙必利</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C.奥利司他</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D.洛伐他汀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E.钙尔奇D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14.适宜清晨给药，隔日1次的药物是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15.适宜餐前给药的药物是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16.适宜餐中给药的药物是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17～20题共用备选答案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A.缬沙坦</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B.复方铝酸铋</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C.二甲双胍</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D.法莫替丁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E.洛伐他汀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17.适宜餐前给药的药物是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18.适宜餐中给药的药物是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19.适宜睡前给药的药物是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20.适宜清晨给药的药物是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21～22题共用备选答案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A.硝酸甘油片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B.胰酶肠溶胶囊</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C.双歧三联活菌胶囊</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D.高锰酸钾片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E.缓释、控释制剂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21.不宜嚼碎服用，以免药粉残留在口腔内，发生严重口腔溃疡的药物是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22.不能用超过40℃水送服的药物是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23～24题共用备选答案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A.甲硝唑</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B.多沙唑嗪</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C.吸入型糖皮质激素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D.铁剂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E.利血平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23.患者应用后须漱口，并将漱口水吐掉的药物是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24.患者应用后大便会呈黑色的药物是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25～26题共用备选答案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A.沙利度胺</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B.雌孕激素、雄激素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C.叶酸拮抗剂</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D.阿司匹林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E.四环素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25.妊娠期应用可引起胎儿性发育异常的药物是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26.妊娠后期长期使用，可导致胎儿严重出血，甚至死胎的药物是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27～28题共用备选答案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A.最小成本分析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B.成本-效益分析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C.成本-效果分析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D.成本-效用分析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E.成本分析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27.用于两种或多种药物治疗方案的选择，可以为总体医疗费用的控制和医疗资源优化配置提供基本信息的药物经济学评价方法是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28.是更细化的成本-效果分析，指标是指患者对某种药物治疗后所带来的健康状况偏好，主要为质量调整生命年或质量调整预期寿命两种的药物经济学评价方法是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29～30题共用备选答案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A.血白细胞计数降低</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B.血清白蛋白升高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C.血清总胆固醇升</w:t>
      </w:r>
      <w:r>
        <w:rPr>
          <w:rFonts w:hint="eastAsia" w:asciiTheme="minorEastAsia" w:hAnsiTheme="minorEastAsia" w:cstheme="minorEastAsia"/>
          <w:lang w:val="en-US" w:eastAsia="zh-CN"/>
        </w:rPr>
        <w:t>高</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D.血清碱性磷酸酶升高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E.粪便细胞显微镜检查可见真菌增多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29.服用他汀类调节血脂药可能导致</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30.大量或者长期使用抗生素可能导致</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31～32题共用备选答案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A.磺胺醋酰钠滴眼液</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B.硫酸锌滴眼液</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C.酞丁安滴眼液</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D.红霉素眼膏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E.金霉素眼膏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31.对沙眼衣原体有强大抑菌作用的药品是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32.对沙眼衣原体有强大抗菌作用的药品是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33～34题共用备选答案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A.维生素B1</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B.复方阿嗪米特肠溶片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C.胰酶片</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D.莫沙必利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E.乳酶生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33.对胰腺分泌功能不足所致消化不良者，可选用的药物是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34.对胆汁分泌不足所致消化不良者，可选用的药物是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35～37题共用备选答案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A.七叶洋地黄双苷滴眼液</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B.人工泪液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C.山莨菪碱滴眼液</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D.色甘酸钠滴眼液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E.左氧氟沙星滴眼液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35.改善视疲劳患者眼部干燥症状，宜选用的药物是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36.改善视疲劳患者睫状肌功能和增加其血流量，并改善眼部调节功能，宜选用的药物是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37.减轻视疲劳患者眼部平滑肌及血管痉挛，改善局部微循环，宜选用的药物是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38～39题共用备选答案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A.苯丙哌林</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B.右美沙芬</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C.可待因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D.羧甲司坦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E.咖啡因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38.夜间咳嗽宜选用的药品是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39.降低痰液黏度，使痰液易于排出的药品是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40～41题共用备选答案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A.胰酶</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B.山莨菪碱</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C.双歧三联活菌制剂</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D.双八面体蒙脱石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E.左氧氟沙星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40.对肠道菌群失调性腹泻宜选用的药物是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41.对</w:t>
      </w:r>
      <w:r>
        <w:rPr>
          <w:rFonts w:hint="eastAsia" w:asciiTheme="minorEastAsia" w:hAnsiTheme="minorEastAsia" w:cstheme="minorEastAsia"/>
          <w:lang w:val="en-US" w:eastAsia="zh-CN"/>
        </w:rPr>
        <w:t>细菌感染的急性</w:t>
      </w:r>
      <w:r>
        <w:rPr>
          <w:rFonts w:hint="eastAsia" w:asciiTheme="minorEastAsia" w:hAnsiTheme="minorEastAsia" w:eastAsiaTheme="minorEastAsia" w:cstheme="minorEastAsia"/>
          <w:lang w:val="en-US" w:eastAsia="zh-CN"/>
        </w:rPr>
        <w:t>腹泻宜选用的药物是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42～43题共用备选答案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A.布地奈德</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B.扎鲁司特</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C.沙丁胺醇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D.羧甲司坦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E.多索茶碱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42.起效快，可迅速缓解急性哮喘发作和支气管平滑肌痉挛的药品是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43.可稀释痰液，并借助咳嗽反射以帮助痰液排出，避免阻塞气道的药品是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44～46题共用备选答案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A.孟鲁司特</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B.氨茶碱</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C.异丙托溴铵</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D.噻托溴铵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E.抗IgE抗体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44.主要用于ICS和LABA联合治疗后症状仍未控制且血清IgE水平增高的重症哮喘患者的药品是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45.静脉给药主要用于重症和危重症哮喘患者的药品是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46.与西咪替丁、喹诺酮类及大环内酯类药物合用，应减少其用量的药品是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lang w:val="en-US" w:eastAsia="zh-CN"/>
        </w:rPr>
      </w:pPr>
      <w:r>
        <w:rPr>
          <w:rFonts w:hint="eastAsia" w:asciiTheme="minorEastAsia" w:hAnsiTheme="minorEastAsia" w:cstheme="minorEastAsia"/>
          <w:b/>
          <w:bCs/>
          <w:lang w:val="en-US" w:eastAsia="zh-CN"/>
        </w:rPr>
        <w:t>47～48题共用备选答案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A.异烟肼</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B.利福平</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C.乙胺丁醇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D.吡嗪酰胺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E.链霉素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47.服药后，可发生球后视神经炎的抗结核药是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48.服药后，可发生高尿酸血症的抗结核药是</w:t>
      </w:r>
      <w:r>
        <w:rPr>
          <w:rFonts w:hint="eastAsia" w:asciiTheme="minorEastAsia" w:hAnsiTheme="minorEastAsia" w:cstheme="minorEastAsia"/>
          <w:lang w:val="en-US" w:eastAsia="zh-CN"/>
        </w:rPr>
        <w:t>（    ）。</w:t>
      </w:r>
    </w:p>
    <w:p>
      <w:pPr>
        <w:pStyle w:val="2"/>
        <w:rPr>
          <w:rFonts w:hint="eastAsia" w:asciiTheme="minorEastAsia" w:hAnsiTheme="minorEastAsia" w:cstheme="minorEastAsia"/>
          <w:lang w:val="en-US" w:eastAsia="zh-CN"/>
        </w:rPr>
      </w:pPr>
    </w:p>
    <w:p>
      <w:pPr>
        <w:pStyle w:val="4"/>
        <w:rPr>
          <w:rFonts w:hint="eastAsia"/>
          <w:b/>
          <w:bCs/>
          <w:lang w:val="en-US" w:eastAsia="zh-CN"/>
        </w:rPr>
      </w:pPr>
      <w:r>
        <w:rPr>
          <w:rFonts w:hint="eastAsia" w:asciiTheme="minorEastAsia" w:hAnsiTheme="minorEastAsia" w:cstheme="minorEastAsia"/>
          <w:b/>
          <w:bCs/>
          <w:lang w:val="en-US" w:eastAsia="zh-CN"/>
        </w:rPr>
        <w:t>49～50题共用备选答案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A.他汀类</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B.苯氧芳酸类（贝特类）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C.烟酸类</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D.胆酸螯合剂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E.普罗布考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49.纯合子型家族性高胆固醇血症患者应首选的调脂药物是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50.对低HDL-C血症较为有效的调脂药物是</w:t>
      </w:r>
      <w:r>
        <w:rPr>
          <w:rFonts w:hint="eastAsia" w:asciiTheme="minorEastAsia" w:hAnsiTheme="minorEastAsia" w:cstheme="minorEastAsia"/>
          <w:lang w:val="en-US" w:eastAsia="zh-CN"/>
        </w:rPr>
        <w:t>（    ）。</w:t>
      </w:r>
    </w:p>
    <w:p>
      <w:pPr>
        <w:pStyle w:val="6"/>
        <w:keepNext/>
        <w:keepLines/>
        <w:pageBreakBefore w:val="0"/>
        <w:widowControl w:val="0"/>
        <w:kinsoku/>
        <w:wordWrap/>
        <w:overflowPunct/>
        <w:topLinePunct w:val="0"/>
        <w:autoSpaceDE/>
        <w:autoSpaceDN/>
        <w:bidi w:val="0"/>
        <w:adjustRightInd/>
        <w:snapToGrid/>
        <w:spacing w:line="288" w:lineRule="auto"/>
        <w:ind w:firstLine="420" w:firstLineChars="200"/>
        <w:textAlignment w:val="auto"/>
        <w:outlineLvl w:val="1"/>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三、多项选择题（共5题，每题2分。每题的备选项中，有2个或2个以上正确答案。错选或少选均不得分）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1.调配药品时，在药品的包装袋上应特别注意标识的内容有</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A.用法、用量</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B.调剂日期</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C.贮存方法和有效期</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D.药品价格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E.服用注意事项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2.防范药品质量缺陷问题的措施有</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A.药品运输操作规范化</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B.按照药品质量要求进行贮存、保管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C.落实执行药品召回制度</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D.坚持核对制度，把好最后一关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E.加强对患者进行用药知识教育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3.应判定为不规范处方的是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A.早产儿、新生儿、婴幼儿处方未写明体重或日、月龄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B.化学药、中成药与中药饮片未分别开具处方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C.药品剂型与给药途径不相符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D.单张门急诊处方超过5种药品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E.无正当理由不首选国家基本药物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4.新生儿的相对体表面积比成人大，而且皮肤角化层薄，皮肤对外部用药吸收快而多。对新生儿大面积使用可引起全身性水肿、中毒的药物有</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A.硼酸</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B.四环素软膏</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C.肤轻松软膏</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D.水杨酸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E.萘甲唑啉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5.在医院药房中，药师可以参与的工作有</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A.协助制定危重急症、疑难杂症的药物治疗方案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B.协助进行老年病人的长期照护与用药指导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C.提供医护人员药物相关咨询和患者的用药指导与咨询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D.肠外营养制剂和化疗药物的配置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E.疾病诊断</w:t>
      </w:r>
    </w:p>
    <w:p>
      <w:pPr>
        <w:pStyle w:val="5"/>
        <w:keepNext/>
        <w:keepLines/>
        <w:pageBreakBefore/>
        <w:widowControl w:val="0"/>
        <w:kinsoku/>
        <w:wordWrap/>
        <w:overflowPunct/>
        <w:topLinePunct w:val="0"/>
        <w:autoSpaceDE/>
        <w:autoSpaceDN/>
        <w:bidi w:val="0"/>
        <w:adjustRightInd/>
        <w:snapToGrid/>
        <w:jc w:val="center"/>
        <w:textAlignment w:val="auto"/>
        <w:outlineLvl w:val="0"/>
        <w:rPr>
          <w:rFonts w:hint="eastAsia" w:ascii="仿宋" w:hAnsi="仿宋" w:eastAsia="仿宋" w:cs="仿宋"/>
          <w:sz w:val="32"/>
          <w:szCs w:val="32"/>
          <w:lang w:val="en-US" w:eastAsia="zh-CN"/>
        </w:rPr>
      </w:pPr>
      <w:r>
        <w:rPr>
          <w:rFonts w:hint="default" w:ascii="仿宋" w:hAnsi="仿宋" w:eastAsia="仿宋" w:cs="仿宋"/>
          <w:sz w:val="32"/>
          <w:szCs w:val="32"/>
          <w:lang w:eastAsia="zh-CN"/>
        </w:rPr>
        <w:t>展鸿</w:t>
      </w:r>
      <w:r>
        <w:rPr>
          <w:rFonts w:hint="eastAsia" w:ascii="仿宋" w:hAnsi="仿宋" w:eastAsia="仿宋" w:cs="仿宋"/>
          <w:sz w:val="32"/>
          <w:szCs w:val="32"/>
          <w:lang w:val="en-US" w:eastAsia="zh-CN"/>
        </w:rPr>
        <w:t>《药学》</w:t>
      </w:r>
      <w:r>
        <w:rPr>
          <w:rFonts w:hint="default" w:ascii="仿宋" w:hAnsi="仿宋" w:eastAsia="仿宋" w:cs="仿宋"/>
          <w:sz w:val="32"/>
          <w:szCs w:val="32"/>
          <w:lang w:eastAsia="zh-CN"/>
        </w:rPr>
        <w:t>模拟卷（一）</w:t>
      </w:r>
      <w:bookmarkStart w:id="0" w:name="_GoBack"/>
      <w:bookmarkEnd w:id="0"/>
      <w:r>
        <w:rPr>
          <w:rFonts w:hint="eastAsia" w:ascii="仿宋" w:hAnsi="仿宋" w:eastAsia="仿宋" w:cs="仿宋"/>
          <w:sz w:val="32"/>
          <w:szCs w:val="32"/>
          <w:lang w:val="en-US" w:eastAsia="zh-CN"/>
        </w:rPr>
        <w:t xml:space="preserve">                                             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1.【答案】D。解析：静脉药物配置中心将原来分散在病区治疗室开放环境下进行配置的静脉用药，集中由专职的技术人员在万级洁净、密闭环境下，局部百级洁净的操作台上进行配置。故本题选D。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2.【答案】D。解析：《处方管理办法》第六条第六点规定，西药和中成药可以分别开具处方，也可以开具一张处方，中药饮片应当单独开具处方。故本题选D。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3.【答案】A。解析：重感冒灵片所含化学药成分是安乃近和马来酸氯苯那敏，不含有乙酰氨基酚成分。故本题选A。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答案】E。解析：龙牡壮骨颗粒由维生素D2、葡萄糖酸钙组成，与维生素B1不存在重复用药，E项当选；维C银翘片中含有对乙酰氨基酚，A项不选；鼻炎康片中含有马来酸氯苯那敏，B项不选；痢特敏片中含有甲氧苄啶，C项不选；舒咳枇杷糖浆中含有氯化铵，D项不选。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5.【答案】A。解析：亚胺培南可被肾细胞膜产生的肾脱氢辅酶l分解破坏，其制剂中加入肾脱氢辅酶l抑制剂西司他丁钠，可保护亚胺培南在肾脏中免遭破坏，从而增加其疗效。故本题选A。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6.【答案】C。解析：中成药益心丹、六神丸不宜与化学药普罗帕酮、奎尼丁同服，因可导致心搏骤停。故本题选C。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7.【答案】D。解析：国家规范处方行为和指导合理用药的法规性和专业性文件是《中国国家处方集》。故本题选D。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8.【答案】A。解析：B、C项属于认知缺失或障碍；D项属于操作失误中的沟通失误；E项所述属于操作失误中的剂量计算错误。因此，排除B、C、D、E选项。故本题选A。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答案】E。解析：顺铂大剂量或连续应用时可产生不可逆性肾小管坏死，因此在输注前、后12小时应给予加氯化钾的足量生理盐水和呋塞米，使尿量保持不少于100ml/h，从而有效降低顺铂所导致的肾小管坏死发生率。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10.【答案】A。解析：保持清新、整齐、干净和安静的环境为药品调配环节的防范措施，不属于药师发药环节技术层面的防范措施。故本题选A。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D。解析：缓释和控释剂最大的不足之处就是剂量不能灵活的调整，因此D项说法错误。故本题选D。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答案】B。解析：《药品召回管理办法》中药品召回是指按照规定程序收回已调剂于临床科室、患者的存在安全隐患的药品，并退回药品供应商的行为。当需要药品召回的情形发生时，由药品质量安全管理小组决定召回药品的名称、规格、生产商、召回范围、召回级别、主要执行者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答案】C。解析：妊娠3～5周时，胎儿的中枢神经系统、心脏、肠、骨骼及肌肉等均处于分化期，易受致畸药物的影响。服用四环素可使婴儿牙齿黄染，牙釉质发育不全，骨生长障碍；分娩前应用氯霉素可引起新生儿循环障碍和灰婴综合征；服用沙利度胺可引起胎儿肢体、耳、内脏畸形；叶酸拮抗剂可导致颅面部畸形、腭裂等；雌孕激素、雄激素可引起胎儿性发育异常。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答案】E。解析：异烟肼与利福平既具有早期杀菌活性与灭菌活性，又可防止结核菌耐药，二者合用时可增加异烟肼的肝毒性，因此应尽量避免合用或在疗程的头3个月密切随访有无肝毒性征象出现。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15.【答案】A。解析：导致妊娠期妇女口服药物吸收减慢，达峰时间滞后，生物利用度下降的主要原因是妊娠时胃酸分泌减少，胃肠活动减弱，使口服药物吸收减慢，生物利用度降低。故本题选A。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答案】D。解析：微生态制剂可抑制肠道致病菌的生长繁殖，减少肠内毒素的生成，维持肠道正常菌群的平衡，促进人体对营养物质的吸收。微生态制剂多为活菌制剂，不宜与抗生素、磺胺类等抗菌药物，吸附剂如药用炭、鞣酸和鞣酸蛋白等同时应用，抗菌药物会抑制活的乳酸杆菌，从而使微生态制剂失效或疗效降低；吸附剂会抑制、吸附活菌，而减弱或降低疗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17.【答案】E。解析：正常新生儿、婴儿的红细胞数为（6.0～7.0）×10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/L；儿童的红细胞数为（4.2～5.2）×10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/L；成年男性的红细胞数为（4.0～5.5）×10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/L；成年女性的红细胞数为（3.5～5.0）×10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18.【答案】E。解析：在治疗痔疮的内服药和外用药处方中使用频度均达到30%的药材只有大黄这一味药。因此E项说法错误。故本题选E。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答案】C。解析：硫酸镁是容积性泻药及利胆剂，常用于导泻、利胆、十二指肠引流及局部消肿。如服用的硫酸镁水溶液过浓，可自组织中吸取大量水分而导致脱水，因此宜清晨空腹服用，并大量饮水，以加速导泻作用和防止脱水。如果服用的硫酸镁水溶液过浓，而同时又未足量饮水，就会出现排便时间迟缓。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答案】E。解析：新药四期临床评价的研究对象存在局限性，Ⅱ期临床试验需要初步评价药物对目标适应症患者的治疗作用和安全性，一般需要将老年人、妊娠及哺乳期妇女、婴幼儿、18岁以下未成年人，以及肝、肾功能不全等特殊人群排除在外。因此E项说法错误。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21.【答案】C。解析：双侧肾动脉狭窄者使用ACEI或ARB时会引起明显的血钾、肌酐、尿素氮等改变，应禁服上述药物。排除A、B、D、E选项。故本题选C。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答案】B。解析：冠心病的一级预防包括血脂检测：40岁以下血脂正常人群，每2～5年检测1次血脂即可。但是40岁以上人群则应至少每年进行1次血脂检测；心血管病高危人群应每6个月检测1次血脂。因此B项说法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答案】C。解析：应用枸橼酸铋钾、胶体果胶铋后，在胃液pH值条件下，可在溃疡表面或溃疡基底肉芽组织形成一种坚固的氧化铋胶体沉淀，成为保护性薄膜，从而隔绝胃酸、酶及食物对溃疡黏膜的侵蚀作用，促进溃疡组织的修复和愈合。还可改善胃黏膜血流，杀灭幽门螺旋杆菌（HP），延缓HP对抗菌药耐药性的产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答案】C。解析：粉剂不宜直接给患者服用，应溶解在水中服用，以免呛入气管；胶囊剂宜用温开水送服，以免药品黏附在咽喉和食管壁上引起刺激，产生恶心等不适；糖浆剂服用时可在口咽部黏膜表面形成一层保护膜，不宜立刻饮水，以免冲淡药物，降低疗效；舌下片宜含服于舌下，以达到迅速缓解病情的作用；缓释、控释制剂需整粒或整片吞服，不得掰开或嚼碎服用，一旦出现突释，将造成严重效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答案】E。解析：米氮平为作用于中枢突触前α2受体拮抗药，通过与中枢5-羟色胺受体相互作用起调节5-HT的功能。适用于治疗有明显焦虑及失眠的抑郁症患者，对症状如快感缺乏、精神运动性抑郁、睡眠欠佳以及体重减轻均有疗效。其常见的副作用有食欲增加、体重增加、嗜睡、镇静及胆固醇升高。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答案】B。解析：原发性失眠首选短效药物为非苯二氮卓类，如唑吡坦、佐匹克隆、右佐匹克隆和扎来普隆。若首选药物无效或患者无法依从与耐受，可更换为另一种短效或中效的苯二氮卓类受体激动剂或褪黑素受体激动剂。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答案】E。解析：癌性疼痛药物治疗的“三阶梯疗法”：①第一阶梯为非阿片类镇痛药。用于轻度癌性疼痛患者，主要药物有阿司匹林、对乙酰氨基酚等，可酌情应用辅助药物。②第二阶梯为弱阿片类镇痛药。用于当非阿片类镇痛药不能满意止痛时或中度癌性疼痛患者，主要药物有可待因，一般建议与第一阶梯药物合用。③第三阶梯强阿片类镇痛药。用于治疗中度或重度癌性疼痛，当第一阶梯和第二阶梯药物疗效差时使用，主要药物为吗啡，也可酌情应用辅助药物。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28.【答案】B。解析：苯海拉明具有抗组织胺H1受体的作用，对中枢神经有较强的抑制作用，适用于皮肤粘膜的过敏性疾病，如荨麻疹、枯草热，过敏性鼻炎等，不具有改善认知功能的作用。故本题选B。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答案】C。解析：昂丹司琼为强效、高度选择性的5-羟色胺受体拮抗剂，能有效地抑制或缓解由细胞毒性化疗药物和放疗引起的恶心呕吐，对一些强致吐作用的化疗药（如顺铂、环磷酰胺、阿霉素等）引起的呕吐有迅速而强大的抑制作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答案】E。解析：甲亢患者应用抗甲状腺药物的治疗过程一般分为三个阶段，即初治阶段、减药阶段、维持阶段。A项正确。药物治疗适合甲亢孕妇、儿童、甲状腺轻度肿大的患者，治疗一般需要1～2年，治疗中需要根据甲状腺功能情况增减药物剂量。如症状显著减轻后，可根据病情每2～4周递减药量1次，药物递减应缓慢谨慎。B项、C项正确。甲状腺功能恢复正常后应改为维持剂量治疗，维持期一般约为1.5年。E项错误。甲亢患者在服用抗甲状腺药物治疗过程中，应坚持遵医嘱规律服药，严格避免间断、不规则服药。D项正确。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31.【答案】C。解析：二甲双胍与维生素B12同服会减少消化道对维生素B12的吸收。故本题选C。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32.【答案】C。解析：蛇咬伤中毒后的一般处理措施：①被毒蛇咬伤后切忌惊慌，首先要判明是否为毒蛇咬伤；②用绳索将伤口的近心端5cm处捆住，以防止毒液在体内扩散；③在伤口多个“十”字小切口以便排毒；④每隔15～20min放松带子1～2min，以防止肢体缺血坏死；⑤蛇咬伤中毒后应用1：5000高锰酸钾溶液反复冲洗伤口及周围皮肤；⑥急救中禁用吗啡、氯丙嗪、巴比妥类药物。因此C项说法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答案】B。解析：黏液性水肿是由各种原因引起甲状腺功能不全导致甲状腺素缺少或甲状腺激素抵抗。对于甲减患者黏液性水肿昏迷的治疗，应首选T3，从小剂量开始，逐渐增加到所要求的控制剂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34.【答案】E。解析：度他雄胺为相对特异性5α-还原酶抑制剂，通过形成酶复合体抑制Ⅰ型、Ⅱ型5α-还原酶同工酶，抑制睾酮转化成二氢睾酮，进而抑制雄性激素二氢睾酮的生成，抑制良性前列腺增生患者前列腺的生长。度他雄胺口服吸收迅速，2～3h血药浓度达峰值，服用1个月内即能缓解前列腺增生症患者尿路梗阻症状。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答案】E。解析：雷尼替丁为H2受体拮抗剂，H2受体拮抗剂应餐后服用；瑞舒伐他汀为他汀类调脂药，大部分他汀类调脂药应睡前服用，但是瑞舒伐他汀可以在全天任何一个固定时间服用；枸橼酸铋钾为黏膜保护剂，黏膜保护剂应餐前1小时或者睡前服用；伊托必利为促胃动力药，此类药物应在餐前15～20分钟服用；奥美拉唑为质子泵抑制剂，质子泵抑制剂均为餐前30分钟服用。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36.【答案】E。解析：维生素C可促进抗体形成，促进铁的吸收，促进四氢叶酸形成，维持巯基酶的活性等。因此E项说法错误。故本题选E。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答案】C。解析：绝经后骨质疏松症是一种与衰老有关的常见病，主要发生在绝经后妇女，由于雌激素缺乏导致骨量减少及骨组织结构变化，使骨脆性增多，易于骨折。治疗用药可联合激素、钙剂和维生素D，可预防骨量丢失、促进骨质吸收，增加股骨颈骨密度。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答案】A。解析：口服避孕药对机体代谢的影响有：①糖耐量异常：部分患者服用避孕药后可能对胰岛功能有一定影响，可出现糖耐量改变，停药后恢复正常。②对脂代谢的影响：雌激素可使低密度脂蛋胆固醇降低，极低密度脂蛋白降低，高密度脂蛋白胆固醇升高，三酰甘油升高。因此A项说法正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答案】A。解析：老年患者对低血糖的耐受能力差，不建议使用磺酰脲类促胰岛素分泌剂，因其可导致低血糖的不良反应。应选择降糖平稳、安全的降糖药物，如α-葡萄糖苷酶抑制剂、胰高血糖素样肽-1类似物、二肽基肽酶-4抑制剂、甘精胰岛素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C。解析：潜溶剂系指能形成氢键以增加难溶性药物溶解度的混合制剂，能与水形成潜溶剂的有乙醇、丙二醇、甘油和聚乙二醇等，不包括胆固醇。故本题选C。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二、配伍选择题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1.【答案】E。解析：脂肪乳的禁忌症：严重急性肝损害及严重代谢紊乱特别是脂肪代谢紊乱脂质肾病，严重高脂血症、胰腺炎、胆囊炎、脑卒中患者禁用。故本题选E。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2.【答案】D。解析：食管癌患者给予顺铂+氟尿嘧啶联合治疗，可明显提高抗肿瘤疗效。但若再加用表柔比星、依托泊苷不但会降低疗效，而且会增加毒性作用。故本题选D。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3.【答案】B。解析：超适应证用药是指超出药品说明书所标明的适应证范围而用药的行为。阿托伐他汀钙为他汀类血脂调节药，不具备补钙的作用。故本题选B。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4.【答案】B。解析：黄体酮是卵巢分泌的具有生物活性的主要孕激素，没有排石的功能。因此属于超适应证用药。故本题选B。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5.【答案】A。解析：清洁（Ⅰ类）手术切口是指缝合的无菌切口，应用第三代头孢菌素属于无适应证用药。故本题选A。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答案】E。解析：伪麻黄碱的禁忌症为：①对伪麻黄碱过敏者。②有严重高血压、冠状动脉疾病、接受单胺氯化酶抑制剂MAOI治疗者。严重高血压患者应用伪麻黄碱，易引起高血压危象。因此含有伪麻黄碱的药物用于治疗感冒伴有高血压的患者，属于有禁忌证用药。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7.【答案】B。解析：头孢曲松钠与含钙剂或含钙产品合并用药，会导致微粒形成，出现混浊或沉淀，有可能导致致死性结局的不良事件。故本题选B。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8.【答案】C。解析：两性霉素B在使用期间可出现心率加快，甚至心室颤动，多与注入药液浓度过高、速度过快、用量过大，以及患者低血钾有关。因此应放慢滴速，将静脉滴注时间控制在6小时以上。故本题选C。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9.【答案】D。解析：氯化钾注射液的一般用法为将10%氯化钾注射液10～15ml加入5%葡萄糖注射液500ml中滴注，切忌直接静脉滴注与推注，应于临用前稀释，否则不仅会引起剧痛，且可致心脏停搏。故本题选D。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10.【答案】A。解析：苯妥英钠不宜选择葡萄糖注射液做溶媒，因为葡萄糖溶液是酸性溶液，与属于弱酸强碱盐的苯妥英钠配伍会析出苯妥英沉淀。故本题选A。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11.【答案】B。解析：洛铂应选用注射用水做溶媒，不宜选择氯化钠注射液做溶媒，因为氯化钠可促使洛铂降解。故本题选B。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12.【答案】C。解析：培氟沙星的性质不稳定，遇光易变色，在滴注过程中需要避光。故本题选C。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答案】D。解析：万古霉素快速注射可出现类过敏反应血压降低，甚至心跳骤停，以及喘鸣、呼吸困难、皮疹、上部躯体发红（红颈综合症）、胸背部肌肉痉挛等不良反应。应禁止肌内注射或直接静脉注射，且静脉滴注速度不宜过快，静脉滴注时间宜控制在1h以上。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14.【答案】A。解析：泼尼松龙用于治疗过敏性、炎症性疾病，发热患者分三次服用，体温正常者适宜清晨给药，隔日1次。病情稳定后应逐渐减量，维持量5～10mg，视病情而定。故本题选A。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答案】B。解析：莫沙必利为选择性5-羟色胺4受体激动药，能促进乙酰胆碱的释放，刺激胃肠道而发挥促动力作用，从而改善功能性消化不良患者的胃肠道症状，属于促胃动力药。促胃动力药宜餐前服用，以利于促进胃蠕动和食物向下排空，有助于促进消化。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答案】C。解析：奥利司他为非作用于中枢神经系统的肥胖症治疗药。适宜餐中给药，若有一餐未进或食物中不含脂肪，可省略一次服药。奥利司他可与胃、胰脂肪酶的丝氨酸残基结合，使脂肪酶失活，使其不能将食物中的脂肪分解为游离脂肪酸，抑制脂肪的利用和吸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17.【答案】B。解析：复方铝酸铋所含铝酸铋可在溃疡表面形成保护膜，加速愈合，并且能够杀灭幽门螺杆菌。适宜餐前给药，以形成保护膜保护溃疡表面。故本题选B。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18.【答案】C。解析：二甲双胍为双胍类口服降血糖药，适宜餐中给药，可有效减轻药物对胃肠道的刺激。故本题选C。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19.【答案】E。解析：洛伐他汀可使胆固醇的合成减少，为首选的调脂药，最常用于治疗高胆固醇血症，一般自小剂量开始，10～20毫克/次，1次/日，睡前服药。故本题选E。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答案】A。解析：缬沙坦为血管紧张素Ⅱ受体拮抗剂抗高血压类药物，能选择性地阻断AngⅡ与AT1受体的结合，从而抑制血管收缩和醛固酮的释放，产生降压作用。适宜清晨服药，以有效控制高血压患者的清晨血压峰值。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答案】B。解析：胰酶肠溶胶囊宜在进食时用水整粒吞服，勿碾碎或咀嚼，嚼碎服用会导致药粉残留在口腔内，发生严重口腔溃疡。如整粒吞服有困难（如小孩或老年人），可小心打开胶囊，将胰酶微粒与流质（如果汁）混合后同饮，应立即服用，不能保存。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22.【答案】C。解析：微生态制剂不宜用超过40℃水送服，而应用冷、温开水送服，以免破坏活菌制剂活性，导致降低效价。故本题选C。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答案】C。解析：吸入型糖皮质激素是目前控制气道炎症最有效的药物，可引起声音嘶哑和口腔念珠菌感染。因此患者应用后须漱口，并将漱口水吐掉，以降低进入体内的激素药量和减少口腔真菌继发性感染的机会。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24.【答案】D。解析：铁与大肠内硫化氢反应生成硫化铁，可使大便颜色变为黑褐色。故本题选D。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答案】B。解析：雌孕激素、雄激素在妊娠期应用可引起胎儿性发育异常。雄激素的主要作用是促进男性生殖器官的形成和第二性征的发育，雌激素的主要作用是促进雌性动物第二性征发育及性器官成熟，孕激素的主要作用是促进女性附性器官成熟及第二性征出现。三者联合应用可导致处于分化期的胎儿产生形态或功能上的异常而造成畸形。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26.【答案】D。解析：孕妇不宜服用阿司匹林，孕后三个月内服用可引起胎儿异常；妊娠后期长期使用，可导致胎儿严重出血，甚至死胎。因此在分娩前2～3周应禁用。故本题选D。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27.【答案】A。解析：最小成本分析是指用于两种或多种药物治疗方案的选择，可以为总体医疗费用的控制和医疗资源优化配置提供基本信息的药物经济学评价方法，只对成本进行量化分析。故本题选A。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答案】D。解析：成本-效用分析是更细化的成本-效果分析，指标是指患者对某种药物治疗后所带来的健康状况偏好，主要为质量调整生命年或质量调整预期寿命两种的药物经济学评价方法。成本效用高低，是通过成本，效用量的公式来衡量的，它反映了单位效用量所支付的成本代价。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29.【答案】D。解析：服用他汀类调节血脂药可能导致血清碱性磷酸酶升高，主要以降血清、肝脏、主动脉中的胆固醇及降低极低密度脂蛋白胆固醇、低密度脂蛋白胆固醇水平为主。故本题选D。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30.【答案】E。解析：大量或者长期使用抗生素可能导致粪便细胞显微镜检查可见真菌增多，继而引起真菌的二重感染。故本题选E。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答案】C。解析：酞丁安滴眼液为抗病毒药，其作用机制是抑制病毒DNA（脱氧核糖核酸）和蛋白质的早期合成，对单纯疱疹病毒Ⅰ、Ⅱ型及水痘带状疱疹病毒有抑制作用，对沙眼衣原体也有强大的抑菌作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32.【答案】D。解析：红霉素为大环内酯类抗生素，可抑制细菌蛋白质合成，对沙眼衣原体、革兰阳性菌和阴性菌、支原体及军团菌均具有强大的抗菌作用。故本题选D。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33.【答案】C。解析：对胰腺分泌功能不足所致消化不良者，可选用胰酶片。胰酶片可促进蛋白质、淀粉及脂肪的消化，从而增强食欲。故本题选C。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34.【答案】B。解析：复方阿嗪米特肠溶片常用于因胆汁分泌不足或消化酶缺乏而引起的症状。可增加胆汁的液体量，增加胆汁中固体成份的分泌。故本题选B。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答案】B。解析：人工泪液是模仿人体泪液的成分做出的一种替代品。它是一种眼药水，可以起到滋润眼睛的作用。局部使用人工泪液后可有效地缓解眼部干燥症状，让病人的眼睛表面重新形成一种人工保护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36.【答案】A。解析：七叶洋地黄双苷滴眼液适用于眼底黄斑变性及所有类型的眼疲劳，包括眼肌性、神经性和适应性的，可改善视疲劳患者睫状肌功能和增加其血流量，并改善眼部调节功能。故本题选A。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37.【答案】C。解析：山莨菪碱滴眼液具有明显的外周抗胆碱能作用，能使乙酰胆碱所引起痉挛的平滑肌松弛，并解除血管（尤其是微血管）痉挛，改善局部微循环。故本题选C。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38.【答案】B。解析：右美沙芬为中枢性镇咳药，主要抑制延脑的咳嗽中枢而发挥作用。因服用后有轻度嗜睡的副作用，因此适宜夜间服用。故本题选B。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答案】D。解析：羧甲司坦为黏痰稀化剂，主要在细胞水平影响支气管腺体的分泌，可使黏液中黏蛋白的双硫键断裂，使低黏度的涎黏蛋白分泌增加，而高黏度的岩藻黏蛋白产生减少，从而使痰液的黏滞性降低，有利于痰液排出。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答案】C。解析：双歧三联活菌制剂是一种较好的肠道微生态平衡的调节剂，能直接补充正常生理性细菌、抑制肠道有害菌，调整肠道菌群，改善肠道微生态环境。适用于肠道菌群失调症，急、慢性腹泻，腹胀，便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41.【答案】E。解析：左氧氟沙星具有广谱抗菌作用，抗菌作用强，对多数肠杆菌科细菌有较强的抗菌活性。适用于敏感菌引起的急性腹泻、呼吸道感染、胃肠道感染等。故本题选E。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42.【答案】C。解析：沙丁胺醇是一种短效β2肾上腺素能受体激动剂，用作平喘药，可迅速缓解急性哮喘发作和支气管平滑肌痉挛，起效迅速。故本题选C。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43.【答案】D。解析：羧甲司坦为黏液稀化剂，可使痰液的黏滞性降低，有利于痰液排出。适用于慢性支气管炎、慢性阻塞性肺疾病（COPD）及支气管哮喘等疾病引起的痰液稠厚、咳痰或呼吸困难以及痰阻气管所致的肺通气功能不全等，避免气道阻塞；也可用于术后的咳痰困难和肺炎并发症。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44.【答案】E。解析：抗IgE抗体主要用于ICS和LABA联合治疗后症状仍未控制且血清IgE水平增高的重症哮喘患者，可阻断游离IgE与IgE效应细胞表面受体结合的作用。故本题选E。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45.【答案】B。解析：氨茶碱对呼吸道平滑肌有直接松弛作用，静脉给药主要用于重症和危重症哮喘患者。故本题选B。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46.【答案】B。解析：氨茶碱与西咪替丁、喹诺酮类、大环内酯类药物等肝药酶抑制剂合用，可影响其代谢而使其排泄减慢，应减少其用药剂量。故本题选B。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47.【答案】C。解析：乙胺丁醇服用后可发生球后视神经炎。主要在应用剂量较大的患者中出现，可以有视物模糊，视物时出现中心盲点，视野（视物范围）缩小等。故本题选C。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48.【答案】D。解析：吡嗪酰胺服用后可发生高尿酸血症。吡嗪酰胺的代谢产物可抑制尿酸的排泄，引致高尿酸血症和痛风样表现，停药后可恢复。故本题选D。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49.【答案】E。解析：普罗布考适用于高胆固醇血症，尤其是对纯合子型家族性高胆固醇血症有显著功效。故本题选E。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50.【答案】C。解析：烟酸类可升高高密度脂蛋白胆固醇，对低HDL-C血症较为有效。故本题选C。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三、多项选择题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1.</w:t>
      </w:r>
      <w:r>
        <w:rPr>
          <w:rFonts w:hint="eastAsia" w:asciiTheme="minorEastAsia" w:hAnsiTheme="minorEastAsia" w:eastAsiaTheme="minorEastAsia" w:cstheme="minorEastAsia"/>
          <w:color w:val="auto"/>
          <w:sz w:val="21"/>
          <w:szCs w:val="21"/>
          <w:lang w:val="en-US" w:eastAsia="zh-CN"/>
        </w:rPr>
        <w:t>【答案】ABCE。解析：调配药品时，在药品的包装袋上应特别注意标识的内容有：①药品通用名或商品名、剂型、规格和数量；②用法、用量；③患者姓名；④调剂日期；⑤贮存方法和有效期；⑥服用注意事项；⑦调剂药房的名称、地址和电话。故本题选ABC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2.</w:t>
      </w:r>
      <w:r>
        <w:rPr>
          <w:rFonts w:hint="eastAsia" w:asciiTheme="minorEastAsia" w:hAnsiTheme="minorEastAsia" w:eastAsiaTheme="minorEastAsia" w:cstheme="minorEastAsia"/>
          <w:color w:val="auto"/>
          <w:sz w:val="21"/>
          <w:szCs w:val="21"/>
          <w:lang w:val="en-US" w:eastAsia="zh-CN"/>
        </w:rPr>
        <w:t>【答案】ABCD。解析：防范药品质量缺陷问题的措施有：①药品运输的操作规范化是保证药品质量的重要环节。②药品贮存、保管符合要求。③坚持核对制度，把好最后一关；严格执行“四查十对”的要求规范。④落实执行药品召回制度。⑤建立并实施跟踪国家和各级药监部门发布的药品质量信息，及时发现问题药品，并采取停止使用等应对措施。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3.</w:t>
      </w:r>
      <w:r>
        <w:rPr>
          <w:rFonts w:hint="eastAsia" w:asciiTheme="minorEastAsia" w:hAnsiTheme="minorEastAsia" w:eastAsiaTheme="minorEastAsia" w:cstheme="minorEastAsia"/>
          <w:color w:val="auto"/>
          <w:sz w:val="21"/>
          <w:szCs w:val="21"/>
          <w:lang w:val="en-US" w:eastAsia="zh-CN"/>
        </w:rPr>
        <w:t>【答案】ABD。解析：不规范处方有：①早产儿、新生儿、婴幼儿处方未写明体重或日、月龄；②化学药、中成药与中药饮片未分别开具处方；③单张门急诊处方超过5种药品；④药品的剂量、规格、数量、单位等书写不规范或不清楚的等。C、E选项为用药不适宜处方。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color w:val="auto"/>
          <w:sz w:val="21"/>
          <w:szCs w:val="21"/>
          <w:lang w:val="en-US" w:eastAsia="zh-CN"/>
        </w:rPr>
        <w:t>【答案】ACDE。解析：新生儿的相对体表面积比成人大，而且皮肤角化层菲薄，皮肤对外部用药吸收快而多。对新生儿大面积使用可引起全身性水肿、中毒的药物有硼酸、肤轻松软膏、水杨酸、萘甲唑啉。在皮肤黏膜出现破损时，局部用药过多可致中毒。故本题选ACD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5.</w:t>
      </w:r>
      <w:r>
        <w:rPr>
          <w:rFonts w:hint="eastAsia" w:asciiTheme="minorEastAsia" w:hAnsiTheme="minorEastAsia" w:eastAsiaTheme="minorEastAsia" w:cstheme="minorEastAsia"/>
          <w:color w:val="auto"/>
          <w:sz w:val="21"/>
          <w:szCs w:val="21"/>
          <w:lang w:val="en-US" w:eastAsia="zh-CN"/>
        </w:rPr>
        <w:t>【答案】ABCD。解析：药师的工作职责：①参与查房和会诊，参加危重患者的救治和病案讨论，对药物治疗提出建议；②提供有关药物咨询服务，宣传合理用药知识；③协助进行老年病人的长期照护与用药指导；④肠外营养制剂和化疗药物的配置等。疾病诊断是医师的工作，不属于药师的工作。故本题选ABCD。</w:t>
      </w:r>
    </w:p>
    <w:p>
      <w:pPr>
        <w:pStyle w:val="2"/>
        <w:rPr>
          <w:rFonts w:hint="eastAsia"/>
          <w:lang w:val="en-US" w:eastAsia="zh-CN"/>
        </w:rPr>
      </w:pPr>
    </w:p>
    <w:sectPr>
      <w:headerReference r:id="rId3" w:type="default"/>
      <w:footerReference r:id="rId4" w:type="default"/>
      <w:pgSz w:w="11850" w:h="16783"/>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Wingdings 3">
    <w:panose1 w:val="050401020108070707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eastAsia="宋体"/>
        <w:lang w:eastAsia="zh-CN"/>
      </w:rPr>
      <w:drawing>
        <wp:inline distT="0" distB="0" distL="114300" distR="114300">
          <wp:extent cx="1856740" cy="431165"/>
          <wp:effectExtent l="0" t="0" r="10160" b="6985"/>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tretch>
                    <a:fillRect/>
                  </a:stretch>
                </pic:blipFill>
                <pic:spPr>
                  <a:xfrm>
                    <a:off x="0" y="0"/>
                    <a:ext cx="1856740" cy="43116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53CD8"/>
    <w:rsid w:val="0CC34FF9"/>
    <w:rsid w:val="0CE12BB6"/>
    <w:rsid w:val="10030E87"/>
    <w:rsid w:val="104C5773"/>
    <w:rsid w:val="19547328"/>
    <w:rsid w:val="1A85300C"/>
    <w:rsid w:val="21106E46"/>
    <w:rsid w:val="293E065C"/>
    <w:rsid w:val="2CD91B8F"/>
    <w:rsid w:val="2EDC7B79"/>
    <w:rsid w:val="32FF57C8"/>
    <w:rsid w:val="345663EC"/>
    <w:rsid w:val="3682390C"/>
    <w:rsid w:val="38D77D9F"/>
    <w:rsid w:val="3C510B3D"/>
    <w:rsid w:val="3F0F2D27"/>
    <w:rsid w:val="42865247"/>
    <w:rsid w:val="450D2D09"/>
    <w:rsid w:val="4ACC79AA"/>
    <w:rsid w:val="4CCA6A19"/>
    <w:rsid w:val="51EC5F94"/>
    <w:rsid w:val="599F3AA6"/>
    <w:rsid w:val="59B24717"/>
    <w:rsid w:val="5D1365BB"/>
    <w:rsid w:val="61D36952"/>
    <w:rsid w:val="635D5105"/>
    <w:rsid w:val="692652EE"/>
    <w:rsid w:val="7CAA26B4"/>
    <w:rsid w:val="7CDE4223"/>
    <w:rsid w:val="7D250182"/>
    <w:rsid w:val="7DB3759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ind w:firstLine="420" w:firstLineChars="200"/>
    </w:pPr>
    <w:rPr>
      <w:rFonts w:ascii="Times New Roman" w:hAnsi="Times New Roman" w:eastAsia="宋体"/>
      <w:sz w:val="21"/>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汪秀芝</cp:lastModifiedBy>
  <dcterms:modified xsi:type="dcterms:W3CDTF">2020-03-30T17:57:30Z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