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514F4E6E"/>
    <w:rsid w:val="67DB3869"/>
    <w:rsid w:val="6F376515"/>
    <w:rsid w:val="7AFEE108"/>
    <w:rsid w:val="7F7F3D69"/>
    <w:rsid w:val="7FF7E71B"/>
    <w:rsid w:val="B7FE7221"/>
    <w:rsid w:val="BC89FD95"/>
    <w:rsid w:val="BFFFA61E"/>
    <w:rsid w:val="D7379D72"/>
    <w:rsid w:val="DDF5C4A5"/>
    <w:rsid w:val="EFFE8D1F"/>
    <w:rsid w:val="F72D20C2"/>
    <w:rsid w:val="FA5ECC62"/>
    <w:rsid w:val="FEF34BC1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336</Words>
  <Characters>339</Characters>
  <Lines>3</Lines>
  <Paragraphs>1</Paragraphs>
  <TotalTime>11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2021-03-30T23:04:00Z</dcterms:created>
  <dc:creator>thswy</dc:creator>
  <cp:lastModifiedBy>WPS_1679710518</cp:lastModifiedBy>
  <cp:lastPrinted>2022-11-10T01:24:00Z</cp:lastPrinted>
  <dcterms:modified xsi:type="dcterms:W3CDTF">2023-04-21T08:05:11Z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E3CBB143F48A43A981BBD050FD2E987D_13</vt:lpwstr>
  </property>
</Properties>
</file>