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snapToGrid/>
        <w:spacing w:line="570" w:lineRule="exact"/>
        <w:ind w:left="0" w:leftChars="0" w:firstLine="0" w:firstLineChars="0"/>
        <w:jc w:val="both"/>
        <w:textAlignment w:val="auto"/>
        <w:rPr>
          <w:rStyle w:val="19"/>
          <w:rFonts w:hint="eastAsia" w:ascii="黑体" w:hAnsi="黑体" w:eastAsia="黑体" w:cs="黑体"/>
          <w:color w:val="auto"/>
          <w:sz w:val="30"/>
          <w:szCs w:val="30"/>
          <w:highlight w:val="none"/>
          <w:lang w:val="en-US" w:eastAsia="zh-CN"/>
        </w:rPr>
      </w:pPr>
      <w:r>
        <w:rPr>
          <w:rStyle w:val="19"/>
          <w:rFonts w:hint="eastAsia" w:ascii="黑体" w:hAnsi="黑体" w:eastAsia="黑体" w:cs="黑体"/>
          <w:color w:val="auto"/>
          <w:sz w:val="30"/>
          <w:szCs w:val="30"/>
          <w:highlight w:val="none"/>
          <w:lang w:val="en-US" w:eastAsia="zh-CN"/>
        </w:rPr>
        <w:t>附件</w:t>
      </w:r>
    </w:p>
    <w:p>
      <w:pPr>
        <w:pStyle w:val="13"/>
        <w:adjustRightInd/>
        <w:snapToGrid/>
        <w:spacing w:line="570" w:lineRule="exact"/>
        <w:ind w:left="0" w:leftChars="0" w:firstLine="0" w:firstLineChars="0"/>
        <w:jc w:val="center"/>
        <w:textAlignment w:val="auto"/>
        <w:rPr>
          <w:rStyle w:val="19"/>
          <w:rFonts w:hint="default" w:ascii="Times New Roman" w:hAnsi="Times New Roman" w:eastAsia="方正小标宋_GBK" w:cs="Times New Roman"/>
          <w:color w:val="auto"/>
          <w:sz w:val="30"/>
          <w:szCs w:val="30"/>
          <w:highlight w:val="none"/>
          <w:lang w:val="en-US" w:eastAsia="zh-CN"/>
        </w:rPr>
      </w:pPr>
      <w:r>
        <w:rPr>
          <w:rStyle w:val="19"/>
          <w:rFonts w:hint="default" w:ascii="Times New Roman" w:hAnsi="Times New Roman" w:eastAsia="方正小标宋_GBK" w:cs="Times New Roman"/>
          <w:color w:val="auto"/>
          <w:sz w:val="30"/>
          <w:szCs w:val="30"/>
          <w:highlight w:val="none"/>
          <w:lang w:val="en-US" w:eastAsia="zh-CN"/>
        </w:rPr>
        <w:t>2023年杭州市余杭区公开招聘区属国有企业工作人员计划一览表</w:t>
      </w:r>
    </w:p>
    <w:tbl>
      <w:tblPr>
        <w:tblStyle w:val="5"/>
        <w:tblW w:w="141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659"/>
        <w:gridCol w:w="957"/>
        <w:gridCol w:w="586"/>
        <w:gridCol w:w="587"/>
        <w:gridCol w:w="586"/>
        <w:gridCol w:w="586"/>
        <w:gridCol w:w="587"/>
        <w:gridCol w:w="586"/>
        <w:gridCol w:w="587"/>
        <w:gridCol w:w="1854"/>
        <w:gridCol w:w="4309"/>
        <w:gridCol w:w="913"/>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lang w:eastAsia="zh-CN"/>
              </w:rPr>
            </w:pPr>
            <w:r>
              <w:rPr>
                <w:rFonts w:hint="default" w:ascii="Times New Roman" w:hAnsi="Times New Roman" w:eastAsia="仿宋_GB2312" w:cs="Times New Roman"/>
                <w:b/>
                <w:i w:val="0"/>
                <w:color w:val="auto"/>
                <w:sz w:val="18"/>
                <w:szCs w:val="18"/>
                <w:highlight w:val="none"/>
                <w:u w:val="none"/>
                <w:lang w:eastAsia="zh-CN"/>
              </w:rPr>
              <w:t>序号</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主管</w:t>
            </w:r>
            <w:r>
              <w:rPr>
                <w:rFonts w:hint="eastAsia" w:ascii="Times New Roman" w:hAnsi="Times New Roman" w:eastAsia="仿宋_GB2312" w:cs="Times New Roman"/>
                <w:b/>
                <w:i w:val="0"/>
                <w:color w:val="auto"/>
                <w:kern w:val="0"/>
                <w:sz w:val="18"/>
                <w:szCs w:val="18"/>
                <w:highlight w:val="none"/>
                <w:u w:val="none"/>
                <w:lang w:val="en-US" w:eastAsia="zh-CN"/>
              </w:rPr>
              <w:t>单位</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招聘单位</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招聘</w:t>
            </w:r>
            <w:r>
              <w:rPr>
                <w:rFonts w:hint="default" w:ascii="Times New Roman" w:hAnsi="Times New Roman" w:eastAsia="仿宋_GB2312" w:cs="Times New Roman"/>
                <w:b/>
                <w:i w:val="0"/>
                <w:color w:val="auto"/>
                <w:kern w:val="0"/>
                <w:sz w:val="18"/>
                <w:szCs w:val="18"/>
                <w:highlight w:val="none"/>
                <w:u w:val="none"/>
                <w:lang w:val="en-US" w:eastAsia="zh-CN"/>
              </w:rPr>
              <w:br w:type="textWrapping"/>
            </w:r>
            <w:r>
              <w:rPr>
                <w:rFonts w:hint="default" w:ascii="Times New Roman" w:hAnsi="Times New Roman" w:eastAsia="仿宋_GB2312" w:cs="Times New Roman"/>
                <w:b/>
                <w:i w:val="0"/>
                <w:color w:val="auto"/>
                <w:kern w:val="0"/>
                <w:sz w:val="18"/>
                <w:szCs w:val="18"/>
                <w:highlight w:val="none"/>
                <w:u w:val="none"/>
                <w:lang w:val="en-US" w:eastAsia="zh-CN"/>
              </w:rPr>
              <w:t>岗位</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招聘人数</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招聘范围</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年龄</w:t>
            </w:r>
            <w:r>
              <w:rPr>
                <w:rFonts w:hint="default" w:ascii="Times New Roman" w:hAnsi="Times New Roman" w:eastAsia="仿宋_GB2312" w:cs="Times New Roman"/>
                <w:b/>
                <w:i w:val="0"/>
                <w:color w:val="auto"/>
                <w:kern w:val="0"/>
                <w:sz w:val="18"/>
                <w:szCs w:val="18"/>
                <w:highlight w:val="none"/>
                <w:u w:val="none"/>
                <w:lang w:val="en-US" w:eastAsia="zh-CN"/>
              </w:rPr>
              <w:br w:type="textWrapping"/>
            </w:r>
            <w:r>
              <w:rPr>
                <w:rFonts w:hint="default" w:ascii="Times New Roman" w:hAnsi="Times New Roman" w:eastAsia="仿宋_GB2312" w:cs="Times New Roman"/>
                <w:b/>
                <w:i w:val="0"/>
                <w:color w:val="auto"/>
                <w:kern w:val="0"/>
                <w:sz w:val="18"/>
                <w:szCs w:val="18"/>
                <w:highlight w:val="none"/>
                <w:u w:val="none"/>
                <w:lang w:val="en-US" w:eastAsia="zh-CN"/>
              </w:rPr>
              <w:t>条件</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性别要求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学历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学位</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专业条件</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其他条件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咨询</w:t>
            </w:r>
            <w:r>
              <w:rPr>
                <w:rFonts w:hint="default" w:ascii="Times New Roman" w:hAnsi="Times New Roman" w:eastAsia="仿宋_GB2312" w:cs="Times New Roman"/>
                <w:b/>
                <w:i w:val="0"/>
                <w:color w:val="auto"/>
                <w:kern w:val="0"/>
                <w:sz w:val="18"/>
                <w:szCs w:val="18"/>
                <w:highlight w:val="none"/>
                <w:u w:val="none"/>
                <w:lang w:val="en-US" w:eastAsia="zh-CN"/>
              </w:rPr>
              <w:br w:type="textWrapping"/>
            </w:r>
            <w:r>
              <w:rPr>
                <w:rFonts w:hint="default" w:ascii="Times New Roman" w:hAnsi="Times New Roman" w:eastAsia="仿宋_GB2312" w:cs="Times New Roman"/>
                <w:b/>
                <w:i w:val="0"/>
                <w:color w:val="auto"/>
                <w:kern w:val="0"/>
                <w:sz w:val="18"/>
                <w:szCs w:val="18"/>
                <w:highlight w:val="none"/>
                <w:u w:val="none"/>
                <w:lang w:val="en-US" w:eastAsia="zh-CN"/>
              </w:rPr>
              <w:t xml:space="preserve">电话  </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w:t>
            </w:r>
          </w:p>
        </w:tc>
        <w:tc>
          <w:tcPr>
            <w:tcW w:w="659" w:type="dxa"/>
            <w:vMerge w:val="restart"/>
            <w:tcBorders>
              <w:top w:val="single" w:color="000000" w:sz="4" w:space="0"/>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杭州余杭国有资本投资运营集团有限公司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杭州余杭国有资本投资运营集团有限公司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财务总监</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会计学、财务学、审计学、税务学、公共财政与公共政策、财务会计教育等相关专业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1.取得会计师、审计师等相关高级及以上专业技术职称或注册会计师等相关执业资格；</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2.具有10年及以上财务会计审计或投融资工作经历（硕士研究生及以上放宽至5年）；</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3.具备下列条件之一者优先：在大中型企业财务部门担任正职2年及以上，或在政府部门从事经济管理工作5年及以上；</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杭州余杭中小企业转贷服务有限公司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金融服务专员1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男性</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经济与贸易类、经济学类、应用经济学类、金融学类、法学类、财政学类、工商管理类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符合下列条件之一：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1.具有3年及以上金融类、财务类、法律类等相关工作经历，其中具有5年及以上上述相关工作经历的，不限专业，具有硕士研究生及以上学历学位的，不限户籍；</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现任浙江省范围内二级支行副职及以上职务或一级支行公司业务部门副职及以上职务（且任上述职务1年及以上）的，或现任浙江省范围内注册资本一亿元及以上的小贷、典当、担保等相关企业副职及以上职务（且任上述职务2年及以上）的，不限专业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w:t>
            </w:r>
          </w:p>
        </w:tc>
        <w:tc>
          <w:tcPr>
            <w:tcW w:w="65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杭州余杭中小企业转贷服务有限公司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金融服务专员2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经济与贸易类、经济学类、应用经济学类、金融学类、法学类、财政学类、工商管理类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符合下列条件之一：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1.具有3年及以上金融类、财务类、法律类等相关工作经历，其中具有5年及以上上述相关工作经历的，不限专业，具有硕士研究生及以上学历学位的，不限户籍；</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现任浙江省范围内二级支行副职及以上职务或一级支行公司业务部门副职及以上职务（且任上述职务1年及以上）的，或现任浙江省范围内注册资本一亿元及以上的小贷、典当、担保等相关企业副职及以上职务（且任上述职务2年及以上）的，不限专业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需长期出差，适合男性报考。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w:t>
            </w:r>
          </w:p>
        </w:tc>
        <w:tc>
          <w:tcPr>
            <w:tcW w:w="659" w:type="dxa"/>
            <w:vMerge w:val="restart"/>
            <w:tcBorders>
              <w:top w:val="single" w:color="000000" w:sz="4" w:space="0"/>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杭州余杭国有资本投资运营集团有限公司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杭州余杭区资产经营处置有限公司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金融服务专员</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经济与贸易类、经济学类、应用经济学类、金融学类、法学类、财政学类、工商管理类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符合下列条件之一：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1.具有3年及以上金融类、财务类、法律类等相关工作经历，其中具有5年及以上上述相关工作经历的，不限专业，具有硕士研究生及以上学历学位的，不限户籍；</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现任浙江省范围内二级支行副职及以上职务或一级支行公司业务部门副职及以上职务（且任上述职务1年及以上）的，或现任浙江省范围内注册资本一亿元及以上的小贷、典当、担保等相关企业副职及以上职务（且任上述职务2年及以上）的，不限专业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杭州余杭政策性融资担保有限公司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金融服务助理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经济与贸易类、经济学类、应用经济学类、电子商务类、金融学类、法学类、财政学类、工商管理类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杭州余杭中小企业转贷服务有限公司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金融服务助理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经济与贸易类、经济学类、应用经济学类、电子商务类、金融学类、法学类、财政学类、工商管理类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杭州余杭人才发展集团有限公司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综合管理1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中国语言文学类、外国语言文学类、新闻传播学类、政治学类、人力资源管理类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1.具有2年及以上文秘工作经历或人力资源相关工作经历的，不限专业；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2.同等条件下，中共党员优先；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杭州余杭人才发展集团有限公司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综合管理2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计算机类、电子信息类、自动化类、电子科学与技术类、信息与通信工程类、控制科学与工程类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1.具有2年及以上人力资源数字化相关工作经历的，不限专业；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2.同等条件下，中共党员优先；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杭州余杭人才发展集团有限公司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人才项目管理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工商管理类、经济与贸易类、经济学类、应用经济学类、金融学类、电子商务类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1.具有专业相关工作经历优先；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2.同等条件下，中共党员优先；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10</w:t>
            </w:r>
          </w:p>
        </w:tc>
        <w:tc>
          <w:tcPr>
            <w:tcW w:w="65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杭州余杭人才发展集团有限公司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活动策划</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设计学类、美术学类、新闻传播学类、工商管理类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1.具有2年及以上活动策划工作经历或人力资源相关工作经历的，不限专业；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2.同等条件下，中共党员优先；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c>
        <w:tc>
          <w:tcPr>
            <w:tcW w:w="659" w:type="dxa"/>
            <w:vMerge w:val="restart"/>
            <w:tcBorders>
              <w:top w:val="single" w:color="000000" w:sz="4" w:space="0"/>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杭州余杭国有资本投资运营集团有限公司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杭州余杭大数据经营有限公司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副总经理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40周岁及以下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研究生及以上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硕士及以上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计算机科学与技术类、电子科学与技术类、控制科学与工程类、管理科学与工程类、应用经济学类、工商管理类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1.精通政府数字化建设等咨询和实施方法，具有5年及以上互联网科技、产业园规划、智慧城市等行业工作经历，且具有3年及以上团队管理经验（团队需5人及上）；</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2.有项目管理、解决方案或产品经理工作经验者优先。</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12</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杭州余杭大数据经营有限公司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前端工程师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计算机类、电子信息类、自动化类、电子商务类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具有2年及以上计算机行业前端、客户端相关工作经历。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13</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杭州余杭大数据经营有限公司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UI设计师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计算机类、电子信息类、自动化类、艺术学理论类、美术学类、设计学类、测绘类、工业设计类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具有2年及以上界面设计、交互设计等开发工作经历。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14</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杭州余杭大数据经营有限公司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对外合作商务经理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计算机类、电子信息类、自动化类、经济学类、电子商务类、经济与贸易类、工商管理类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具有2年及以上计算机行业方案设计、售前支持、产品销售等工作经历。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15</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杭州余杭大数据经营有限公司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高级数据工程师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计算机类、电子信息类、自动化类、电子商务类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具有5年及以上计算机行业数据仓库、数据分析等工作经历。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16</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杭州余杭大数据经营有限公司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高级运维工程师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计算机类、电子信息类、自动化类、仪器类、电气类、机械类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具有5年及以上计算机行业系统运维、系统部署、网络设计等开发工作经历。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0571-86223075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17</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杭州余杭宜居科创有限公司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智能管理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自动化类、电子信息类、公共管理类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1.具有2年及以上基层工作经历；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2.具有3年及以上建设主管部门工作经历的，年龄可放宽至40周岁；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nil"/>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0571-89391909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18</w:t>
            </w:r>
          </w:p>
        </w:tc>
        <w:tc>
          <w:tcPr>
            <w:tcW w:w="659" w:type="dxa"/>
            <w:vMerge w:val="continue"/>
            <w:tcBorders>
              <w:left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杭州余杭宜居科创有限公司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保障性住房管理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建筑类、土木类、电气类、工商管理类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1.具有2年及以上基层工作经历；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2.具有3年及以上建设主管部门工作经历的，年龄可放宽至40周岁；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3.取得二级建造师资格证者优先；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4.具有硕士研究生及以上学历学位的，不限户籍。</w:t>
            </w:r>
          </w:p>
        </w:tc>
        <w:tc>
          <w:tcPr>
            <w:tcW w:w="913" w:type="dxa"/>
            <w:tcBorders>
              <w:top w:val="single" w:color="000000" w:sz="4" w:space="0"/>
              <w:left w:val="single" w:color="000000" w:sz="4" w:space="0"/>
              <w:bottom w:val="single" w:color="000000" w:sz="4" w:space="0"/>
              <w:right w:val="nil"/>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0571-89391909</w:t>
            </w:r>
          </w:p>
        </w:tc>
        <w:tc>
          <w:tcPr>
            <w:tcW w:w="81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19</w:t>
            </w:r>
          </w:p>
        </w:tc>
        <w:tc>
          <w:tcPr>
            <w:tcW w:w="659" w:type="dxa"/>
            <w:vMerge w:val="continue"/>
            <w:tcBorders>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杭州余杭宜居科创有限公司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房产测绘</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建筑类、土木类、测绘类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1.具有中高级职称者优先；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0571-89391909</w:t>
            </w:r>
          </w:p>
        </w:tc>
        <w:tc>
          <w:tcPr>
            <w:tcW w:w="81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20</w:t>
            </w:r>
          </w:p>
        </w:tc>
        <w:tc>
          <w:tcPr>
            <w:tcW w:w="659" w:type="dxa"/>
            <w:vMerge w:val="restart"/>
            <w:tcBorders>
              <w:top w:val="single" w:color="auto" w:sz="4" w:space="0"/>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kern w:val="0"/>
                <w:sz w:val="18"/>
                <w:szCs w:val="18"/>
                <w:highlight w:val="none"/>
                <w:u w:val="none"/>
                <w:lang w:val="en-US" w:eastAsia="zh-CN"/>
              </w:rPr>
            </w:pPr>
            <w:r>
              <w:rPr>
                <w:rFonts w:hint="default" w:ascii="Times New Roman" w:hAnsi="Times New Roman" w:eastAsia="仿宋_GB2312" w:cs="Times New Roman"/>
                <w:i w:val="0"/>
                <w:color w:val="auto"/>
                <w:kern w:val="0"/>
                <w:sz w:val="18"/>
                <w:szCs w:val="18"/>
                <w:highlight w:val="none"/>
                <w:u w:val="none"/>
                <w:lang w:val="en-US" w:eastAsia="zh-CN"/>
              </w:rPr>
              <w:t>杭州余杭国有资本投资运营集团有限公司</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杭州余杭区产业发展服务有限公司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工商管理类、财务会计类、财政税务类、经济学类、应用经济学类、金融学类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1.具有2年及以上财务类工作经历；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eastAsia"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0571-88697236</w:t>
            </w:r>
          </w:p>
          <w:p>
            <w:pPr>
              <w:widowControl/>
              <w:wordWrap/>
              <w:adjustRightInd/>
              <w:snapToGrid/>
              <w:spacing w:before="0" w:beforeAutospacing="0" w:after="0" w:afterAutospacing="0" w:line="200" w:lineRule="exact"/>
              <w:ind w:left="0" w:right="0"/>
              <w:jc w:val="center"/>
              <w:textAlignment w:val="center"/>
              <w:rPr>
                <w:rFonts w:hint="default"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0571-89515926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21</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杭州余杭区产业发展服务有限公司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行政管理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政治学类、马克思主义理论类、中国语言文学类、新闻传播学类、工商管理类、公共管理类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1.中共党员（含预备党员）；</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2.具有相关工作经历者优先；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eastAsia"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0571-88697236</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0571-89515926</w:t>
            </w:r>
          </w:p>
        </w:tc>
        <w:tc>
          <w:tcPr>
            <w:tcW w:w="81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22</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杭州余杭区产业发展服务有限公司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商务服务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电子商务类、经济与贸易类、工商管理类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1.具有相关工作经历者优先；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eastAsia"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0571-88697236</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0571-89515926</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23</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杭州余杭区产业发展服务有限公司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园区运营</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经济学类、金融学类、工商管理类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1.具有相关工作经历者优先；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eastAsia"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0571-88697236</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0571-89515926</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24</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杭州余杭区产业发展服务有限公司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运维工程师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电子信息类、计算机类、材料类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1.具有相关工作经历者优先；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eastAsia"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0571-88697236</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0571-89515926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25</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杭州余杭安保服务有限公司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党工群综合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工商管理类、中国语言文学类、新闻传播学类、政治学类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1.具有2年及以上党建、工会 、文字相关工作经验；</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2.政治面貌要求为中共党员（含中共预备党员）；</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0571-89050002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26</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杭州余杭安保服务有限公司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财务部副经理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工商管理类、财务会计类、财政税务类、经济学类、应用经济学类、金融学类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eastAsia" w:ascii="仿宋_GB2312" w:hAnsi="宋体" w:eastAsia="仿宋_GB2312" w:cs="仿宋_GB2312"/>
                <w:i w:val="0"/>
                <w:color w:val="auto"/>
                <w:kern w:val="0"/>
                <w:sz w:val="18"/>
                <w:szCs w:val="18"/>
                <w:highlight w:val="none"/>
                <w:u w:val="none"/>
                <w:lang w:val="en-US" w:eastAsia="zh-CN"/>
              </w:rPr>
            </w:pPr>
            <w:r>
              <w:rPr>
                <w:rFonts w:hint="eastAsia" w:ascii="仿宋_GB2312" w:hAnsi="宋体" w:eastAsia="仿宋_GB2312" w:cs="仿宋_GB2312"/>
                <w:i w:val="0"/>
                <w:color w:val="auto"/>
                <w:kern w:val="0"/>
                <w:sz w:val="18"/>
                <w:szCs w:val="18"/>
                <w:highlight w:val="none"/>
                <w:u w:val="none"/>
                <w:lang w:val="en-US" w:eastAsia="zh-CN"/>
              </w:rPr>
              <w:t>1.具有5年及以上财务会计工作经历；</w:t>
            </w:r>
          </w:p>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2.具有注册资本1000万以上企业2年及以上工作经历；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3.具有中级及以上会计师职称或注册会计师证书；</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0571-89050002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27</w:t>
            </w:r>
          </w:p>
        </w:tc>
        <w:tc>
          <w:tcPr>
            <w:tcW w:w="65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杭州余杭安保服务有限公司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安保主管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专业不限</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1.具有2年及以上公安或保安等相关工作经历；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2.退伍军人或二级保安管理师证书者优先考虑；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0571-89050002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需外勤办公，适合男性报考。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28</w:t>
            </w:r>
          </w:p>
        </w:tc>
        <w:tc>
          <w:tcPr>
            <w:tcW w:w="659" w:type="dxa"/>
            <w:vMerge w:val="continue"/>
            <w:tcBorders>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杭州余杭安保服务有限公司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商务经理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建筑工程管理类、土木类、土建施工类、自动化类、计算机类、电子信息类、机电工程类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1.具有2年及以上商务相关工作经验；</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2.具有至少2项及以上相关方案业绩；</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3.具有一级建造师证（机电专业）优先考虑；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0571-89050002</w:t>
            </w:r>
          </w:p>
        </w:tc>
        <w:tc>
          <w:tcPr>
            <w:tcW w:w="815" w:type="dxa"/>
            <w:tcBorders>
              <w:top w:val="nil"/>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29</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杭州余杭国有资本投资运营集团有限公司</w:t>
            </w: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杭州余杭安保服务有限公司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技术主管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土木类、土建施工类、自动化类、计算机类、电子信息类、机电工程类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1.具有2年及以上信息化工程或网络管理相关工作经历；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2.具有至少2项及以上的工程业绩，并能提供相关证明者优先考虑；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3.具有建造师证（机电专业）优先考虑；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4.具有硕士研究生及以上学历学位的，不限户籍。</w:t>
            </w:r>
          </w:p>
        </w:tc>
        <w:tc>
          <w:tcPr>
            <w:tcW w:w="913"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0571-89050002</w:t>
            </w:r>
          </w:p>
        </w:tc>
        <w:tc>
          <w:tcPr>
            <w:tcW w:w="81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30</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杭州余杭安保服务有限公司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技术人员</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土木类、土建施工类、自动化类、计算机类、电子信息类、机电工程类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1.具有2年及以上信息化工程或网络管理相关工作经历；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2.具有建造师证（机电专业）、高空作业证优先考虑；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0571-89050002</w:t>
            </w:r>
          </w:p>
        </w:tc>
        <w:tc>
          <w:tcPr>
            <w:tcW w:w="81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需户外高空作业，适合男性报考。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56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31</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杭州余杭区后勤产业发展有限公司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行政管理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中国语言文学类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1.具有2年及以上基层工作经历；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2.能熟练运用Office相关办公软件，并持有计算机二级及以上办公类证书；</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0571-89391226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9"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32</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杭州余杭城市发展投资集团有限公司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杭州余杭城市发展投资集团有限公司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党建人力资源部副经理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40周岁及以下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研究生及以上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硕士及以上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人力资源开发与管理、人力资源管理、组织与人力资源管理</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1.具有5年及以上人力资源管理工作经历，并持有高级经济师（人力资源专业）职称；</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2.本科、研究生学习阶段毕业于双一流建设高校且为人力资源管理相关专业；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3.熟悉人力资源六大板块业务，熟悉人力资源工作相关法律法规。</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聘期3年，每年对业绩情况进行考核，考核不合格予以解聘，首个聘期（3年）满，对聘期进行考核，对符合任职条件的人员可以续聘。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杭州余杭城市发展投资集团有限公司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综合文字</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汉语言文学、秘书学、高级文秘、文秘与办公自动化、新闻学、广告学、信息传播与策划、网络与新媒体</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34</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杭州余杭城市发展投资集团有限公司</w:t>
            </w:r>
          </w:p>
        </w:tc>
        <w:tc>
          <w:tcPr>
            <w:tcW w:w="95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杭州余杭城市发展投资集团有限公司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财政学、会计学、财务管理、财务会计与审计、审计学</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2.具有2年及以上财务管理等相关工作经历。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杭州余杭城市发展投资集团有限公司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土地规划</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城乡规划、城市规划、土地规划与管理、土地规划与利用、人文地理与城乡规划</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2.熟悉土地资源管理、控制性详细规划、专项规划等相关知识；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3.熟练掌握CAD、Photoshop等制图软件。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36</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杭州余杭市政公用建设有限公司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市政类工程部副经理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40周岁及以下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土木工程、城市地下空间工程、水利与交通工程、道路桥梁与渡河工程、交通土建工程、工程管理</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2.具有5年及以上市政工程等相关工作经历；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3.具有高级工程师证或一级建造师证；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4.熟练掌握CAD、Photoshop制图软件。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杭州余杭市政公用建设有限公司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市政工程管理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土木工程、城市地下空间工程、水利与交通工程、道路桥梁与渡河工程、交通土建工程、工程管理</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2.具有1年及以上市政工程等相关工作经历；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3.具有高级工程师证或一级建造师证者，年龄可放宽至40周岁；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4.熟练掌握CAD、Photoshop等制图软件。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38</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杭州余杭城市发展投资集团有限公司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杭州余杭市政公用建设有限公司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给排水工程管理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给排水科学与工程、给水排水、给排水工程、给水排水工程</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2.具有1年及以上暖通、给排水等相关工作经历；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3.具有高级工程师证或一级建造师证者，年龄可放宽至40周岁；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4.熟练掌握CAD、Photoshop等制图软件。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39</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杭州余杭市政公用建设有限公司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工程造价、工程造价管理</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2.具有2年及以上造价管理等相关工作经历；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3.具有二级造价工程师证。</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杭州余杭市政公用建设有限公司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工程安全管理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安全工程</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符合下列条件：</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1.具有2年及以上工程安全管理等相关工作经历；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2.具有中级注册安全工程师证。</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41</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杭州余杭市政公用建设有限公司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园林工程管理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风景园林、景观学、景观设计、景观建筑设计</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2.具有2年及以上园林景观等相关工作经历；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3.具有中级园林绿化工程师证。</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42</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杭州余杭置业有限公司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房建类工程部副经理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40周岁及以下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建筑学、工程管理、房地产开发与管理、管理科学与工程、建筑工程、建筑环境与设备工程、建筑设施智能技术</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2.具有高级工程师证或一级建造师证；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3.熟练掌握CAD、Photoshop等制图软件。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43</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杭州余杭城市发展投资集团有限公司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杭州余杭置业有限公司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房建工程设计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建筑学、城市设计、智慧建筑与制造、</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工业与民用建筑、建筑工程、工程结构分析、智能制造</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2.具有高级工程师证或一级建造师证者，年龄可放宽至40周岁；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3.熟练掌握CAD、Photoshop等制图软件。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44</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杭州余杭置业有限公司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房建工程管理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建筑学、工程管理、房地产开发与管理、管理科学与工程、建筑工程、建筑环境与设备工程、建筑设施智能技术</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1.学历需符合以下条件之一：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①本科学历者需毕业于双一流建设高校；</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②全日制硕士及以上学历，且本科期间专业需符合岗位专业要求；</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③海外（境外）世界百强高校本科及以上毕业生，浙江籍优先；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2.具有高级工程师证或一级建造师证者，年龄可适当放宽至40周岁；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3.熟练掌握CAD、Photoshop等制图软件。</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0571-88683502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杭州未来科技城园区管理有限公司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会计学、会计、财务管理、财务会计与审计、审计学、审计、财务审计与风险管理、财政学</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0571-88605310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46</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杭州未来科技城园区管理有限公司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宣传策划</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文化产业、网络与新媒体、新媒体、新闻传播学、新闻学、新闻与传播、传媒策划与管理、新媒体与信息网络、汉语言文学、外国语言文学</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0571-88605310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杭州未来科技城产业发展有限公司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给排水工程、给排水科学与工程、供热、供燃气、通风及空调工程、节能工程与楼宇智能化等相关专业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1.具有3年及以上相关工作经历；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0571-88605310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48</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杭州未来科技城产业发展有限公司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经济学类、金融学类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0571-88605310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49</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杭州余杭城市发展投资集团有限公司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杭州未来科技城招商服务有限公司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项目招引</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研究生及以上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硕士及以上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材料科学与工程类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rPr>
                <w:rFonts w:hint="default" w:ascii="Times New Roman" w:hAnsi="Times New Roman" w:eastAsia="仿宋_GB2312" w:cs="Times New Roman"/>
                <w:i w:val="0"/>
                <w:color w:val="auto"/>
                <w:sz w:val="18"/>
                <w:szCs w:val="18"/>
                <w:highlight w:val="none"/>
                <w:u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0571-88605310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杭州未来科技城招商服务有限公司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经济学类、金融学类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0571-88605310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51</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杭州余杭交通投资集团有限公司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需符合下列条件之一：</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1.本科及以上学历，双一流院校或浙江省重点建设院校毕业；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2.全日制研究生学历或具有会计师及以上职称的，不限毕业院校和户籍。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52</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土木工程、建筑学、道路与桥梁工程等相关专业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1.具有市政类高级工程师或市政一级建造师证书，8年以上施工管理工作经历，且担任过2个二级市政施工资质及以上标准要求的施工工程业绩的项目经理（业绩需在全国四库一平台网站可查询并真实有效）；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7"/>
                <w:rFonts w:hAnsi="宋体"/>
                <w:color w:val="auto"/>
                <w:sz w:val="18"/>
                <w:szCs w:val="18"/>
                <w:highlight w:val="none"/>
                <w:lang w:val="en-US" w:eastAsia="zh-CN"/>
              </w:rPr>
              <w:t>造价工程</w:t>
            </w:r>
            <w:r>
              <w:rPr>
                <w:rStyle w:val="18"/>
                <w:rFonts w:hAnsi="宋体"/>
                <w:color w:val="auto"/>
                <w:sz w:val="18"/>
                <w:szCs w:val="18"/>
                <w:highlight w:val="none"/>
                <w:lang w:val="en-US" w:eastAsia="zh-CN"/>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工程造价、工程财务与造价管理等相关专业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1.具有二级及以上造价工程师证书（建筑专业）和助理工程师及以上职称（市政方向）；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54</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7"/>
                <w:rFonts w:hAnsi="宋体"/>
                <w:color w:val="auto"/>
                <w:sz w:val="18"/>
                <w:szCs w:val="18"/>
                <w:highlight w:val="none"/>
                <w:lang w:val="en-US" w:eastAsia="zh-CN"/>
              </w:rPr>
              <w:t>造价工程</w:t>
            </w:r>
            <w:r>
              <w:rPr>
                <w:rStyle w:val="18"/>
                <w:rFonts w:hAnsi="宋体"/>
                <w:color w:val="auto"/>
                <w:sz w:val="18"/>
                <w:szCs w:val="18"/>
                <w:highlight w:val="none"/>
                <w:lang w:val="en-US" w:eastAsia="zh-CN"/>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工程造价、工程造价管理、工程财务与造价管理等相关专业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1.具有二级及以上造价工程师证书（建筑专业）和助理工程师及以上职称（建筑方向）；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招投标管理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市政工程、土木工程、工程管理等相关专业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1.具有3年及以上工程招投标代理工作经历；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56</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建筑工程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土木工程、建筑学、建筑电气与智能化、工程管理（建筑方向）等相关专业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工程前期管理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土木工程、土地资源管理、城乡规划、环境设计、工程管理等相关专业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58</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kern w:val="0"/>
                <w:sz w:val="18"/>
                <w:szCs w:val="18"/>
                <w:highlight w:val="none"/>
                <w:u w:val="none"/>
                <w:lang w:val="en-US" w:eastAsia="zh-CN"/>
              </w:rPr>
            </w:pPr>
            <w:r>
              <w:rPr>
                <w:rFonts w:hint="default" w:ascii="Times New Roman" w:hAnsi="Times New Roman" w:eastAsia="仿宋_GB2312" w:cs="Times New Roman"/>
                <w:i w:val="0"/>
                <w:color w:val="auto"/>
                <w:kern w:val="0"/>
                <w:sz w:val="18"/>
                <w:szCs w:val="18"/>
                <w:highlight w:val="none"/>
                <w:u w:val="none"/>
                <w:lang w:val="en-US" w:eastAsia="zh-CN"/>
              </w:rPr>
              <w:t>杭州余杭交通投资集团有限</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公司</w:t>
            </w:r>
          </w:p>
        </w:tc>
        <w:tc>
          <w:tcPr>
            <w:tcW w:w="95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物业管理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40</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物业管理、公共事业管理、工商管理等相关专业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1.具有5年及以上物业公司项目经理及以上职务从业经历的，不限专业；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59</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项目管理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40</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化学工程、能源化学工程、工业工程等相关专业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1.具有5年以上加油加气站项目报批、管理经历的，不限学位；</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杭州余杭交通投资集团有限公司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产业投资管理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Style w:val="18"/>
                <w:rFonts w:hAnsi="宋体"/>
                <w:color w:val="auto"/>
                <w:sz w:val="18"/>
                <w:szCs w:val="18"/>
                <w:highlight w:val="none"/>
                <w:lang w:val="en-US" w:eastAsia="zh-CN"/>
              </w:rPr>
              <w:t>35</w:t>
            </w:r>
            <w:r>
              <w:rPr>
                <w:rStyle w:val="17"/>
                <w:rFonts w:hAnsi="宋体"/>
                <w:color w:val="auto"/>
                <w:sz w:val="18"/>
                <w:szCs w:val="18"/>
                <w:highlight w:val="none"/>
                <w:lang w:val="en-US" w:eastAsia="zh-CN"/>
              </w:rPr>
              <w:t>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经济学类、金融学类、工商管理类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1.具有3年及以上商业、工业地产投资管理部门经历或产业投资咨询顾问相关行业经历的，不限专业；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0571-86165176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61</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规划管理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资源环境与城乡规划管理、土地规划与管理、土地规划与利用</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需24小时轮班值守，适合男性报考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62</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招投标管理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经济贸易类、工商管理类、经济学类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需24小时轮班值守，适合男性报考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应急管理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电气类、机械类、化学类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需24小时轮班值守，适合男性报考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64</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公共事业管理、行政管理、交通管理</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1.中共党员；</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2.具有2年及以上工作经历；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需24小时轮班值守，适合男性报考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媒体宣传</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数字媒体艺术、视觉传达、广告学</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需24小时轮班值守，适合男性报考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66</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杭州余杭交通投资集团有限公司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外语翻译</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外国语言文学类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需24小时轮班值守，适合男性报考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法务工作</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法学类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1.具有法律职业资格证；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68</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杭州余杭重大基础设施建设有限公司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会计学、财务管理、审计学、经济学、统计学</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1.持有中级及以上专业技术职称者；</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2.具有2年及以上财务管理工作经历；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0571-88755052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69</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杭州余杭文化旅游投资集团有限公司</w:t>
            </w:r>
          </w:p>
        </w:tc>
        <w:tc>
          <w:tcPr>
            <w:tcW w:w="957"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综合管理1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中文、历史、新闻传播、广告学、旅游管理、美术等相关专业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双一流高校相关专业2022、2023届毕业生。</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综合管理2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中文、历史、新闻传播、广告学、旅游管理、美术等相关专业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1.双一流高校相关专业毕业，1年以上相关工作经验；</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71</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法务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法学类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3.具有司法部颁发的法律职业资格证书者，不限毕业院校及专业。</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72</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信息管理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计算机技术与软件等相关专业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农业管理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农学等相关专业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74</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杭州余杭文化旅游投资集团有限公司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茶学</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茶学等相关专业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财务管理、会计学、金融等相关专业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1.具有3年及以上财务管理工作经历，且具有中级会计师及以上职称或通过注册会计师专业阶段考试;</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76</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财务管理、会计学、金融等相关专业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项目主管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土木工程、建筑学、工程管理等相关专业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1.5年及以上工程项目管理经历；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2.具有工程师及以上职称或工程类一级职业资格;</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4.具有硕士研究生及以上学历学位的，不限毕业院校和户籍。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需工地作业，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78</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项目管理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土木工程、工程管理、机电一体化等相关专业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需工地作业，适合男性报考。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79</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规划管理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城乡规划、土地资源管理等相关专业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需工地作业，适合男性报考。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预决算、工程管理等相关专业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需工地作业，适合男性报考。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81</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kern w:val="0"/>
                <w:sz w:val="18"/>
                <w:szCs w:val="18"/>
                <w:highlight w:val="none"/>
                <w:u w:val="none"/>
                <w:lang w:val="en-US" w:eastAsia="zh-CN"/>
              </w:rPr>
            </w:pPr>
            <w:r>
              <w:rPr>
                <w:rFonts w:hint="default" w:ascii="Times New Roman" w:hAnsi="Times New Roman" w:eastAsia="仿宋_GB2312" w:cs="Times New Roman"/>
                <w:i w:val="0"/>
                <w:color w:val="auto"/>
                <w:kern w:val="0"/>
                <w:sz w:val="18"/>
                <w:szCs w:val="18"/>
                <w:highlight w:val="none"/>
                <w:u w:val="none"/>
                <w:lang w:val="en-US" w:eastAsia="zh-CN"/>
              </w:rPr>
              <w:t>杭州余杭文化旅游投资集团有限公司</w:t>
            </w:r>
          </w:p>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非遗管理1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茶学、非物质文化遗产保护等相关专业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82</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非遗管理2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新媒体艺术、网络与新媒体、新媒体与信息网络、美术学、文艺编导等相关专业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杭州市余杭文化旅游投资集团有限公司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非遗管理3</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浙江省</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中国文学与文化、民族文学与新闻传播学、媒体语言学、汉语言文学、文化传播与文化产业学等相关专业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1.本科第一批次招生专业毕业；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2.具有硕士研究生及以上学历学位的，不限毕业院校和户籍。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0571-89392503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84</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杭州良渚古城文旅集团有限公司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杭州良渚古城文旅集团有限公司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财务管理、会计学、审计学等相关专业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杭州良渚古城文旅集团有限公司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综合文字</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汉语言文学、新闻学、秘书学等相关专业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1.具有2年及以上材料撰写相关经历；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86</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杭州良渚古城文旅集团有限公司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土木工程、工程管理、工程审计、工程造价等相关专业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2.具有硕士研究生及以上学历或具有工程相关高级职称的，年龄可放宽到40周岁，不限户籍。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需室外和登高工作，适合男性报考。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杭州良渚古城资产经营管理有限公司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资产经营管理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工商管理、市场营销、物业管理等相关专业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需室外和登高工作，适合男性报考。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88</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杭州良渚古城文旅集团有限公司</w:t>
            </w:r>
          </w:p>
        </w:tc>
        <w:tc>
          <w:tcPr>
            <w:tcW w:w="95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杭州良渚玉文化创意产业有限公司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市场销售</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工商管理、市场营销、广告学、贸易经济等相关专业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薪酬为底薪+提成的市场化薪酬模式。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89</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杭州良渚玉文化创意产业有限公司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品牌策划</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美术学、艺术设计学、市场营销、新闻学等相关专业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杭州良渚古城旅游发展有限公司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招商经营1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男性</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工商管理、市场营销、物业管理等相关专业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91</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杭州良渚古城旅游发展有限公司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招商经营2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工商管理、市场营销、物业管理等相关专业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需长期出差，适合男性报考。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92</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杭州良渚古城旅游发展有限公司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园区运营管理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园林、园艺、风景园林等相关专业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1.具有2年及以上招聘岗位或专业相关工作经历；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杭州良渚古城旅游发展有限公司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社教专员</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工商管理类、教育学类、艺术</w:t>
            </w:r>
            <w:bookmarkStart w:id="0" w:name="_GoBack"/>
            <w:r>
              <w:rPr>
                <w:rFonts w:hint="eastAsia" w:ascii="仿宋_GB2312" w:hAnsi="宋体" w:eastAsia="仿宋_GB2312" w:cs="仿宋_GB2312"/>
                <w:i w:val="0"/>
                <w:color w:val="auto"/>
                <w:kern w:val="0"/>
                <w:sz w:val="18"/>
                <w:szCs w:val="18"/>
                <w:highlight w:val="none"/>
                <w:u w:val="none"/>
                <w:lang w:val="en-US" w:eastAsia="zh-CN"/>
              </w:rPr>
              <w:t>学</w:t>
            </w:r>
            <w:bookmarkEnd w:id="0"/>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1.品貌端正，身体健康，形象气质佳，男性身高不低于175cm（女性身高不低于160cm)；普通话标准、语言表达能力强、善于沟通交流；</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3.具备以下条件之一者，不限专业：</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①普通话达到国家二级甲等及以上；</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②具有2年及以上文博、文旅行业工作经历。</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需适应户外工作及节假日上班。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94</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杭州良渚古城旅游发展有限公司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财务管理、会计学、审计学等相关专业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95</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杭州良渚古城旅游发展有限公司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市场销售</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工商管理、市场营销、广告学、贸易经济等相关专业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2.具有硕士研究生及以上学历的，年龄可放宽至40周岁，不限户籍。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0571-88753693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薪酬为底薪+提成的市场化薪酬模式。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96</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杭州钱江开发区投资发展有限公司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设备类管理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 xml:space="preserve">水利水电工程、电气工程及其自动化等相关专业                                             </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1.具有机电电气、电工等相关资格证书；</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2.具有2年及以上招聘岗位相关工作经历的优先考虑；</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需开展野外作业和夜间值守，适合男性报考。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97</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资金管理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98</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审计监督</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会计学、审计学等相关专业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99</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招商专员</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经济学类、管理学类、法学类、中国语言文学类、新闻传播学类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100</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产业服务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经济学类、统计学类、工商管理类</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1.具有2年及以上财务或统计相关工作经历；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101</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工程造价、工程管理、土木工程等相关专业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需开展野外作业和夜间值守，适合男性报考。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102</w:t>
            </w:r>
          </w:p>
        </w:tc>
        <w:tc>
          <w:tcPr>
            <w:tcW w:w="659"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杭州钱江开发区投资发展有限公司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财务管理、会计学等相关专业</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1.具有2年及以上招聘岗位相关工作经历；</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2.持有会计师或财务管理相关专业中级及以上专业技术职称；</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103</w:t>
            </w:r>
          </w:p>
        </w:tc>
        <w:tc>
          <w:tcPr>
            <w:tcW w:w="659" w:type="dxa"/>
            <w:vMerge w:val="continue"/>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杭州钱江开发区投资发展有限公司（含下属子公司）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综合管理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35周岁及以下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 xml:space="preserve">政治学与行政学、汉语言文学、汉语言、汉语国际教育、新闻学、传播学等相关专业               </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0571-89029218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104</w:t>
            </w:r>
          </w:p>
        </w:tc>
        <w:tc>
          <w:tcPr>
            <w:tcW w:w="659"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rPr>
              <w:t>杭州良渚文化城集团有限公司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杭州良渚文化城集团有限公司</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运营专员</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杭州市</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40周岁及以下</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不限</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本科及以上</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学士及以上</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物业管理、资产评估、经济学、工商管理、现代物业管理、城市设施智慧管理、区域经济学、产业经济学、工商管理、企业管理</w:t>
            </w: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1.取得物业管理、经济师等中级职称及以上专业技术职称；</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2.具有5年及以上物业管理、资产运营等相关工作经验，有10万方以上项目管理经验优先；</w:t>
            </w:r>
            <w:r>
              <w:rPr>
                <w:rFonts w:hint="eastAsia" w:ascii="仿宋_GB2312" w:hAnsi="宋体" w:eastAsia="仿宋_GB2312" w:cs="仿宋_GB2312"/>
                <w:i w:val="0"/>
                <w:color w:val="auto"/>
                <w:kern w:val="0"/>
                <w:sz w:val="18"/>
                <w:szCs w:val="18"/>
                <w:highlight w:val="none"/>
                <w:u w:val="none"/>
                <w:lang w:val="en-US" w:eastAsia="zh-CN"/>
              </w:rPr>
              <w:br w:type="textWrapping"/>
            </w:r>
            <w:r>
              <w:rPr>
                <w:rFonts w:hint="eastAsia" w:ascii="仿宋_GB2312" w:hAnsi="宋体" w:eastAsia="仿宋_GB2312" w:cs="仿宋_GB2312"/>
                <w:i w:val="0"/>
                <w:color w:val="auto"/>
                <w:kern w:val="0"/>
                <w:sz w:val="18"/>
                <w:szCs w:val="18"/>
                <w:highlight w:val="none"/>
                <w:u w:val="none"/>
                <w:lang w:val="en-US" w:eastAsia="zh-CN"/>
              </w:rPr>
              <w:t>3.具有硕士研究生及以上学历学位的，不限户籍。</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0571-89000206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i w:val="0"/>
                <w:color w:val="auto"/>
                <w:sz w:val="18"/>
                <w:szCs w:val="18"/>
                <w:highlight w:val="none"/>
                <w:u w:val="none"/>
              </w:rPr>
            </w:pPr>
            <w:r>
              <w:rPr>
                <w:rFonts w:hint="eastAsia" w:ascii="仿宋_GB2312" w:hAnsi="宋体" w:eastAsia="仿宋_GB2312" w:cs="仿宋_GB2312"/>
                <w:i w:val="0"/>
                <w:color w:val="auto"/>
                <w:kern w:val="0"/>
                <w:sz w:val="18"/>
                <w:szCs w:val="18"/>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764"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bCs w:val="0"/>
                <w:i w:val="0"/>
                <w:color w:val="auto"/>
                <w:sz w:val="24"/>
                <w:szCs w:val="24"/>
                <w:highlight w:val="none"/>
                <w:u w:val="none"/>
              </w:rPr>
            </w:pPr>
            <w:r>
              <w:rPr>
                <w:rFonts w:hint="default" w:ascii="Times New Roman" w:hAnsi="Times New Roman" w:eastAsia="仿宋_GB2312" w:cs="Times New Roman"/>
                <w:b/>
                <w:bCs w:val="0"/>
                <w:i w:val="0"/>
                <w:color w:val="auto"/>
                <w:kern w:val="0"/>
                <w:sz w:val="24"/>
                <w:szCs w:val="24"/>
                <w:highlight w:val="none"/>
                <w:u w:val="none"/>
                <w:lang w:val="en-US" w:eastAsia="zh-CN"/>
              </w:rPr>
              <w:t>合计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textAlignment w:val="center"/>
              <w:rPr>
                <w:rFonts w:hint="default" w:ascii="Times New Roman" w:hAnsi="Times New Roman" w:eastAsia="仿宋_GB2312" w:cs="Times New Roman"/>
                <w:b/>
                <w:bCs w:val="0"/>
                <w:i w:val="0"/>
                <w:color w:val="auto"/>
                <w:sz w:val="24"/>
                <w:szCs w:val="24"/>
                <w:highlight w:val="none"/>
                <w:u w:val="none"/>
              </w:rPr>
            </w:pPr>
            <w:r>
              <w:rPr>
                <w:rFonts w:hint="default" w:ascii="Times New Roman" w:hAnsi="Times New Roman" w:eastAsia="仿宋_GB2312" w:cs="Times New Roman"/>
                <w:b/>
                <w:bCs w:val="0"/>
                <w:i w:val="0"/>
                <w:color w:val="auto"/>
                <w:kern w:val="0"/>
                <w:sz w:val="24"/>
                <w:szCs w:val="24"/>
                <w:highlight w:val="none"/>
                <w:u w:val="none"/>
                <w:lang w:val="en-US" w:eastAsia="zh-CN"/>
              </w:rPr>
              <w:t>158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rPr>
                <w:rFonts w:hint="default" w:ascii="Times New Roman" w:hAnsi="Times New Roman" w:eastAsia="仿宋_GB2312" w:cs="Times New Roman"/>
                <w:i w:val="0"/>
                <w:color w:val="auto"/>
                <w:sz w:val="18"/>
                <w:szCs w:val="18"/>
                <w:highlight w:val="none"/>
                <w:u w:val="none"/>
              </w:rPr>
            </w:pPr>
          </w:p>
        </w:tc>
        <w:tc>
          <w:tcPr>
            <w:tcW w:w="43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left"/>
              <w:rPr>
                <w:rFonts w:hint="default" w:ascii="Times New Roman" w:hAnsi="Times New Roman" w:eastAsia="仿宋_GB2312" w:cs="Times New Roman"/>
                <w:i w:val="0"/>
                <w:color w:val="auto"/>
                <w:sz w:val="18"/>
                <w:szCs w:val="18"/>
                <w:highlight w:val="none"/>
                <w:u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00" w:lineRule="exact"/>
              <w:ind w:left="0" w:right="0"/>
              <w:jc w:val="center"/>
              <w:rPr>
                <w:rFonts w:hint="default" w:ascii="Times New Roman" w:hAnsi="Times New Roman" w:eastAsia="仿宋_GB2312" w:cs="Times New Roman"/>
                <w:i w:val="0"/>
                <w:color w:val="auto"/>
                <w:sz w:val="18"/>
                <w:szCs w:val="18"/>
                <w:highlight w:val="none"/>
                <w:u w:val="none"/>
              </w:rPr>
            </w:pPr>
          </w:p>
        </w:tc>
      </w:tr>
    </w:tbl>
    <w:p>
      <w:pPr>
        <w:widowControl w:val="0"/>
        <w:wordWrap/>
        <w:adjustRightInd/>
        <w:snapToGrid/>
        <w:spacing w:line="590" w:lineRule="exact"/>
        <w:ind w:right="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rPr>
      </w:pP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rPr>
      </w:pP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rPr>
      </w:pP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rPr>
      </w:pPr>
    </w:p>
    <w:p>
      <w:pPr>
        <w:rPr>
          <w:rFonts w:hint="default" w:ascii="Times New Roman" w:hAnsi="Times New Roman" w:eastAsia="仿宋" w:cs="Times New Roman"/>
          <w:color w:val="auto"/>
          <w:sz w:val="32"/>
          <w:szCs w:val="32"/>
          <w:highlight w:val="none"/>
          <w:lang w:val="en-US" w:eastAsia="zh-CN"/>
        </w:rPr>
      </w:pPr>
    </w:p>
    <w:sectPr>
      <w:headerReference r:id="rId3" w:type="default"/>
      <w:footerReference r:id="rId4" w:type="default"/>
      <w:pgSz w:w="16838" w:h="11906" w:orient="landscape"/>
      <w:pgMar w:top="1803" w:right="1440" w:bottom="1701" w:left="1440" w:header="851" w:footer="992" w:gutter="0"/>
      <w:pgBorders>
        <w:top w:val="none" w:sz="0" w:space="0"/>
        <w:left w:val="none" w:sz="0" w:space="0"/>
        <w:bottom w:val="none" w:sz="0" w:space="0"/>
        <w:right w:val="none" w:sz="0" w:space="0"/>
      </w:pgBorders>
      <w:pgNumType w:fmt="numberInDash"/>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Calibri"/>
        <w:kern w:val="2"/>
        <w:sz w:val="18"/>
        <w:szCs w:val="18"/>
        <w:lang w:val="en-US" w:eastAsia="zh-CN" w:bidi="ar-SA"/>
      </w:rPr>
      <w:pict>
        <v:shape id="Quad Arrow 1037"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w:r>
    <w:r>
      <w:rPr>
        <w:rFonts w:ascii="Calibri" w:hAnsi="Calibri" w:eastAsia="宋体" w:cs="Calibri"/>
        <w:kern w:val="2"/>
        <w:sz w:val="18"/>
        <w:szCs w:val="18"/>
        <w:lang w:val="en-US" w:eastAsia="zh-CN" w:bidi="ar-SA"/>
      </w:rPr>
      <w:pict>
        <v:shape id="Quad Arrow 1027" o:spid="_x0000_s4098" o:spt="202" type="#_x0000_t202" style="position:absolute;left:0pt;margin-top:0pt;height:11pt;width:36.35pt;mso-position-horizontal:center;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rFonts w:hint="default" w:ascii="Times New Roman" w:hAnsi="Times New Roman" w:eastAsia="宋体" w:cs="Times New Roman"/>
                    <w:sz w:val="36"/>
                    <w:szCs w:val="36"/>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EwY2IxZDc1YWNjYjdjNzJlNzIzMzE4NjNhYTIyZTUifQ=="/>
  </w:docVars>
  <w:rsids>
    <w:rsidRoot w:val="00172A27"/>
    <w:rsid w:val="000D3F04"/>
    <w:rsid w:val="0017227A"/>
    <w:rsid w:val="001A68BF"/>
    <w:rsid w:val="001A7028"/>
    <w:rsid w:val="0022641D"/>
    <w:rsid w:val="002C7E4C"/>
    <w:rsid w:val="002E101D"/>
    <w:rsid w:val="00450FD9"/>
    <w:rsid w:val="004A3104"/>
    <w:rsid w:val="004D1647"/>
    <w:rsid w:val="0050438A"/>
    <w:rsid w:val="005276A0"/>
    <w:rsid w:val="00544B7F"/>
    <w:rsid w:val="00570EEC"/>
    <w:rsid w:val="005A1E04"/>
    <w:rsid w:val="005C3D00"/>
    <w:rsid w:val="00600D0D"/>
    <w:rsid w:val="00613EBE"/>
    <w:rsid w:val="00644318"/>
    <w:rsid w:val="006A7035"/>
    <w:rsid w:val="007F1CA6"/>
    <w:rsid w:val="00845A30"/>
    <w:rsid w:val="00862383"/>
    <w:rsid w:val="008C36F2"/>
    <w:rsid w:val="008E400A"/>
    <w:rsid w:val="00985884"/>
    <w:rsid w:val="00997764"/>
    <w:rsid w:val="009B119A"/>
    <w:rsid w:val="009C7691"/>
    <w:rsid w:val="009D6428"/>
    <w:rsid w:val="00A2011F"/>
    <w:rsid w:val="00A24622"/>
    <w:rsid w:val="00A648B2"/>
    <w:rsid w:val="00A85D14"/>
    <w:rsid w:val="00B02EE0"/>
    <w:rsid w:val="00B138D7"/>
    <w:rsid w:val="00B80818"/>
    <w:rsid w:val="00C072BF"/>
    <w:rsid w:val="00CB6CFC"/>
    <w:rsid w:val="00CF0B70"/>
    <w:rsid w:val="00D33E78"/>
    <w:rsid w:val="00D37B6A"/>
    <w:rsid w:val="00D468D6"/>
    <w:rsid w:val="00D930C2"/>
    <w:rsid w:val="00DA08E6"/>
    <w:rsid w:val="00DC71FF"/>
    <w:rsid w:val="00F21964"/>
    <w:rsid w:val="00F40028"/>
    <w:rsid w:val="01D40F5D"/>
    <w:rsid w:val="01D84795"/>
    <w:rsid w:val="023C098D"/>
    <w:rsid w:val="0398176B"/>
    <w:rsid w:val="03F56B3E"/>
    <w:rsid w:val="050B61B7"/>
    <w:rsid w:val="05216871"/>
    <w:rsid w:val="053B6A67"/>
    <w:rsid w:val="054134AD"/>
    <w:rsid w:val="06963DDF"/>
    <w:rsid w:val="07347160"/>
    <w:rsid w:val="087F5E7D"/>
    <w:rsid w:val="089F1A65"/>
    <w:rsid w:val="091031EE"/>
    <w:rsid w:val="0A4D44A7"/>
    <w:rsid w:val="0A6B7A57"/>
    <w:rsid w:val="0C897FA2"/>
    <w:rsid w:val="0CF34325"/>
    <w:rsid w:val="0DB3678A"/>
    <w:rsid w:val="0DEB5B5B"/>
    <w:rsid w:val="0DEE099D"/>
    <w:rsid w:val="0EE000F6"/>
    <w:rsid w:val="0F7D59F6"/>
    <w:rsid w:val="108C5BB3"/>
    <w:rsid w:val="10E31410"/>
    <w:rsid w:val="11250330"/>
    <w:rsid w:val="11AE1DDD"/>
    <w:rsid w:val="11BA6625"/>
    <w:rsid w:val="11F22C52"/>
    <w:rsid w:val="135004D3"/>
    <w:rsid w:val="13AF1F58"/>
    <w:rsid w:val="140F60F0"/>
    <w:rsid w:val="14150A03"/>
    <w:rsid w:val="152B2749"/>
    <w:rsid w:val="16A863B3"/>
    <w:rsid w:val="17C80E13"/>
    <w:rsid w:val="18481C36"/>
    <w:rsid w:val="1A0F674F"/>
    <w:rsid w:val="1A9D50B9"/>
    <w:rsid w:val="1AE62F2F"/>
    <w:rsid w:val="1AEA7BDF"/>
    <w:rsid w:val="1C7041A7"/>
    <w:rsid w:val="1C820752"/>
    <w:rsid w:val="1F400656"/>
    <w:rsid w:val="1F7A5EB1"/>
    <w:rsid w:val="20061318"/>
    <w:rsid w:val="2025634A"/>
    <w:rsid w:val="23F6158E"/>
    <w:rsid w:val="258C30E5"/>
    <w:rsid w:val="27D7D03C"/>
    <w:rsid w:val="283205FE"/>
    <w:rsid w:val="292B2809"/>
    <w:rsid w:val="2956295F"/>
    <w:rsid w:val="2CAC09AD"/>
    <w:rsid w:val="2CF56C59"/>
    <w:rsid w:val="2E157DAA"/>
    <w:rsid w:val="2E2E50D0"/>
    <w:rsid w:val="2EB775B3"/>
    <w:rsid w:val="2EF9001C"/>
    <w:rsid w:val="2F6F6D61"/>
    <w:rsid w:val="30CF21A1"/>
    <w:rsid w:val="31F56456"/>
    <w:rsid w:val="321E1184"/>
    <w:rsid w:val="327B34E1"/>
    <w:rsid w:val="368D1D03"/>
    <w:rsid w:val="36AF008A"/>
    <w:rsid w:val="36B934D6"/>
    <w:rsid w:val="36D57583"/>
    <w:rsid w:val="36EC1BA6"/>
    <w:rsid w:val="36F4563B"/>
    <w:rsid w:val="3728158B"/>
    <w:rsid w:val="395D152B"/>
    <w:rsid w:val="39910700"/>
    <w:rsid w:val="3A381FC3"/>
    <w:rsid w:val="3A82130D"/>
    <w:rsid w:val="3AA70248"/>
    <w:rsid w:val="3AE57D2D"/>
    <w:rsid w:val="3B46364B"/>
    <w:rsid w:val="3B4D4259"/>
    <w:rsid w:val="3B643E7F"/>
    <w:rsid w:val="3B6E306E"/>
    <w:rsid w:val="3BCD47A7"/>
    <w:rsid w:val="3CD278D9"/>
    <w:rsid w:val="418E271A"/>
    <w:rsid w:val="41D73E13"/>
    <w:rsid w:val="42E020C7"/>
    <w:rsid w:val="42FC28F1"/>
    <w:rsid w:val="44494D4C"/>
    <w:rsid w:val="4488337C"/>
    <w:rsid w:val="46BC369C"/>
    <w:rsid w:val="46C30AA8"/>
    <w:rsid w:val="485D4FC6"/>
    <w:rsid w:val="486E0AE4"/>
    <w:rsid w:val="489203FF"/>
    <w:rsid w:val="49861EAC"/>
    <w:rsid w:val="49EB2ED5"/>
    <w:rsid w:val="4F3D590F"/>
    <w:rsid w:val="4F917597"/>
    <w:rsid w:val="4FD7228A"/>
    <w:rsid w:val="511915B0"/>
    <w:rsid w:val="51AA0E9F"/>
    <w:rsid w:val="52C7099A"/>
    <w:rsid w:val="52E5410B"/>
    <w:rsid w:val="534939B9"/>
    <w:rsid w:val="53975063"/>
    <w:rsid w:val="53A0719C"/>
    <w:rsid w:val="548173AF"/>
    <w:rsid w:val="54C620A2"/>
    <w:rsid w:val="55C67A47"/>
    <w:rsid w:val="56A62938"/>
    <w:rsid w:val="56C73D67"/>
    <w:rsid w:val="589907E9"/>
    <w:rsid w:val="598629F0"/>
    <w:rsid w:val="5A8849CD"/>
    <w:rsid w:val="5AF50649"/>
    <w:rsid w:val="614A3953"/>
    <w:rsid w:val="61857F0D"/>
    <w:rsid w:val="618A6593"/>
    <w:rsid w:val="618D7518"/>
    <w:rsid w:val="63105496"/>
    <w:rsid w:val="65B66881"/>
    <w:rsid w:val="664A14BF"/>
    <w:rsid w:val="666E039B"/>
    <w:rsid w:val="671A3D37"/>
    <w:rsid w:val="67220444"/>
    <w:rsid w:val="68050DB2"/>
    <w:rsid w:val="69613BF1"/>
    <w:rsid w:val="69EB5D53"/>
    <w:rsid w:val="6C4B2F75"/>
    <w:rsid w:val="6E2649DA"/>
    <w:rsid w:val="6ED616E4"/>
    <w:rsid w:val="6F1178C5"/>
    <w:rsid w:val="6F7A2DA9"/>
    <w:rsid w:val="6F930B9D"/>
    <w:rsid w:val="71FC6A0D"/>
    <w:rsid w:val="724A7E11"/>
    <w:rsid w:val="733FBFA1"/>
    <w:rsid w:val="73A225C1"/>
    <w:rsid w:val="73EB753D"/>
    <w:rsid w:val="75311DD3"/>
    <w:rsid w:val="75E8198A"/>
    <w:rsid w:val="75F65F1C"/>
    <w:rsid w:val="789517A4"/>
    <w:rsid w:val="7C896B62"/>
    <w:rsid w:val="7D0C2E83"/>
    <w:rsid w:val="7DE80C9C"/>
    <w:rsid w:val="7DEB75D0"/>
    <w:rsid w:val="7E016B00"/>
    <w:rsid w:val="7FFFF70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qFormat="1" w:unhideWhenUsed="0"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locked/>
    <w:uiPriority w:val="99"/>
    <w:rPr>
      <w:sz w:val="24"/>
      <w:szCs w:val="24"/>
    </w:rPr>
  </w:style>
  <w:style w:type="table" w:styleId="6">
    <w:name w:val="Table Grid"/>
    <w:basedOn w:val="5"/>
    <w:qFormat/>
    <w:uiPriority w:val="99"/>
    <w:pPr>
      <w:widowControl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paragraph" w:customStyle="1" w:styleId="9">
    <w:name w:val="List Paragraph1"/>
    <w:basedOn w:val="1"/>
    <w:qFormat/>
    <w:uiPriority w:val="99"/>
    <w:pPr>
      <w:ind w:firstLine="420" w:firstLineChars="200"/>
    </w:pPr>
  </w:style>
  <w:style w:type="paragraph" w:customStyle="1" w:styleId="10">
    <w:name w:val="p-lef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Other|1"/>
    <w:basedOn w:val="1"/>
    <w:qFormat/>
    <w:uiPriority w:val="0"/>
    <w:pPr>
      <w:spacing w:line="240" w:lineRule="auto"/>
      <w:jc w:val="left"/>
    </w:pPr>
    <w:rPr>
      <w:rFonts w:ascii="宋体" w:hAnsi="宋体" w:eastAsia="宋体" w:cs="宋体"/>
      <w:spacing w:val="0"/>
      <w:sz w:val="20"/>
      <w:lang w:val="zh-TW" w:eastAsia="zh-TW" w:bidi="zh-TW"/>
    </w:rPr>
  </w:style>
  <w:style w:type="paragraph" w:customStyle="1" w:styleId="12">
    <w:name w:val="Other|2"/>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3">
    <w:name w:val="公文样式"/>
    <w:basedOn w:val="1"/>
    <w:qFormat/>
    <w:uiPriority w:val="0"/>
    <w:pPr>
      <w:spacing w:line="570" w:lineRule="exact"/>
      <w:ind w:leftChars="0" w:firstLine="640" w:firstLineChars="200"/>
    </w:pPr>
    <w:rPr>
      <w:rFonts w:hint="eastAsia" w:ascii="仿宋_GB2312" w:hAnsi="仿宋_GB2312" w:eastAsia="仿宋_GB2312" w:cs="仿宋_GB2312"/>
      <w:sz w:val="32"/>
      <w:szCs w:val="32"/>
    </w:rPr>
  </w:style>
  <w:style w:type="character" w:customStyle="1" w:styleId="14">
    <w:name w:val="页脚 Char"/>
    <w:link w:val="2"/>
    <w:semiHidden/>
    <w:qFormat/>
    <w:locked/>
    <w:uiPriority w:val="99"/>
    <w:rPr>
      <w:sz w:val="18"/>
      <w:szCs w:val="18"/>
    </w:rPr>
  </w:style>
  <w:style w:type="character" w:customStyle="1" w:styleId="15">
    <w:name w:val="页眉 Char"/>
    <w:link w:val="3"/>
    <w:semiHidden/>
    <w:qFormat/>
    <w:locked/>
    <w:uiPriority w:val="99"/>
    <w:rPr>
      <w:sz w:val="18"/>
      <w:szCs w:val="18"/>
    </w:rPr>
  </w:style>
  <w:style w:type="character" w:customStyle="1" w:styleId="16">
    <w:name w:val="font11"/>
    <w:basedOn w:val="7"/>
    <w:qFormat/>
    <w:uiPriority w:val="0"/>
    <w:rPr>
      <w:rFonts w:hint="eastAsia" w:ascii="仿宋_GB2312" w:eastAsia="仿宋_GB2312" w:cs="仿宋_GB2312"/>
      <w:color w:val="FF0000"/>
      <w:sz w:val="24"/>
      <w:szCs w:val="24"/>
      <w:u w:val="none"/>
    </w:rPr>
  </w:style>
  <w:style w:type="character" w:customStyle="1" w:styleId="17">
    <w:name w:val="font61"/>
    <w:basedOn w:val="7"/>
    <w:qFormat/>
    <w:uiPriority w:val="0"/>
    <w:rPr>
      <w:rFonts w:hint="eastAsia" w:ascii="仿宋_GB2312" w:eastAsia="仿宋_GB2312" w:cs="仿宋_GB2312"/>
      <w:color w:val="000000"/>
      <w:sz w:val="24"/>
      <w:szCs w:val="24"/>
      <w:u w:val="none"/>
    </w:rPr>
  </w:style>
  <w:style w:type="character" w:customStyle="1" w:styleId="18">
    <w:name w:val="font01"/>
    <w:basedOn w:val="7"/>
    <w:qFormat/>
    <w:uiPriority w:val="0"/>
    <w:rPr>
      <w:rFonts w:hint="default" w:ascii="Times New Roman" w:hAnsi="Times New Roman" w:cs="Times New Roman"/>
      <w:color w:val="000000"/>
      <w:sz w:val="21"/>
      <w:szCs w:val="21"/>
      <w:u w:val="none"/>
    </w:rPr>
  </w:style>
  <w:style w:type="character" w:customStyle="1" w:styleId="19">
    <w:name w:val="font3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14390</Words>
  <Characters>16238</Characters>
  <Lines>19</Lines>
  <Paragraphs>5</Paragraphs>
  <TotalTime>4</TotalTime>
  <ScaleCrop>false</ScaleCrop>
  <LinksUpToDate>false</LinksUpToDate>
  <CharactersWithSpaces>16305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2020-07-11T17:10:00Z</dcterms:created>
  <dc:creator>Administrator</dc:creator>
  <cp:lastModifiedBy>黑绳</cp:lastModifiedBy>
  <cp:lastPrinted>2021-12-02T15:05:00Z</cp:lastPrinted>
  <dcterms:modified xsi:type="dcterms:W3CDTF">2023-04-06T05:58:26Z</dcterms:modified>
  <dc:title>关于组建2020年公务员招录笔试考点（浙江交通职业技术学院）疫情防控工作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90B171A59E3E48E08630E2AB236A9146</vt:lpwstr>
  </property>
</Properties>
</file>