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bookmarkStart w:id="0" w:name="_GoBack"/>
      <w:bookmarkEnd w:id="0"/>
      <w:r>
        <w:rPr>
          <w:rFonts w:ascii="方正公文楷体" w:eastAsia="方正公文楷体" w:hAnsi="方正公文楷体" w:hint="eastAsia"/>
          <w:sz w:val="72"/>
          <w:szCs w:val="72"/>
          <w:lang w:eastAsia="zh-CN"/>
        </w:rPr>
        <w:t>弯腰与低头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</w:rPr>
        <w:t>弯腰就是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</w:rPr>
        <w:t>雪压竹枝低复举,云遮冷月晦还明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</w:rPr>
        <w:t>疫情期间，国内压力陡增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</w:rPr>
        <w:t>俄乌战争。形势变化莫明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</w:rPr>
        <w:t>我们要敢于斗争，也要善于斗争。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</w:rPr>
        <w:t>盯住总目标不放，秉住民族气不散，在复兴的征途上，跑好这个年代的新长征，传递好这个阶段的接力棒。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不低头就是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咬定青山不放松，立根原在破岩中。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千磨万击还坚劲，任尔东西南北风。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我们要有改革的定力，用历史的担当和民族的使命，敢于迎难而上，将自身的发展和民族的复兴紧紧融合在一起，用弄潮儿向涛头立，手把红旗旗不湿的先锋精神，在惊涛骇浪中，描绘男儿何不带吴钩，收取关山五十州的复兴图景，即使个人最终失败，也纵死犹闻侠骨香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不低头就是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咬定青山不放松，立根原在破岩中。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千磨万击还坚劲，任尔东西南北风。</w:t>
      </w: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</w:p>
    <w:p>
      <w:pPr>
        <w:pStyle w:val="style0"/>
        <w:rPr>
          <w:rFonts w:ascii="方正公文楷体" w:eastAsia="方正公文楷体" w:hAnsi="方正公文楷体"/>
          <w:sz w:val="72"/>
          <w:szCs w:val="72"/>
        </w:rPr>
      </w:pPr>
      <w:r>
        <w:rPr>
          <w:rFonts w:ascii="方正公文楷体" w:eastAsia="方正公文楷体" w:hAnsi="方正公文楷体"/>
          <w:sz w:val="72"/>
          <w:szCs w:val="72"/>
          <w:lang w:val="en-US"/>
        </w:rPr>
        <w:t>我们要有改革的定力，用历史的担当和民族的使命，敢于迎难而上，将自身的发展和民族的复兴紧紧融合在一起，用弄潮儿向涛头立，手把红旗旗不湿的先锋精神，在惊涛骇浪中，描绘男儿何不带吴钩，收取关山五十州的复兴图景，即使个人最终失败，也纵死犹闻侠骨香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方正公文楷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422</Words>
  <Characters>422</Characters>
  <Application>WPS Office</Application>
  <Paragraphs>24</Paragraphs>
  <CharactersWithSpaces>422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2022-06-10T09:47:52Z</dcterms:created>
  <dc:creator>V2047A</dc:creator>
  <lastModifiedBy>V2047A</lastModifiedBy>
  <dcterms:modified xsi:type="dcterms:W3CDTF">2022-06-10T09:49:56Z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48ee129f6ed04a52bc28f48c4463a908</vt:lpwstr>
  </property>
</Properties>
</file>