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《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年温州市专业资格审查办法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sz w:val="24"/>
          <w:szCs w:val="24"/>
          <w:lang w:val="zh-CN"/>
        </w:rPr>
        <w:t>四十九、“市政工程”招考专业(职位)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(给水排水工程)、土木工程、工程管理、建筑学、给水与排水、资源环境与城乡规划管理(国土资源与房地产开发)、环境工程、环境科学与工程、交通工程、土木工程(道路与桥梁方向)、土木工程(工程管理)、土木工程(工程造价方向)、土木工程(市政)、城市地下空间工程、土木工程(基础设施)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九十八、"环保"招考专业（职位）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环境工程、环境规划、环境管理、环境生态、环境科学、环保工程、生命环境科学、资源环境科学、能源与环境系统工程、有机化学、化学(师范)、化学工艺、材料化学、分析化学、化学工程、化学工程与工艺、应用化学、高分子材料与工程、化学分析、应用化工技术、农业资源与环境、材料科学与工程、资源环境与城乡规划管理、精细化工、化学、环境治理工程、生态学、生态保护、生物环境、化学(教育)、复合材料科学与工程、环境工程与管理、化学(环境工程)、环境监测与治理技术、环境科学与安全工程、材料科学与工程(无机非金属方向)、环境保护与治理、环境监测与评价、环境科学与工程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2020-08-11T02:34:21Z</dcterms:created>
  <dc:creator>wz</dc:creator>
  <cp:lastModifiedBy>从头再来</cp:lastModifiedBy>
  <dcterms:modified xsi:type="dcterms:W3CDTF">2020-08-11T02:34:45Z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