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6"/>
          <w:szCs w:val="36"/>
          <w:bdr w:val="none" w:color="auto" w:sz="0" w:space="0"/>
        </w:rPr>
        <w:t>赠人玫瑰，手有余香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bdr w:val="none" w:color="auto" w:sz="0" w:space="0"/>
        </w:rPr>
        <w:t>（乐于助人相关主题可用）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——素材运用示范——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指点迷津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我国古代名医华佗，不仅医术高明，而且医德高尚。他助人为乐的精神感动了许多人。华佗行医不像当时其他医生那样，必须要病家寻上门来才给医治，而是主动去给病人治病。为减轻病人的痛苦，他常常跋山涉水，风餐露宿，到上百里、几千里以外去给人医伤治病。有一次外出看病回来，天已经很晚，途中碰到一个人蹲在路边呻吟，他就主动走上前去询问。路人说：“肚子突然痛得厉害，什么东西也不想吃。”华佗就在路旁为他诊断，告诉他说：“你肚子里有虫，可向附近小店要三小杯醋酸，喝下去就会好了。”那人照办，肚子果然不疼了。当这位病人要感谢时华佗时，华佗却连名字也没有留下就走了。类似这样的事情在华佗的一生中不知有过多少次，经他抢救而生存下来的病人不计其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【事例梗概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一代名医华佗，不但医术高明，而且还助人为乐。他经常是主动去给病人治病，为减轻病人的痛苦，常常跋山涉水，餐风宿露，到几千里、上百里以外去给人医治。他也因此得到了人们的崇敬。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——其他素材积累——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【事例一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《世说新语》上记载着这样一则故事：华歆、王朗二人一齐乘船避难。半途遇有一人想要搭乘便船，华歆感到很为难。王朗说：“幸而船上还有空余，为什么不许可呢？我们要多做帮忙人的好事才对。”这个人上船后不久，就听到后面杀声四起，原来是盗贼追来了。只见盗贼离船越来越近，在这事态险恶之时，王朗想抛弃之后的这个人，但是华歆说：“我原先之所以犹豫，正是因为考虑到这种状况，既然已经接受他的请求，怎能够因形势危急而见死不救呢？”最后，他们使那被盗贼追赶的人获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事例二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著名书法家王羲之的书法天下闻名，但是他轻易不肯给人写字。 有一天，王羲之在路上遇见了一位贫苦的老婆婆，提着一篮竹扇在集市旁叫卖，却没有什么 人去买。他看到后心里很感同情，于是就帮老婆婆在每把扇子上都题上字。人们知道后纷纷 围拢来抢着购买，一篮子竹扇很快被抢购一空。等着买米下锅的老婆婆非常高兴，十分感谢 乐于助人的大书法家。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【事例三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北朝魏齐时，有位叫李士谦的人，家庭非常富有，但人崇尚节俭 ，为人慷慨，常周济老百姓。有一年春荒，许多人家都断了粮，李士谦就拿出一万石粮食给 乡里的缺粮户。到了秋天又遇年成不好，庄稼欠收。借了粮的人都要求延期偿还。李士谦说 ：我借粮给你们是为了帮大家度荒，不是为求利。既然年成不好，借的粮就不用还了。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于是他请来一些欠粮的人吃饭，在吃饭时当着大家的面烧毁了全部借据。第二年粮食丰收了 ，许多人挑粮来还，李士谦坚决不收，还粮的人只好又挑了回去。李士谦乐善好施30年，在 隋文帝开皇八年去世。他所在的赵州一带有1万多人为他送葬，哭声动地。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——名言警句积累——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1.贵人而贱己，先人而后己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2.趋人之急，甚于己私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3.摩顶放踵，利天下为之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 4.赠人玫瑰，手留余香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5.每有患急，先人后己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DI3MzdlZWViMDhmYzc2ZThmYWM3NDE0MWM0ZjcifQ=="/>
  </w:docVars>
  <w:rsids>
    <w:rsidRoot w:val="00000000"/>
    <w:rsid w:val="7E7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2022-05-30T08:43:20Z</dcterms:created>
  <dc:creator>Administrator</dc:creator>
  <cp:lastModifiedBy>Administrator</cp:lastModifiedBy>
  <dcterms:modified xsi:type="dcterms:W3CDTF">2022-05-30T08:43:39Z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54F5028E432A4A4A966AA6B83ED088EC</vt:lpwstr>
  </property>
</Properties>
</file>