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单选题1-5 DCBCD  判断 BBBBA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名词解释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Style w:val="4"/>
          <w:rFonts w:ascii="Arial" w:hAnsi="Arial" w:eastAsia="宋体" w:cs="Arial"/>
          <w:i w:val="0"/>
          <w:iCs w:val="0"/>
          <w:caps w:val="0"/>
          <w:color w:val="F73131"/>
          <w:spacing w:val="0"/>
          <w:sz w:val="15"/>
          <w:szCs w:val="15"/>
          <w:shd w:val="clear" w:fill="FFFFFF"/>
        </w:rPr>
        <w:t>疲劳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是一种主观不适感觉，但客观上会在同等条件下，失去其完成原来所从事的正常活动或工作能力。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钢材的机械性能指标为</w:t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5"/>
          <w:szCs w:val="15"/>
          <w:shd w:val="clear" w:fill="FFFFFF"/>
        </w:rPr>
        <w:t>屈服强度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、抗拉强度、伸长率、</w:t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5"/>
          <w:szCs w:val="15"/>
          <w:shd w:val="clear" w:fill="FFFFFF"/>
        </w:rPr>
        <w:t>冷弯性能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、 Z向收缩率和冲击韧性。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</w:pPr>
      <w:r>
        <w:rPr>
          <w:rFonts w:hint="eastAsia"/>
          <w:lang w:val="en-US" w:eastAsia="zh-CN"/>
        </w:rPr>
        <w:t>3、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材在交变应力作用下,应力在远低于静荷载抗拉强度的情况下突然破坏,</w:t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5"/>
          <w:szCs w:val="15"/>
          <w:shd w:val="clear" w:fill="FFFFFF"/>
        </w:rPr>
        <w:t>甚至在低于静荷载屈服强度时即发生破坏,这种破坏称为疲劳破坏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4、</w:t>
      </w:r>
      <w:r>
        <w:rPr>
          <w:rStyle w:val="4"/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屈服强度是金属材料发生屈服现象时的屈服极限，也就是抵抗微量塑性变形的应力。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简答题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计构件的断面应尽量选用最薄断面，增加构件厚度将增大脆断的危险．保证焊接质量，尽量减少因焊接造成的缺陷减少缺陷产生。设计焊接结构应尽量避免焊缝集中和重叠交叉。在结构设计中应尽量将因缺陷引起的应力集中减小到最低限度，如避免尖锐角，尽量用较大半径的圆弧。设计人员选用钢材时，除应核算强度外，还应保证材料有足够韧性，应从断裂力学理论出发选择具有较高断裂韧性的材料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化学成分；冶金缺陷；钢材硬化；温度影响；应力集中；反复荷载作用。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:翼缘主要抵抗弯矩产生的应力，从提高抗弯来看，愿意增加翼缘厚度使其满足宽厚比限制要求;对腹板，它主要抵抗剪力产生的剪应力，它一般不起控制作用，另一方面，腹板高度对抗弯至为重要，换句话说，腹板高而薄，以增加板厚来保证其局部稳定不经济，通常是设置加劲肋。</w:t>
      </w:r>
    </w:p>
    <w:p>
      <w:pPr>
        <w:rPr>
          <w:rFonts w:hint="default"/>
          <w:lang w:val="en-US" w:eastAsia="zh-CN"/>
        </w:rPr>
      </w:pPr>
    </w:p>
    <w:p>
      <w:bookmarkStart w:id="0" w:name="_GoBack"/>
      <w:r>
        <w:drawing>
          <wp:inline distT="0" distB="0" distL="114300" distR="114300">
            <wp:extent cx="4015740" cy="33680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B6EF2"/>
    <w:multiLevelType w:val="singleLevel"/>
    <w:tmpl w:val="96EB6E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A825E8B"/>
    <w:rsid w:val="1A8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2022-12-18T19:00:00Z</dcterms:created>
  <dc:creator>陈慧.15925631909</dc:creator>
  <cp:lastModifiedBy>陈慧.15925631909</cp:lastModifiedBy>
  <dcterms:modified xsi:type="dcterms:W3CDTF">2022-12-18T19:35:20Z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1EF4CAB1D70B455CAD508F8549844ED6</vt:lpwstr>
  </property>
</Properties>
</file>