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lang w:val="en-US" w:eastAsia="zh-CN"/>
        </w:rPr>
        <w:t>单选1-5 BACDC  6-10 AABAA    判断：ABBAB</w:t>
      </w:r>
    </w:p>
    <w:p>
      <w:pPr>
        <w:rPr>
          <w:rFonts w:hint="eastAsia"/>
          <w:lang w:val="en-US" w:eastAsia="zh-CN"/>
        </w:rPr>
      </w:pPr>
      <w:r>
        <w:rPr>
          <w:rFonts w:hint="eastAsia"/>
          <w:lang w:val="en-US" w:eastAsia="zh-CN"/>
        </w:rPr>
        <w:t>填空题</w:t>
      </w:r>
    </w:p>
    <w:p>
      <w:pPr>
        <w:rPr>
          <w:rFonts w:hint="eastAsia"/>
          <w:lang w:val="en-US" w:eastAsia="zh-CN"/>
        </w:rPr>
      </w:pPr>
      <w:r>
        <w:rPr>
          <w:rFonts w:hint="eastAsia"/>
          <w:lang w:val="en-US" w:eastAsia="zh-CN"/>
        </w:rPr>
        <w:t xml:space="preserve">1、1  </w:t>
      </w:r>
    </w:p>
    <w:p>
      <w:pPr>
        <w:numPr>
          <w:ilvl w:val="0"/>
          <w:numId w:val="1"/>
        </w:numPr>
        <w:rPr>
          <w:rFonts w:hint="eastAsia"/>
          <w:lang w:val="en-US" w:eastAsia="zh-CN"/>
        </w:rPr>
      </w:pPr>
      <w:r>
        <w:rPr>
          <w:rFonts w:hint="eastAsia"/>
          <w:lang w:val="en-US" w:eastAsia="zh-CN"/>
        </w:rPr>
        <w:t>结构重要性系数   钢结构承载能力</w:t>
      </w:r>
    </w:p>
    <w:p>
      <w:pPr>
        <w:numPr>
          <w:ilvl w:val="0"/>
          <w:numId w:val="1"/>
        </w:numPr>
        <w:ind w:left="0" w:leftChars="0" w:firstLine="0" w:firstLineChars="0"/>
        <w:rPr>
          <w:rFonts w:hint="eastAsia"/>
          <w:lang w:val="en-US" w:eastAsia="zh-CN"/>
        </w:rPr>
      </w:pPr>
      <w:r>
        <w:rPr>
          <w:rFonts w:hint="eastAsia"/>
          <w:lang w:val="en-US" w:eastAsia="zh-CN"/>
        </w:rPr>
        <w:t>材料性质   工作环境条件</w:t>
      </w:r>
    </w:p>
    <w:p>
      <w:pPr>
        <w:numPr>
          <w:ilvl w:val="0"/>
          <w:numId w:val="1"/>
        </w:numPr>
        <w:ind w:left="0" w:leftChars="0" w:firstLine="0" w:firstLineChars="0"/>
        <w:rPr>
          <w:rFonts w:hint="default"/>
          <w:lang w:val="en-US" w:eastAsia="zh-CN"/>
        </w:rPr>
      </w:pPr>
      <w:r>
        <w:rPr>
          <w:rFonts w:hint="eastAsia"/>
          <w:lang w:val="en-US" w:eastAsia="zh-CN"/>
        </w:rPr>
        <w:t>受弯构件抗裂废的计算</w:t>
      </w:r>
    </w:p>
    <w:p>
      <w:pPr>
        <w:numPr>
          <w:ilvl w:val="0"/>
          <w:numId w:val="1"/>
        </w:numPr>
        <w:ind w:left="0" w:leftChars="0" w:firstLine="0" w:firstLineChars="0"/>
        <w:rPr>
          <w:rFonts w:hint="default"/>
          <w:lang w:val="en-US" w:eastAsia="zh-CN"/>
        </w:rPr>
      </w:pPr>
      <w:r>
        <w:rPr>
          <w:rFonts w:hint="eastAsia"/>
          <w:lang w:val="en-US" w:eastAsia="zh-CN"/>
        </w:rPr>
        <w:t>45°  纵向受力</w:t>
      </w:r>
    </w:p>
    <w:p>
      <w:pPr>
        <w:numPr>
          <w:ilvl w:val="0"/>
          <w:numId w:val="1"/>
        </w:numPr>
        <w:ind w:left="0" w:leftChars="0" w:firstLine="0" w:firstLineChars="0"/>
        <w:rPr>
          <w:rFonts w:hint="default"/>
          <w:lang w:val="en-US" w:eastAsia="zh-CN"/>
        </w:rPr>
      </w:pPr>
      <w:r>
        <w:rPr>
          <w:rFonts w:hint="eastAsia"/>
          <w:lang w:val="en-US" w:eastAsia="zh-CN"/>
        </w:rPr>
        <w:t xml:space="preserve">安全  </w:t>
      </w:r>
    </w:p>
    <w:p>
      <w:pPr>
        <w:numPr>
          <w:ilvl w:val="0"/>
          <w:numId w:val="1"/>
        </w:numPr>
        <w:ind w:left="0" w:leftChars="0" w:firstLine="0" w:firstLineChars="0"/>
        <w:rPr>
          <w:rFonts w:hint="default"/>
          <w:lang w:val="en-US" w:eastAsia="zh-CN"/>
        </w:rPr>
      </w:pPr>
      <w:r>
        <w:rPr>
          <w:rFonts w:hint="eastAsia"/>
          <w:lang w:val="en-US" w:eastAsia="zh-CN"/>
        </w:rPr>
        <w:t>高</w:t>
      </w:r>
    </w:p>
    <w:p>
      <w:pPr>
        <w:numPr>
          <w:ilvl w:val="0"/>
          <w:numId w:val="1"/>
        </w:numPr>
        <w:ind w:left="0" w:leftChars="0" w:firstLine="0" w:firstLineChars="0"/>
        <w:rPr>
          <w:rFonts w:hint="default"/>
          <w:lang w:val="en-US" w:eastAsia="zh-CN"/>
        </w:rPr>
      </w:pPr>
      <w:r>
        <w:rPr>
          <w:rFonts w:hint="eastAsia"/>
          <w:lang w:val="en-US" w:eastAsia="zh-CN"/>
        </w:rPr>
        <w:t>小偏心  大偏心</w:t>
      </w:r>
    </w:p>
    <w:p>
      <w:pPr>
        <w:numPr>
          <w:ilvl w:val="0"/>
          <w:numId w:val="1"/>
        </w:numPr>
        <w:ind w:left="0" w:leftChars="0" w:firstLine="0" w:firstLineChars="0"/>
        <w:rPr>
          <w:rFonts w:hint="default"/>
          <w:lang w:val="en-US" w:eastAsia="zh-CN"/>
        </w:rPr>
      </w:pPr>
      <w:r>
        <w:rPr>
          <w:rFonts w:hint="eastAsia"/>
          <w:lang w:val="en-US" w:eastAsia="zh-CN"/>
        </w:rPr>
        <w:t>正常使用极限状态</w:t>
      </w:r>
    </w:p>
    <w:p>
      <w:pPr>
        <w:numPr>
          <w:ilvl w:val="0"/>
          <w:numId w:val="1"/>
        </w:numPr>
        <w:ind w:left="0" w:leftChars="0" w:firstLine="0" w:firstLineChars="0"/>
        <w:rPr>
          <w:rFonts w:hint="default"/>
          <w:lang w:val="en-US" w:eastAsia="zh-CN"/>
        </w:rPr>
      </w:pPr>
      <w:r>
        <w:rPr>
          <w:rFonts w:hint="eastAsia"/>
          <w:lang w:val="en-US" w:eastAsia="zh-CN"/>
        </w:rPr>
        <w:t>锚具</w:t>
      </w:r>
    </w:p>
    <w:p>
      <w:pPr>
        <w:numPr>
          <w:ilvl w:val="0"/>
          <w:numId w:val="0"/>
        </w:numPr>
        <w:ind w:leftChars="0"/>
        <w:rPr>
          <w:rFonts w:hint="eastAsia"/>
          <w:lang w:val="en-US" w:eastAsia="zh-CN"/>
        </w:rPr>
      </w:pPr>
      <w:r>
        <w:rPr>
          <w:rFonts w:hint="eastAsia"/>
          <w:lang w:val="en-US" w:eastAsia="zh-CN"/>
        </w:rPr>
        <w:t>简答题：</w:t>
      </w:r>
    </w:p>
    <w:p>
      <w:pPr>
        <w:numPr>
          <w:ilvl w:val="0"/>
          <w:numId w:val="0"/>
        </w:numPr>
        <w:ind w:leftChars="0"/>
        <w:rPr>
          <w:rFonts w:hint="eastAsia"/>
          <w:lang w:val="en-US" w:eastAsia="zh-CN"/>
        </w:rPr>
      </w:pPr>
      <w:r>
        <w:rPr>
          <w:rFonts w:hint="eastAsia"/>
          <w:lang w:val="en-US" w:eastAsia="zh-CN"/>
        </w:rPr>
        <w:t>1、优点：具有完整性，框架和墙面不会有分离感，有优良的耐火性，还非常耐用，一般情况下不用维修和保养。</w:t>
      </w:r>
    </w:p>
    <w:p>
      <w:pPr>
        <w:numPr>
          <w:ilvl w:val="0"/>
          <w:numId w:val="0"/>
        </w:numPr>
        <w:ind w:leftChars="0"/>
        <w:rPr>
          <w:rFonts w:hint="eastAsia"/>
          <w:lang w:val="en-US" w:eastAsia="zh-CN"/>
        </w:rPr>
      </w:pPr>
      <w:r>
        <w:rPr>
          <w:rFonts w:hint="eastAsia"/>
          <w:lang w:val="en-US" w:eastAsia="zh-CN"/>
        </w:rPr>
        <w:t>缺点：自身的重量比较重，且容易开裂，抗压性能比较差。</w:t>
      </w:r>
    </w:p>
    <w:p>
      <w:pPr>
        <w:numPr>
          <w:ilvl w:val="0"/>
          <w:numId w:val="2"/>
        </w:numPr>
        <w:ind w:leftChars="0"/>
        <w:rPr>
          <w:rFonts w:hint="eastAsia" w:ascii="PingFangSC-Regular" w:hAnsi="PingFangSC-Regular" w:eastAsia="宋体" w:cs="PingFangSC-Regular"/>
          <w:i w:val="0"/>
          <w:iCs w:val="0"/>
          <w:caps w:val="0"/>
          <w:color w:val="000000"/>
          <w:spacing w:val="0"/>
          <w:sz w:val="16"/>
          <w:szCs w:val="16"/>
          <w:shd w:val="clear" w:fill="FFFFFF"/>
          <w:lang w:eastAsia="zh-CN"/>
        </w:rPr>
      </w:pPr>
      <w:r>
        <w:rPr>
          <w:rFonts w:ascii="PingFangSC-Regular" w:hAnsi="PingFangSC-Regular" w:eastAsia="PingFangSC-Regular" w:cs="PingFangSC-Regular"/>
          <w:i w:val="0"/>
          <w:iCs w:val="0"/>
          <w:caps w:val="0"/>
          <w:color w:val="000000"/>
          <w:spacing w:val="0"/>
          <w:sz w:val="16"/>
          <w:szCs w:val="16"/>
          <w:shd w:val="clear" w:fill="FFFFFF"/>
        </w:rPr>
        <w:t>结构的功能要求包括：①安全性，②适用性，③耐久性，</w:t>
      </w:r>
      <w:r>
        <w:rPr>
          <w:rFonts w:hint="eastAsia" w:ascii="PingFangSC-Regular" w:hAnsi="PingFangSC-Regular" w:eastAsia="PingFangSC-Regular" w:cs="PingFangSC-Regular"/>
          <w:i w:val="0"/>
          <w:iCs w:val="0"/>
          <w:caps w:val="0"/>
          <w:color w:val="000000"/>
          <w:spacing w:val="0"/>
          <w:sz w:val="16"/>
          <w:szCs w:val="16"/>
          <w:shd w:val="clear" w:fill="FFFFFF"/>
        </w:rPr>
        <w:t>承载力极限状态对应于结构或构件达到最大承载能力或不适于继续承载的变形，它包括结构构件或连接因强度超过而破坏，结构或其一部分作为刚体而失去平衡(如倾覆、滑移)，在反复荷载下构件或连接发生疲劳破坏等</w:t>
      </w:r>
      <w:r>
        <w:rPr>
          <w:rFonts w:hint="eastAsia" w:ascii="PingFangSC-Regular" w:hAnsi="PingFangSC-Regular" w:eastAsia="宋体" w:cs="PingFangSC-Regular"/>
          <w:i w:val="0"/>
          <w:iCs w:val="0"/>
          <w:caps w:val="0"/>
          <w:color w:val="000000"/>
          <w:spacing w:val="0"/>
          <w:sz w:val="16"/>
          <w:szCs w:val="16"/>
          <w:shd w:val="clear" w:fill="FFFFFF"/>
          <w:lang w:eastAsia="zh-CN"/>
        </w:rPr>
        <w:t>。正常使用极限状态相应于结构或构件达到正常使用或耐久性的某项规定的限值。超过这种极限状态会使结构不能正常工作，也会使结构的耐久性受影响。</w:t>
      </w:r>
    </w:p>
    <w:p>
      <w:pPr>
        <w:numPr>
          <w:ilvl w:val="0"/>
          <w:numId w:val="2"/>
        </w:numPr>
        <w:ind w:left="0" w:leftChars="0" w:firstLine="0" w:firstLineChars="0"/>
        <w:rPr>
          <w:rFonts w:hint="eastAsia" w:ascii="Helvetica" w:hAnsi="Helvetica" w:eastAsia="Helvetica" w:cs="Helvetica"/>
          <w:i w:val="0"/>
          <w:iCs w:val="0"/>
          <w:caps w:val="0"/>
          <w:color w:val="333333"/>
          <w:spacing w:val="0"/>
          <w:sz w:val="16"/>
          <w:szCs w:val="16"/>
          <w:shd w:val="clear" w:fill="FFFFFF"/>
        </w:rPr>
      </w:pPr>
      <w:r>
        <w:rPr>
          <w:rFonts w:hint="eastAsia" w:ascii="Helvetica" w:hAnsi="Helvetica" w:eastAsia="Helvetica" w:cs="Helvetica"/>
          <w:i w:val="0"/>
          <w:iCs w:val="0"/>
          <w:caps w:val="0"/>
          <w:color w:val="333333"/>
          <w:spacing w:val="0"/>
          <w:sz w:val="16"/>
          <w:szCs w:val="16"/>
          <w:shd w:val="clear" w:fill="FFFFFF"/>
        </w:rPr>
        <w:t>答:最小配筋率是指，当梁的配筋率p很小，梁拉区开裂后，钢筋应力趋近于屈服强度，这时的配筋率称为最小配筋率pmin。是根据Mu=Mcy时确定最小配筋率。控制最小配筋率是防止构件发生少筋破坏，少筋破坏是脆性破坏，设计时应当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PingFangSC-Regular" w:hAnsi="PingFangSC-Regular" w:eastAsia="PingFangSC-Regular" w:cs="PingFangSC-Regular"/>
          <w:i w:val="0"/>
          <w:iCs w:val="0"/>
          <w:caps w:val="0"/>
          <w:color w:val="000000"/>
          <w:spacing w:val="0"/>
          <w:sz w:val="16"/>
          <w:szCs w:val="16"/>
        </w:rPr>
      </w:pPr>
      <w:r>
        <w:rPr>
          <w:rFonts w:hint="eastAsia"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t>4</w:t>
      </w:r>
      <w:r>
        <w:rPr>
          <w:rFonts w:hint="default"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t>:(1)偏心受压短柱和长柱有何本质的区别在于,长柱偏心受压后产生不可忽略的纵向弯曲,引起二阶弯矩。</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pPr>
      <w:r>
        <w:rPr>
          <w:rFonts w:hint="default"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t>偏心距增大系数的物理意义是,考虑长柱偏心受压后产生的二阶弯矩对受压承载力的影响。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PingFangSC-Regular" w:hAnsi="PingFangSC-Regular" w:eastAsia="PingFangSC-Regular" w:cs="PingFangSC-Regular"/>
          <w:i w:val="0"/>
          <w:iCs w:val="0"/>
          <w:caps w:val="0"/>
          <w:color w:val="000000"/>
          <w:spacing w:val="0"/>
          <w:sz w:val="16"/>
          <w:szCs w:val="16"/>
        </w:rPr>
      </w:pPr>
      <w:r>
        <w:rPr>
          <w:rFonts w:hint="eastAsia" w:ascii="Helvetica" w:hAnsi="Helvetica" w:eastAsia="Helvetica" w:cs="Helvetica"/>
          <w:i w:val="0"/>
          <w:iCs w:val="0"/>
          <w:caps w:val="0"/>
          <w:color w:val="333333"/>
          <w:spacing w:val="0"/>
          <w:sz w:val="16"/>
          <w:szCs w:val="16"/>
          <w:shd w:val="clear" w:fill="FFFFFF"/>
          <w:lang w:val="en-US" w:eastAsia="zh-CN"/>
        </w:rPr>
        <w:t>5</w:t>
      </w:r>
      <w:r>
        <w:rPr>
          <w:rFonts w:hint="default"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t>:①预应力混凝土构件在施工阶段,由于施加预应力,构件必需知足其承载和抗裂的要求,所以施工阶段需要验算。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pPr>
      <w:r>
        <w:rPr>
          <w:rFonts w:hint="default"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t>②二者区别为受弯构件受压区混凝土压应力需要知足承载力、抗裂度要求之外,受拉区混凝土拉应力也需要知足相应要求</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pPr>
      <w:r>
        <w:rPr>
          <w:rFonts w:hint="eastAsia" w:ascii="PingFangSC-Regular" w:hAnsi="PingFangSC-Regular" w:eastAsia="PingFangSC-Regular" w:cs="PingFangSC-Regular"/>
          <w:i w:val="0"/>
          <w:iCs w:val="0"/>
          <w:caps w:val="0"/>
          <w:color w:val="000000"/>
          <w:spacing w:val="0"/>
          <w:kern w:val="0"/>
          <w:sz w:val="16"/>
          <w:szCs w:val="16"/>
          <w:bdr w:val="none" w:color="auto" w:sz="0" w:space="0"/>
          <w:shd w:val="clear" w:fill="FFFFFF"/>
          <w:lang w:val="en-US" w:eastAsia="zh-CN" w:bidi="ar"/>
        </w:rPr>
        <w:t>计算机</w:t>
      </w:r>
    </w:p>
    <w:p>
      <w:pPr>
        <w:numPr>
          <w:numId w:val="0"/>
        </w:numPr>
        <w:rPr>
          <w:rFonts w:hint="eastAsia" w:ascii="PingFangSC-Regular" w:hAnsi="PingFangSC-Regular" w:eastAsia="宋体" w:cs="PingFangSC-Regular"/>
          <w:i w:val="0"/>
          <w:iCs w:val="0"/>
          <w:caps w:val="0"/>
          <w:color w:val="000000"/>
          <w:spacing w:val="0"/>
          <w:sz w:val="16"/>
          <w:szCs w:val="16"/>
          <w:shd w:val="clear" w:fill="FFFFFF"/>
          <w:lang w:eastAsia="zh-CN"/>
        </w:rPr>
      </w:pPr>
      <w:r>
        <w:rPr>
          <w:rFonts w:hint="eastAsia" w:ascii="PingFangSC-Regular" w:hAnsi="PingFangSC-Regular" w:eastAsia="PingFangSC-Regular" w:cs="PingFangSC-Regular"/>
          <w:b/>
          <w:bCs/>
          <w:i w:val="0"/>
          <w:iCs w:val="0"/>
          <w:caps w:val="0"/>
          <w:color w:val="000000"/>
          <w:spacing w:val="0"/>
          <w:kern w:val="0"/>
          <w:sz w:val="16"/>
          <w:szCs w:val="16"/>
          <w:bdr w:val="none" w:color="auto" w:sz="0" w:space="0"/>
          <w:shd w:val="clear" w:fill="FFFFFF"/>
          <w:lang w:val="en-US" w:eastAsia="zh-CN" w:bidi="ar"/>
        </w:rPr>
        <w:t>1、</w:t>
      </w:r>
      <w:r>
        <w:rPr>
          <w:rFonts w:hint="default" w:ascii="PingFangSC-Regular" w:hAnsi="PingFangSC-Regular" w:eastAsia="PingFangSC-Regular" w:cs="PingFangSC-Regular"/>
          <w:b/>
          <w:bCs/>
          <w:i w:val="0"/>
          <w:iCs w:val="0"/>
          <w:caps w:val="0"/>
          <w:color w:val="000000"/>
          <w:spacing w:val="0"/>
          <w:kern w:val="0"/>
          <w:sz w:val="16"/>
          <w:szCs w:val="16"/>
          <w:bdr w:val="none" w:color="auto" w:sz="0" w:space="0"/>
          <w:shd w:val="clear" w:fill="FFFFFF"/>
          <w:lang w:val="en-US" w:eastAsia="zh-CN" w:bidi="ar"/>
        </w:rPr>
        <w:t>综合考虑梁的正截面及斜截面承载力，受拉纵筋为325，其正截面承载力所允许的均布荷载q为104.6kN/m。</w:t>
      </w:r>
    </w:p>
    <w:p>
      <w:pPr>
        <w:numPr>
          <w:ilvl w:val="0"/>
          <w:numId w:val="0"/>
        </w:numPr>
        <w:ind w:leftChars="0"/>
      </w:pPr>
      <w:r>
        <w:rPr>
          <w:rFonts w:hint="eastAsia" w:eastAsia="宋体"/>
          <w:lang w:val="en-US" w:eastAsia="zh-CN"/>
        </w:rPr>
        <w:t>2、</w:t>
      </w:r>
      <w:r>
        <w:drawing>
          <wp:inline distT="0" distB="0" distL="114300" distR="114300">
            <wp:extent cx="3639185" cy="2893695"/>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639185" cy="2893695"/>
                    </a:xfrm>
                    <a:prstGeom prst="rect">
                      <a:avLst/>
                    </a:prstGeom>
                    <a:noFill/>
                    <a:ln>
                      <a:noFill/>
                    </a:ln>
                  </pic:spPr>
                </pic:pic>
              </a:graphicData>
            </a:graphic>
          </wp:inline>
        </w:drawing>
      </w:r>
    </w:p>
    <w:p>
      <w:pPr>
        <w:numPr>
          <w:ilvl w:val="0"/>
          <w:numId w:val="0"/>
        </w:numPr>
        <w:ind w:leftChars="0"/>
      </w:pPr>
      <w:r>
        <w:rPr>
          <w:rFonts w:hint="eastAsia"/>
          <w:lang w:val="en-US" w:eastAsia="zh-CN"/>
        </w:rPr>
        <w:t>3、</w:t>
      </w:r>
      <w:r>
        <w:drawing>
          <wp:inline distT="0" distB="0" distL="114300" distR="114300">
            <wp:extent cx="5262880" cy="850900"/>
            <wp:effectExtent l="0" t="0" r="1016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2880" cy="850900"/>
                    </a:xfrm>
                    <a:prstGeom prst="rect">
                      <a:avLst/>
                    </a:prstGeom>
                    <a:noFill/>
                    <a:ln>
                      <a:noFill/>
                    </a:ln>
                  </pic:spPr>
                </pic:pic>
              </a:graphicData>
            </a:graphic>
          </wp:inline>
        </w:drawing>
      </w:r>
    </w:p>
    <w:p>
      <w:pPr>
        <w:numPr>
          <w:ilvl w:val="0"/>
          <w:numId w:val="0"/>
        </w:numPr>
        <w:ind w:leftChars="0"/>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4FF76"/>
    <w:multiLevelType w:val="singleLevel"/>
    <w:tmpl w:val="E344FF76"/>
    <w:lvl w:ilvl="0" w:tentative="0">
      <w:start w:val="2"/>
      <w:numFmt w:val="decimal"/>
      <w:suff w:val="nothing"/>
      <w:lvlText w:val="%1、"/>
      <w:lvlJc w:val="left"/>
    </w:lvl>
  </w:abstractNum>
  <w:abstractNum w:abstractNumId="1">
    <w:nsid w:val="E7D8EC25"/>
    <w:multiLevelType w:val="singleLevel"/>
    <w:tmpl w:val="E7D8EC25"/>
    <w:lvl w:ilvl="0" w:tentative="0">
      <w:start w:val="5"/>
      <w:numFmt w:val="chineseCounting"/>
      <w:suff w:val="nothing"/>
      <w:lvlText w:val="%1、"/>
      <w:lvlJc w:val="left"/>
      <w:rPr>
        <w:rFonts w:hint="eastAsia"/>
      </w:rPr>
    </w:lvl>
  </w:abstractNum>
  <w:abstractNum w:abstractNumId="2">
    <w:nsid w:val="5986BC9A"/>
    <w:multiLevelType w:val="singleLevel"/>
    <w:tmpl w:val="5986BC9A"/>
    <w:lvl w:ilvl="0" w:tentative="0">
      <w:start w:val="2"/>
      <w:numFmt w:val="decimal"/>
      <w:suff w:val="nothing"/>
      <w:lvlText w:val="%1、"/>
      <w:lvlJc w:val="left"/>
    </w:lvl>
  </w:abstractNum>
  <w:abstractNum w:abstractNumId="3">
    <w:nsid w:val="6EBA267A"/>
    <w:multiLevelType w:val="singleLevel"/>
    <w:tmpl w:val="6EBA267A"/>
    <w:lvl w:ilvl="0" w:tentative="0">
      <w:start w:val="2"/>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263548F2"/>
    <w:rsid w:val="263548F2"/>
    <w:rsid w:val="3D911489"/>
    <w:rsid w:val="46E4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2022-12-18T06:27:00Z</dcterms:created>
  <dc:creator>陈慧.15925631909</dc:creator>
  <cp:lastModifiedBy>陈慧.15925631909</cp:lastModifiedBy>
  <dcterms:modified xsi:type="dcterms:W3CDTF">2022-12-18T16:29:37Z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EB06B4915A794FADA37BA59FF2B86839</vt:lpwstr>
  </property>
</Properties>
</file>