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1名词解释</w:t>
      </w:r>
    </w:p>
    <w:p>
      <w:pPr>
        <w:snapToGrid w:val="0"/>
        <w:spacing w:line="360" w:lineRule="auto"/>
        <w:rPr>
          <w:rFonts w:hint="eastAsia" w:ascii="宋体" w:hAnsi="宋体"/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>粘性：</w:t>
      </w:r>
      <w:r>
        <w:rPr>
          <w:rFonts w:hint="eastAsia" w:ascii="宋体" w:hAnsi="宋体"/>
          <w:sz w:val="20"/>
          <w:szCs w:val="20"/>
        </w:rPr>
        <w:t>当流体处于运动状态时，如果流体质点之间存在相对运动，则质点之间要产生内摩擦力抵抗其相对运动，流体的这种性质称为粘性或者粘滞性。</w:t>
      </w:r>
    </w:p>
    <w:p>
      <w:pPr>
        <w:rPr>
          <w:rFonts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/>
          <w:sz w:val="20"/>
          <w:szCs w:val="20"/>
          <w:lang w:val="en-US" w:eastAsia="zh-CN"/>
        </w:rPr>
        <w:t>断面平均流速</w:t>
      </w:r>
      <w:r>
        <w:rPr>
          <w:rFonts w:hint="eastAsia"/>
          <w:sz w:val="20"/>
          <w:szCs w:val="20"/>
          <w:lang w:val="en-US" w:eastAsia="zh-CN"/>
        </w:rPr>
        <w:t>：</w:t>
      </w:r>
      <w:r>
        <w:rPr>
          <w:rFonts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设想过流断面上速度v均匀分布,通过的流量等于实际流量,此速度v定义为该断面的平均流速</w:t>
      </w: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eastAsia" w:ascii="PingFangSC-Regular" w:hAnsi="PingFangSC-Regular" w:eastAsia="宋体" w:cs="PingFangSC-Regular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粘性底层：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0"/>
          <w:szCs w:val="20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0"/>
          <w:szCs w:val="20"/>
          <w:u w:val="none"/>
          <w:shd w:val="clear" w:fill="FFFFFF"/>
        </w:rPr>
        <w:instrText xml:space="preserve"> HYPERLINK "https://baike.baidu.com/item/%E6%B9%8D%E6%B5%81/68402?fromModule=lemma_inlink" \t "https://baike.baidu.com/item/%E7%B2%98%E6%80%A7%E5%BA%95%E5%B1%82/_blank"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0"/>
          <w:szCs w:val="20"/>
          <w:u w:val="none"/>
          <w:shd w:val="clear" w:fill="FFFFFF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0"/>
          <w:szCs w:val="20"/>
          <w:u w:val="none"/>
          <w:shd w:val="clear" w:fill="FFFFFF"/>
        </w:rPr>
        <w:t>湍流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0"/>
          <w:szCs w:val="20"/>
          <w:u w:val="none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中，紧靠固体边界附近的地方，因脉动流速很小，由脉动流速产生的附加切应力也很小，而流速梯度却很大，所以粘滞切应力起主导作用，其流态基本上属于层流。因此湍流中不是整个液流都是湍流，在紧靠固体边界表面有一层极薄的层流层存在，该层流层就叫粘性底层。</w:t>
      </w: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短管：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当水流的流速水头和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0"/>
          <w:szCs w:val="20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0"/>
          <w:szCs w:val="20"/>
          <w:u w:val="none"/>
          <w:shd w:val="clear" w:fill="FFFFFF"/>
        </w:rPr>
        <w:instrText xml:space="preserve"> HYPERLINK "https://baike.baidu.com/item/%E5%B1%80%E9%83%A8%E6%B0%B4%E5%A4%B4%E6%8D%9F%E5%A4%B1/3380574?fromModule=lemma_inlink" \t "https://baike.baidu.com/item/%E7%9F%AD%E7%AE%A1/_blank"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0"/>
          <w:szCs w:val="20"/>
          <w:u w:val="none"/>
          <w:shd w:val="clear" w:fill="FFFFFF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0"/>
          <w:szCs w:val="20"/>
          <w:u w:val="none"/>
          <w:shd w:val="clear" w:fill="FFFFFF"/>
        </w:rPr>
        <w:t>局部水头损失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0"/>
          <w:szCs w:val="20"/>
          <w:u w:val="none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都不能忽略不计的管道称为短管。</w:t>
      </w:r>
    </w:p>
    <w:p>
      <w:pP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临界底坡概念：在棱柱形渠道中，断面形状尺寸、流量一定时，在渠中形成均匀流，若均匀流的正常水深恰好等于该流量的临界水深，则这个渠道的底坡叫做临界底坡。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判断题：AABBA</w:t>
      </w:r>
    </w:p>
    <w:p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填空题 1、2750m³/s  2、层流 ；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紊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  <w:t>流；临界雷诺数 3、液体的粘滞性，边界条件的影响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1027430" cy="414020"/>
            <wp:effectExtent l="0" t="0" r="889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5、堰流，顶部闸门完全开启；闸孔出流:项部闸门部分开后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层流状态  7、雷诺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简单题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z+=c其中z表示单位重量流体所具有的位能；表示单位重量流体所具有的压强势能；表示单位重量流体所具有的动能；等表示单位重量流体所具有的总势能；表示单位重量流体所具有的机械能。 适用范围：①理想流体；②稳定流动；③质量力只受重力；④不可压流体；⑤沿流线或微小流束。z+=c,其中,z表示单位重量流体所具有的位能；表示单位重量流体所具有的压强势能；表示单位重量流体所具有的动能；等表示单位重量流体所具有的总势能；表示单位重量流体所具有的机械能。适用范围：①理想流体；②稳定流动；③质量力只受重力；④不可压流体；⑤沿流线或微小流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4计算题</w:t>
      </w:r>
    </w:p>
    <w:p>
      <w:r>
        <w:drawing>
          <wp:inline distT="0" distB="0" distL="114300" distR="114300">
            <wp:extent cx="2256155" cy="3016250"/>
            <wp:effectExtent l="0" t="0" r="1460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34354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A8F05"/>
    <w:multiLevelType w:val="singleLevel"/>
    <w:tmpl w:val="D64A8F0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1E131BA9"/>
    <w:rsid w:val="1E13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2022-12-18T03:14:00Z</dcterms:created>
  <dc:creator>陈慧.15925631909</dc:creator>
  <cp:lastModifiedBy>陈慧.15925631909</cp:lastModifiedBy>
  <dcterms:modified xsi:type="dcterms:W3CDTF">2022-12-18T04:54:26Z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5A63AB33CED14921B96E0ED2F50A908A</vt:lpwstr>
  </property>
</Properties>
</file>