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2484DE"/>
          <w:spacing w:val="0"/>
          <w:sz w:val="33"/>
          <w:szCs w:val="33"/>
          <w:shd w:val="clear" w:fill="FFFFFF"/>
        </w:rPr>
      </w:pPr>
      <w:r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2484DE"/>
          <w:spacing w:val="0"/>
          <w:sz w:val="33"/>
          <w:szCs w:val="33"/>
          <w:shd w:val="clear" w:fill="FFFFFF"/>
          <w:lang w:eastAsia="zh-CN"/>
        </w:rPr>
        <w:t>【</w:t>
      </w:r>
      <w:r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2484DE"/>
          <w:spacing w:val="0"/>
          <w:sz w:val="33"/>
          <w:szCs w:val="33"/>
          <w:shd w:val="clear" w:fill="FFFFFF"/>
          <w:lang w:val="en-US" w:eastAsia="zh-CN"/>
        </w:rPr>
        <w:t>工商管理</w:t>
      </w:r>
      <w:r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2484DE"/>
          <w:spacing w:val="0"/>
          <w:sz w:val="33"/>
          <w:szCs w:val="33"/>
          <w:shd w:val="clear" w:fill="FFFFFF"/>
          <w:lang w:eastAsia="zh-CN"/>
        </w:rPr>
        <w:t>】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2484DE"/>
          <w:spacing w:val="0"/>
          <w:sz w:val="33"/>
          <w:szCs w:val="33"/>
          <w:shd w:val="clear" w:fill="FFFFFF"/>
        </w:rPr>
        <w:t>2022-2023第1学期</w:t>
      </w:r>
      <w:r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2484DE"/>
          <w:spacing w:val="0"/>
          <w:sz w:val="33"/>
          <w:szCs w:val="33"/>
          <w:shd w:val="clear" w:fill="FFFFFF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2484DE"/>
          <w:spacing w:val="0"/>
          <w:sz w:val="33"/>
          <w:szCs w:val="33"/>
          <w:shd w:val="clear" w:fill="FFFFFF"/>
        </w:rPr>
        <w:t>《应用统计》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单选1-5 CBABA   多选：6、CD  7、BD  8、BCE  9、ABCDE  10、ABC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判断题：11-15 AAABB    16-20 BBBAA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简答题：</w:t>
      </w:r>
    </w:p>
    <w:p>
      <w:pPr>
        <w:numPr>
          <w:ilvl w:val="0"/>
          <w:numId w:val="1"/>
        </w:num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简要说明在对两组数据差异程度进行比较时,能否直接比较两组数据的标准差。</w:t>
      </w:r>
    </w:p>
    <w:p>
      <w:pPr>
        <w:numPr>
          <w:ilvl w:val="0"/>
          <w:numId w:val="0"/>
        </w:numPr>
        <w:rPr>
          <w:rFonts w:hint="eastAsia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答：在两组数据属性不同时，或平均水平不等时，需要通过计算离散系数说明其平均数的代表性强弱。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企业有技术工和辅助工两类职工，而且技术工的平均工资高于辅助工假设本年与上年相比，各类职工的平均工资水平没有变化。试问:全厂职工的平均工资是否会发生变化?如果会发生变化，请说明原因。</w:t>
      </w:r>
    </w:p>
    <w:p>
      <w:pPr>
        <w:numPr>
          <w:ilvl w:val="0"/>
          <w:numId w:val="0"/>
        </w:numPr>
        <w:ind w:leftChars="0"/>
        <w:rPr>
          <w:rFonts w:hint="eastAsia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答：有可能发生变化尽管报告期和基期相比工资水平均没有变化,但其人员结构若有变化,也会导致总体工资水平的变动。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2404110"/>
            <wp:effectExtent l="0" t="0" r="254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654935"/>
            <wp:effectExtent l="0" t="0" r="635" b="1206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答：</w:t>
      </w:r>
      <w:r>
        <w:drawing>
          <wp:inline distT="0" distB="0" distL="114300" distR="114300">
            <wp:extent cx="5272405" cy="2565400"/>
            <wp:effectExtent l="0" t="0" r="635" b="1016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770" cy="1581785"/>
            <wp:effectExtent l="0" t="0" r="12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150" cy="1313815"/>
            <wp:effectExtent l="0" t="0" r="8890" b="1206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288790" cy="2199640"/>
            <wp:effectExtent l="0" t="0" r="8890" b="1016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879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2065020"/>
            <wp:effectExtent l="0" t="0" r="8890" b="762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012BA"/>
    <w:multiLevelType w:val="singleLevel"/>
    <w:tmpl w:val="3EC012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3CC67D08"/>
    <w:rsid w:val="3CC67D08"/>
    <w:rsid w:val="47A2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2022-12-13T10:18:00Z</dcterms:created>
  <dc:creator>陈慧.15925631909</dc:creator>
  <cp:lastModifiedBy>陈慧.15925631909</cp:lastModifiedBy>
  <dcterms:modified xsi:type="dcterms:W3CDTF">2022-12-14T06:49:26Z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F1FBFC92F3304E3481D74017A82C6196</vt:lpwstr>
  </property>
</Properties>
</file>