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widowControl w:val="0"/>
        <w:kinsoku/>
        <w:wordWrap/>
        <w:overflowPunct/>
        <w:topLinePunct w:val="0"/>
        <w:autoSpaceDE/>
        <w:autoSpaceDN/>
        <w:bidi w:val="0"/>
        <w:adjustRightInd/>
        <w:snapToGrid/>
        <w:spacing w:before="100" w:beforeLines="100" w:beforeAutospacing="0" w:after="100" w:afterLines="100" w:afterAutospacing="0" w:line="288" w:lineRule="auto"/>
        <w:ind w:firstLine="0" w:firstLineChars="0"/>
        <w:jc w:val="center"/>
        <w:textAlignment w:val="auto"/>
        <w:outlineLvl w:val="0"/>
        <w:rPr>
          <w:rFonts w:hint="eastAsia" w:eastAsia="仿宋" w:cs="宋体" w:asciiTheme="minorAscii" w:hAnsiTheme="minorAscii"/>
          <w:b/>
          <w:kern w:val="44"/>
          <w:sz w:val="32"/>
          <w:szCs w:val="21"/>
          <w:lang w:val="en-US" w:eastAsia="zh-CN" w:bidi="ar-SA"/>
        </w:rPr>
      </w:pPr>
      <w:r>
        <w:rPr>
          <w:rFonts w:hint="eastAsia" w:eastAsia="仿宋" w:cs="宋体" w:asciiTheme="minorAscii" w:hAnsiTheme="minorAscii"/>
          <w:b/>
          <w:kern w:val="44"/>
          <w:sz w:val="32"/>
          <w:szCs w:val="21"/>
          <w:lang w:val="en-US" w:eastAsia="zh-CN" w:bidi="ar-SA"/>
        </w:rPr>
        <w:t>推荐</w:t>
      </w:r>
      <w:bookmarkStart w:id="0" w:name="_GoBack"/>
      <w:bookmarkEnd w:id="0"/>
      <w:r>
        <w:rPr>
          <w:rFonts w:hint="eastAsia" w:eastAsia="仿宋" w:cs="宋体" w:asciiTheme="minorAscii" w:hAnsiTheme="minorAscii"/>
          <w:b/>
          <w:kern w:val="44"/>
          <w:sz w:val="32"/>
          <w:szCs w:val="21"/>
          <w:lang w:val="en-US" w:eastAsia="zh-CN" w:bidi="ar-SA"/>
        </w:rPr>
        <w:t>阅读：深刻把握大食物观的内涵和要求</w:t>
      </w:r>
    </w:p>
    <w:p>
      <w:pPr>
        <w:keepNext w:val="0"/>
        <w:keepLines w:val="0"/>
        <w:pageBreakBefore w:val="0"/>
        <w:widowControl w:val="0"/>
        <w:kinsoku/>
        <w:wordWrap/>
        <w:overflowPunct/>
        <w:topLinePunct w:val="0"/>
        <w:autoSpaceDE/>
        <w:autoSpaceDN/>
        <w:bidi w:val="0"/>
        <w:adjustRightInd/>
        <w:snapToGrid/>
        <w:textAlignment w:val="auto"/>
        <w:rPr>
          <w:rFonts w:hint="eastAsia" w:eastAsia="宋体"/>
          <w:lang w:val="en-US" w:eastAsia="zh-CN"/>
        </w:rPr>
      </w:pPr>
      <w:r>
        <w:rPr>
          <w:rFonts w:hint="eastAsia" w:eastAsia="宋体"/>
          <w:lang w:eastAsia="zh-CN"/>
        </w:rPr>
        <w:t>考生在平时可以多阅读一些权威媒体的报道或时评，一是对阅读素材的积累，二是对写作手法的借鉴。展鸿教育挑选了一些文章，供各位考生阅读参考：</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0" w:firstLineChars="200"/>
        <w:textAlignment w:val="auto"/>
        <w:rPr>
          <w:rFonts w:hint="eastAsia" w:eastAsia="宋体"/>
          <w:lang w:val="en-US" w:eastAsia="zh-CN"/>
        </w:rPr>
      </w:pPr>
      <w:r>
        <w:rPr>
          <w:rFonts w:hint="eastAsia" w:eastAsia="宋体"/>
          <w:lang w:val="en-US" w:eastAsia="zh-CN"/>
        </w:rPr>
        <w:t>把握人民群众食物结构变化趋势，深刻认识和准确把握大食物观的实践要求，对新时代保障国家粮食安全，更好满足人民群众日益多元化的食物消费需求，具有重要意义</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0" w:firstLineChars="200"/>
        <w:textAlignment w:val="auto"/>
        <w:rPr>
          <w:rFonts w:hint="eastAsia" w:eastAsia="宋体"/>
          <w:lang w:val="en-US" w:eastAsia="zh-CN"/>
        </w:rPr>
      </w:pPr>
      <w:r>
        <w:rPr>
          <w:rFonts w:hint="eastAsia" w:eastAsia="宋体"/>
          <w:lang w:val="en-US" w:eastAsia="zh-CN"/>
        </w:rPr>
        <w:t>粮食安全是“国之大者”。今年以来，抗疫情、抓春播，防夏汛、抓田管，战旱情、保浇水，各地全力夺取秋粮丰收，成果来之不易，为确保国家粮食安全打下坚实基础。</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0" w:firstLineChars="200"/>
        <w:textAlignment w:val="auto"/>
        <w:rPr>
          <w:rFonts w:hint="eastAsia" w:eastAsia="宋体"/>
          <w:lang w:val="en-US" w:eastAsia="zh-CN"/>
        </w:rPr>
      </w:pPr>
      <w:r>
        <w:rPr>
          <w:rFonts w:hint="eastAsia" w:eastAsia="宋体"/>
          <w:lang w:val="en-US" w:eastAsia="zh-CN"/>
        </w:rPr>
        <w:t>习近平总书记在党的二十大报告中要求，“树立大食物观”“构建多元化食物供给体系”。党的十八大以来，以习近平同志为核心的党中央把解决好十几亿人的吃饭问题作为治国理政的头等大事，提出了新粮食安全观，确立了国家粮食安全战略，走出了一条中国特色粮食安全之路。从更好满足人民美好生活需要出发，把握人民群众食物结构变化趋势，深刻认识和准确把握大食物观的实践要求，对新时代保障国家粮食安全，更好满足人民群众日益多元化的食物消费需求，具有重要意义。</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2" w:firstLineChars="200"/>
        <w:textAlignment w:val="auto"/>
        <w:rPr>
          <w:rFonts w:hint="eastAsia" w:eastAsia="宋体"/>
          <w:lang w:val="en-US" w:eastAsia="zh-CN"/>
        </w:rPr>
      </w:pPr>
      <w:r>
        <w:rPr>
          <w:rFonts w:hint="eastAsia" w:eastAsia="宋体"/>
          <w:b/>
          <w:bCs/>
          <w:lang w:val="en-US" w:eastAsia="zh-CN"/>
        </w:rPr>
        <w:t>践行大食物观，首先要树立大资源观。</w:t>
      </w:r>
      <w:r>
        <w:rPr>
          <w:rFonts w:hint="eastAsia" w:eastAsia="宋体"/>
          <w:lang w:val="en-US" w:eastAsia="zh-CN"/>
        </w:rPr>
        <w:t>立足我国人多地少的基本国情，从耕地资源向整个国土资源拓展，全方位、多途径开发食物资源，宜粮则粮、宜经则经、宜牧则牧、宜渔则渔、宜林则林，开发丰富多样的食物品种。向森林要食物，发展木本粮油、森林食品；向草原要食物，推动草原畜牧业集约化发展；向江河湖海要食物，稳定水产养殖，积极发展远洋渔业，提高渔业发展质量；向设施农业要食物，探索发展智慧农业、植物工厂，有效缓解我国农业资源的瓶颈约束。从传统农作物和畜禽资源向更丰富的生物资源拓展，发展生物科技、生物产业，向植物动物微生物要热量、要蛋白。其次要树立大农业观。坚持以粮食生产为基础，统筹粮经饲生产，推动种养加一体，农林牧渔结合，促进农业供给体系结构优化、高质高效，推动形成同市场需求相适应、同资源环境承载力相匹配的现代农业生产结构和区域布局。第三要树立大市场观。一方面，充分发挥市场在资源配置中的决定性作用，更好发挥政府作用，不断增强粮食和食物产业链供应链韧性，全面提升粮食、肉类、蔬菜等各类食物保供能力和水平；另一方面，进一步从战略上提升统筹国内国际两个市场、两种资源的能力，畅通国内国际农业食品循环，提高农业食品国际供应链的安全性、稳定性和可持续性。</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2" w:firstLineChars="200"/>
        <w:textAlignment w:val="auto"/>
        <w:rPr>
          <w:rFonts w:hint="eastAsia" w:eastAsia="宋体"/>
          <w:lang w:val="en-US" w:eastAsia="zh-CN"/>
        </w:rPr>
      </w:pPr>
      <w:r>
        <w:rPr>
          <w:rFonts w:hint="eastAsia" w:eastAsia="宋体"/>
          <w:b/>
          <w:bCs/>
          <w:lang w:val="en-US" w:eastAsia="zh-CN"/>
        </w:rPr>
        <w:t>践行大食物观，需要保障粮食安全、生态安全和食品安全。</w:t>
      </w:r>
      <w:r>
        <w:rPr>
          <w:rFonts w:hint="eastAsia" w:eastAsia="宋体"/>
          <w:lang w:val="en-US" w:eastAsia="zh-CN"/>
        </w:rPr>
        <w:t>粮食安全是基础，必须始终绷紧粮食安全这根弦，把中国人的饭碗牢牢端在自己的手中。生态安全是底线，面向整个国土资源多途径开发食物资源，需要牢固树立和践行绿水青山就是金山银山的理念，更加注重保护资源和环境，实现食物资源开发和生产绿色高质量可持续发展。食品安全是红线，食物来源更加多元，对食品安全提出了新要求新挑战，坚持用最严谨的标准、最严格的监管、最严厉的处罚、最严肃的问责，强化食品安全管理，确保人民群众吃得安全、吃得健康。要加强战略布局、突出重点环节，加快构建以粮食安全为基础、以确保食物有效供给为目标的粮食安全综合保障体系。</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0" w:firstLineChars="200"/>
        <w:textAlignment w:val="auto"/>
        <w:rPr>
          <w:rFonts w:hint="eastAsia" w:eastAsia="宋体"/>
          <w:lang w:val="en-US" w:eastAsia="zh-CN"/>
        </w:rPr>
      </w:pPr>
      <w:r>
        <w:rPr>
          <w:rFonts w:hint="eastAsia" w:eastAsia="宋体"/>
          <w:lang w:val="en-US" w:eastAsia="zh-CN"/>
        </w:rPr>
        <w:t>更好树立大食物观、践行大食物观，一定能为把饭碗牢牢端在自己手中、确保国家粮食安全提供更有力支撑。</w:t>
      </w:r>
      <w:r>
        <w:rPr>
          <w:rFonts w:hint="eastAsia"/>
          <w:b/>
          <w:bCs/>
          <w:lang w:val="en-US" w:eastAsia="zh-CN"/>
        </w:rPr>
        <w:t>（转自网络，侵权删）</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0" w:firstLineChars="200"/>
        <w:textAlignment w:val="auto"/>
        <w:rPr>
          <w:rFonts w:hint="eastAsia" w:eastAsia="宋体"/>
          <w:lang w:val="en-US" w:eastAsia="zh-CN"/>
        </w:rPr>
      </w:pP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eastAsia="宋体"/>
          <w:lang w:eastAsia="zh-CN"/>
        </w:rPr>
        <w:t>来源：</w:t>
      </w:r>
      <w:r>
        <w:rPr>
          <w:rFonts w:hint="eastAsia"/>
          <w:lang w:eastAsia="zh-CN"/>
        </w:rPr>
        <w:t>人民日报</w:t>
      </w: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eastAsia="宋体"/>
          <w:lang w:eastAsia="zh-CN"/>
        </w:rPr>
        <w:t>编辑：展鸿教育</w:t>
      </w:r>
    </w:p>
    <w:p>
      <w:pPr>
        <w:ind w:left="0" w:leftChars="0" w:firstLine="0" w:firstLineChars="0"/>
        <w:rPr>
          <w:rFonts w:hint="eastAsia" w:eastAsia="宋体"/>
          <w:lang w:val="en-US" w:eastAsia="zh-CN"/>
        </w:rPr>
      </w:pPr>
    </w:p>
    <w:sectPr>
      <w:headerReference r:id="rId5" w:type="default"/>
      <w:footerReference r:id="rId6" w:type="default"/>
      <w:pgSz w:w="11906" w:h="16838"/>
      <w:pgMar w:top="1871" w:right="1247" w:bottom="1247" w:left="1247" w:header="851" w:footer="992" w:gutter="0"/>
      <w:pgNumType w:fmt="decimal"/>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087" w:usb1="28AF4000" w:usb2="00000016" w:usb3="00000000" w:csb0="00100009"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top w:val="none" w:color="auto" w:sz="0" w:space="1"/>
        <w:left w:val="none" w:color="auto" w:sz="0" w:space="4"/>
        <w:bottom w:val="single" w:color="auto" w:sz="4" w:space="1"/>
        <w:right w:val="none" w:color="auto" w:sz="0" w:space="4"/>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ascii="宋体" w:hAnsi="宋体" w:eastAsia="宋体" w:cs="宋体"/>
        <w:kern w:val="2"/>
        <w:sz w:val="18"/>
        <w:szCs w:val="21"/>
        <w:lang w:val="en-US" w:eastAsia="zh-CN" w:bidi="ar-SA"/>
      </w:rPr>
    </w:pPr>
    <w:r>
      <w:rPr>
        <w:rFonts w:hint="eastAsia" w:ascii="宋体" w:hAnsi="宋体" w:eastAsia="宋体" w:cs="宋体"/>
        <w:color w:val="C00000"/>
        <w:kern w:val="2"/>
        <w:sz w:val="18"/>
        <w:szCs w:val="21"/>
        <w:u w:val="none"/>
        <w:lang w:val="en-US" w:eastAsia="zh-CN" w:bidi="ar-SA"/>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ascii="宋体" w:hAnsi="宋体" w:eastAsia="宋体" w:cs="宋体"/>
        <w:color w:val="C00000"/>
        <w:kern w:val="2"/>
        <w:sz w:val="18"/>
        <w:szCs w:val="21"/>
        <w:u w:val="none"/>
        <w:lang w:val="en-US" w:eastAsia="zh-CN" w:bidi="ar-SA"/>
      </w:rPr>
      <w:t xml:space="preserve">                                               </w:t>
    </w:r>
    <w:r>
      <w:rPr>
        <w:rFonts w:hint="eastAsia" w:ascii="宋体" w:hAnsi="宋体" w:eastAsia="宋体" w:cs="宋体"/>
        <w:b/>
        <w:bCs/>
        <w:color w:val="FF0000"/>
        <w:kern w:val="2"/>
        <w:sz w:val="21"/>
        <w:szCs w:val="21"/>
        <w:u w:val="none"/>
        <w:lang w:val="en-US" w:eastAsia="zh-CN" w:bidi="ar-SA"/>
      </w:rPr>
      <w:t>让学习更快乐  让考试更简单</w:t>
    </w:r>
  </w:p>
  <w:p>
    <w:pPr>
      <w:widowControl w:val="0"/>
      <w:pBdr>
        <w:top w:val="none" w:color="auto" w:sz="0" w:space="1"/>
        <w:left w:val="none" w:color="auto" w:sz="0" w:space="4"/>
        <w:bottom w:val="none" w:color="auto" w:sz="0" w:space="1"/>
        <w:right w:val="none" w:color="auto" w:sz="0" w:space="4"/>
      </w:pBdr>
      <w:snapToGrid w:val="0"/>
      <w:spacing w:line="240" w:lineRule="auto"/>
      <w:ind w:firstLine="360" w:firstLineChars="200"/>
      <w:jc w:val="both"/>
      <w:outlineLvl w:val="9"/>
    </w:pPr>
    <w:r>
      <w:rPr>
        <w:rFonts w:ascii="宋体" w:hAnsi="宋体" w:eastAsia="宋体" w:cs="宋体"/>
        <w:kern w:val="2"/>
        <w:sz w:val="18"/>
        <w:szCs w:val="21"/>
        <w:lang w:val="en-US" w:eastAsia="zh-CN" w:bidi="ar-SA"/>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mYzM5ZjEwYzJjM2QyYzBmOGFmYWM0MDRiYzQyOWIifQ=="/>
  </w:docVars>
  <w:rsids>
    <w:rsidRoot w:val="00000000"/>
    <w:rsid w:val="02994018"/>
    <w:rsid w:val="04536739"/>
    <w:rsid w:val="045F384F"/>
    <w:rsid w:val="050E411D"/>
    <w:rsid w:val="05406D5B"/>
    <w:rsid w:val="066E04FA"/>
    <w:rsid w:val="08BF22FE"/>
    <w:rsid w:val="08D97BC4"/>
    <w:rsid w:val="090A6794"/>
    <w:rsid w:val="0B1B10A2"/>
    <w:rsid w:val="0B506FDA"/>
    <w:rsid w:val="0BDE08E5"/>
    <w:rsid w:val="0C2844AB"/>
    <w:rsid w:val="0DC42165"/>
    <w:rsid w:val="0FDD23ED"/>
    <w:rsid w:val="104B4477"/>
    <w:rsid w:val="10FC4552"/>
    <w:rsid w:val="111C2FF7"/>
    <w:rsid w:val="112D7517"/>
    <w:rsid w:val="11545862"/>
    <w:rsid w:val="128C1182"/>
    <w:rsid w:val="13335DAA"/>
    <w:rsid w:val="13850D35"/>
    <w:rsid w:val="138C6812"/>
    <w:rsid w:val="13E40DCE"/>
    <w:rsid w:val="143C0CA7"/>
    <w:rsid w:val="155118EA"/>
    <w:rsid w:val="161F24E3"/>
    <w:rsid w:val="1796289D"/>
    <w:rsid w:val="18995B7B"/>
    <w:rsid w:val="19001959"/>
    <w:rsid w:val="1B8D6283"/>
    <w:rsid w:val="1BAE2647"/>
    <w:rsid w:val="1BE37F1E"/>
    <w:rsid w:val="1C700AFC"/>
    <w:rsid w:val="1CEE2D5A"/>
    <w:rsid w:val="1D985289"/>
    <w:rsid w:val="1E1B5A01"/>
    <w:rsid w:val="1EE02B83"/>
    <w:rsid w:val="1F425CE4"/>
    <w:rsid w:val="1FD20711"/>
    <w:rsid w:val="20EB3778"/>
    <w:rsid w:val="21FC7CC7"/>
    <w:rsid w:val="241C01AD"/>
    <w:rsid w:val="241E2177"/>
    <w:rsid w:val="246F33B4"/>
    <w:rsid w:val="260461E9"/>
    <w:rsid w:val="26A821CC"/>
    <w:rsid w:val="27F57622"/>
    <w:rsid w:val="29F11AFD"/>
    <w:rsid w:val="29FA0129"/>
    <w:rsid w:val="2A057216"/>
    <w:rsid w:val="2A8D6400"/>
    <w:rsid w:val="2AD70991"/>
    <w:rsid w:val="2D2D1C72"/>
    <w:rsid w:val="2DC67624"/>
    <w:rsid w:val="2E423C5A"/>
    <w:rsid w:val="2E8A2312"/>
    <w:rsid w:val="31576962"/>
    <w:rsid w:val="32EC220C"/>
    <w:rsid w:val="32F2298E"/>
    <w:rsid w:val="35702F91"/>
    <w:rsid w:val="35B30245"/>
    <w:rsid w:val="3775061C"/>
    <w:rsid w:val="37C404E8"/>
    <w:rsid w:val="384C6E5B"/>
    <w:rsid w:val="391653C6"/>
    <w:rsid w:val="39CA5B86"/>
    <w:rsid w:val="3A221F88"/>
    <w:rsid w:val="3A9243B1"/>
    <w:rsid w:val="3A960C55"/>
    <w:rsid w:val="3C3C17A7"/>
    <w:rsid w:val="3D1B0EB9"/>
    <w:rsid w:val="3D605157"/>
    <w:rsid w:val="3F032A7E"/>
    <w:rsid w:val="3F1C713A"/>
    <w:rsid w:val="40DE672F"/>
    <w:rsid w:val="41325C7C"/>
    <w:rsid w:val="44133482"/>
    <w:rsid w:val="45074767"/>
    <w:rsid w:val="45244FCC"/>
    <w:rsid w:val="45264ACC"/>
    <w:rsid w:val="488635D6"/>
    <w:rsid w:val="48B001F1"/>
    <w:rsid w:val="48BB3FC0"/>
    <w:rsid w:val="49B02FC2"/>
    <w:rsid w:val="4C6375F6"/>
    <w:rsid w:val="4C911E1C"/>
    <w:rsid w:val="4CAF0431"/>
    <w:rsid w:val="503654F7"/>
    <w:rsid w:val="52AC0188"/>
    <w:rsid w:val="52EA60B7"/>
    <w:rsid w:val="53241C8D"/>
    <w:rsid w:val="54B42771"/>
    <w:rsid w:val="55081ED2"/>
    <w:rsid w:val="563C6611"/>
    <w:rsid w:val="5661258D"/>
    <w:rsid w:val="56D00445"/>
    <w:rsid w:val="5709154B"/>
    <w:rsid w:val="58832C8B"/>
    <w:rsid w:val="58A03D77"/>
    <w:rsid w:val="58C241B6"/>
    <w:rsid w:val="59750258"/>
    <w:rsid w:val="5ABC2824"/>
    <w:rsid w:val="5BCF1B46"/>
    <w:rsid w:val="5D683D07"/>
    <w:rsid w:val="5E3D02CB"/>
    <w:rsid w:val="5ED45ACE"/>
    <w:rsid w:val="5F217E4A"/>
    <w:rsid w:val="5FA0241E"/>
    <w:rsid w:val="61044D4E"/>
    <w:rsid w:val="621357FA"/>
    <w:rsid w:val="6241516D"/>
    <w:rsid w:val="633D546F"/>
    <w:rsid w:val="659A7A1B"/>
    <w:rsid w:val="66401960"/>
    <w:rsid w:val="66EA76BB"/>
    <w:rsid w:val="68D71152"/>
    <w:rsid w:val="69D35574"/>
    <w:rsid w:val="69F413EB"/>
    <w:rsid w:val="6A6A44C8"/>
    <w:rsid w:val="6AF1334A"/>
    <w:rsid w:val="6B643BBC"/>
    <w:rsid w:val="6C1B1319"/>
    <w:rsid w:val="6C426C43"/>
    <w:rsid w:val="6CCD2C95"/>
    <w:rsid w:val="6DFF3101"/>
    <w:rsid w:val="6F196D90"/>
    <w:rsid w:val="71120FC8"/>
    <w:rsid w:val="72C84F6A"/>
    <w:rsid w:val="73147EA8"/>
    <w:rsid w:val="7426310B"/>
    <w:rsid w:val="746B3E4D"/>
    <w:rsid w:val="74E25E88"/>
    <w:rsid w:val="768E26DC"/>
    <w:rsid w:val="77BF27C8"/>
    <w:rsid w:val="797A378B"/>
    <w:rsid w:val="7998038C"/>
    <w:rsid w:val="7AA24B61"/>
    <w:rsid w:val="7ABD440F"/>
    <w:rsid w:val="7DCA4A14"/>
    <w:rsid w:val="7E2A6BF1"/>
    <w:rsid w:val="7E5C68D9"/>
    <w:rsid w:val="7FE67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4">
    <w:name w:val="heading 1"/>
    <w:basedOn w:val="1"/>
    <w:next w:val="1"/>
    <w:link w:val="18"/>
    <w:qFormat/>
    <w:uiPriority w:val="0"/>
    <w:pPr>
      <w:pageBreakBefore/>
      <w:spacing w:before="100" w:beforeLines="100" w:beforeAutospacing="0" w:after="100" w:afterLines="100" w:afterAutospacing="0"/>
      <w:ind w:firstLine="0" w:firstLineChars="0"/>
      <w:jc w:val="center"/>
      <w:outlineLvl w:val="0"/>
    </w:pPr>
    <w:rPr>
      <w:rFonts w:ascii="Times New Roman" w:hAnsi="Times New Roman" w:eastAsia="仿宋" w:cs="宋体"/>
      <w:b/>
      <w:bCs/>
      <w:kern w:val="44"/>
      <w:sz w:val="32"/>
      <w:szCs w:val="48"/>
      <w:lang w:bidi="ar"/>
    </w:rPr>
  </w:style>
  <w:style w:type="paragraph" w:styleId="5">
    <w:name w:val="heading 2"/>
    <w:basedOn w:val="1"/>
    <w:next w:val="1"/>
    <w:link w:val="13"/>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黑体"/>
      <w:sz w:val="24"/>
    </w:rPr>
  </w:style>
  <w:style w:type="paragraph" w:styleId="6">
    <w:name w:val="heading 3"/>
    <w:basedOn w:val="1"/>
    <w:next w:val="1"/>
    <w:link w:val="19"/>
    <w:semiHidden/>
    <w:unhideWhenUsed/>
    <w:qFormat/>
    <w:uiPriority w:val="0"/>
    <w:pPr>
      <w:keepNext/>
      <w:keepLines/>
      <w:spacing w:before="100" w:beforeLines="100" w:after="100" w:afterLines="100" w:line="288" w:lineRule="auto"/>
      <w:ind w:left="420" w:leftChars="200" w:firstLine="643" w:firstLineChars="200"/>
      <w:jc w:val="left"/>
      <w:outlineLvl w:val="2"/>
    </w:pPr>
    <w:rPr>
      <w:rFonts w:ascii="黑体" w:hAnsi="黑体" w:eastAsia="黑体" w:cs="黑体"/>
      <w:szCs w:val="32"/>
    </w:rPr>
  </w:style>
  <w:style w:type="paragraph" w:styleId="7">
    <w:name w:val="heading 4"/>
    <w:basedOn w:val="1"/>
    <w:next w:val="1"/>
    <w:semiHidden/>
    <w:unhideWhenUsed/>
    <w:qFormat/>
    <w:uiPriority w:val="0"/>
    <w:pPr>
      <w:keepNext/>
      <w:keepLines/>
      <w:pageBreakBefore/>
      <w:spacing w:before="75" w:beforeAutospacing="0" w:after="150" w:afterAutospacing="0" w:line="855" w:lineRule="exact"/>
      <w:ind w:firstLine="0" w:firstLineChars="0"/>
      <w:jc w:val="center"/>
      <w:outlineLvl w:val="3"/>
    </w:pPr>
    <w:rPr>
      <w:rFonts w:ascii="Times New Roman" w:hAnsi="Times New Roman" w:eastAsia="仿宋" w:cs="黑体"/>
      <w:b/>
      <w:sz w:val="32"/>
      <w:szCs w:val="22"/>
    </w:rPr>
  </w:style>
  <w:style w:type="character" w:default="1" w:styleId="11">
    <w:name w:val="Default Paragraph Font"/>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420"/>
        <w:tab w:val="left" w:pos="2520"/>
        <w:tab w:val="left" w:pos="4620"/>
        <w:tab w:val="left" w:pos="6720"/>
      </w:tabs>
      <w:ind w:firstLine="420" w:firstLineChars="200"/>
    </w:pPr>
  </w:style>
  <w:style w:type="paragraph" w:styleId="3">
    <w:name w:val="Body Text Indent"/>
    <w:basedOn w:val="1"/>
    <w:qFormat/>
    <w:uiPriority w:val="0"/>
    <w:pPr>
      <w:spacing w:after="120" w:afterLines="0" w:afterAutospacing="0"/>
      <w:ind w:left="420" w:leftChars="200"/>
    </w:pPr>
  </w:style>
  <w:style w:type="paragraph" w:styleId="8">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paragraph" w:customStyle="1" w:styleId="12">
    <w:name w:val="语文标题"/>
    <w:basedOn w:val="7"/>
    <w:next w:val="1"/>
    <w:qFormat/>
    <w:uiPriority w:val="0"/>
    <w:pPr>
      <w:jc w:val="center"/>
    </w:pPr>
    <w:rPr>
      <w:rFonts w:ascii="Times New Roman" w:hAnsi="Times New Roman" w:eastAsia="仿宋"/>
      <w:sz w:val="30"/>
    </w:rPr>
  </w:style>
  <w:style w:type="character" w:customStyle="1" w:styleId="13">
    <w:name w:val="标题 2 Char"/>
    <w:basedOn w:val="11"/>
    <w:link w:val="5"/>
    <w:qFormat/>
    <w:uiPriority w:val="0"/>
    <w:rPr>
      <w:rFonts w:ascii="Arial" w:hAnsi="Arial" w:eastAsia="黑体" w:cs="Microsoft JhengHei"/>
      <w:bCs/>
      <w:color w:val="auto"/>
      <w:kern w:val="0"/>
      <w:sz w:val="24"/>
      <w:szCs w:val="20"/>
    </w:rPr>
  </w:style>
  <w:style w:type="paragraph" w:customStyle="1" w:styleId="14">
    <w:name w:val="请开始答题"/>
    <w:basedOn w:val="1"/>
    <w:qFormat/>
    <w:uiPriority w:val="0"/>
    <w:pPr>
      <w:ind w:firstLine="643" w:firstLineChars="200"/>
      <w:jc w:val="left"/>
    </w:pPr>
    <w:rPr>
      <w:rFonts w:ascii="Times New Roman" w:hAnsi="Times New Roman" w:eastAsia="楷体" w:cs="黑体"/>
      <w:b/>
      <w:szCs w:val="22"/>
    </w:rPr>
  </w:style>
  <w:style w:type="paragraph" w:customStyle="1" w:styleId="15">
    <w:name w:val="标题２－参考时限"/>
    <w:basedOn w:val="5"/>
    <w:next w:val="1"/>
    <w:qFormat/>
    <w:uiPriority w:val="0"/>
    <w:pPr>
      <w:snapToGrid w:val="0"/>
    </w:pPr>
  </w:style>
  <w:style w:type="paragraph" w:customStyle="1" w:styleId="16">
    <w:name w:val="标题２（参考时限）"/>
    <w:basedOn w:val="1"/>
    <w:qFormat/>
    <w:uiPriority w:val="0"/>
    <w:pPr>
      <w:spacing w:before="400" w:line="360" w:lineRule="auto"/>
    </w:pPr>
    <w:rPr>
      <w:rFonts w:ascii="Times New Roman" w:hAnsi="Times New Roman" w:eastAsia="宋体" w:cs="黑体"/>
      <w:szCs w:val="22"/>
    </w:rPr>
  </w:style>
  <w:style w:type="paragraph" w:customStyle="1" w:styleId="17">
    <w:name w:val="标题３（请开始答题）"/>
    <w:basedOn w:val="1"/>
    <w:qFormat/>
    <w:uiPriority w:val="0"/>
    <w:pPr>
      <w:spacing w:before="300" w:line="240" w:lineRule="auto"/>
      <w:ind w:firstLine="643" w:firstLineChars="200"/>
      <w:jc w:val="left"/>
    </w:pPr>
    <w:rPr>
      <w:rFonts w:ascii="Times New Roman" w:hAnsi="Times New Roman" w:eastAsia="黑体" w:cs="黑体"/>
      <w:szCs w:val="22"/>
    </w:rPr>
  </w:style>
  <w:style w:type="character" w:customStyle="1" w:styleId="18">
    <w:name w:val="标题 1 Char"/>
    <w:link w:val="4"/>
    <w:qFormat/>
    <w:uiPriority w:val="0"/>
    <w:rPr>
      <w:rFonts w:ascii="Times New Roman" w:hAnsi="Times New Roman" w:eastAsia="仿宋" w:cs="宋体"/>
      <w:b/>
      <w:kern w:val="44"/>
      <w:sz w:val="32"/>
      <w:szCs w:val="24"/>
    </w:rPr>
  </w:style>
  <w:style w:type="character" w:customStyle="1" w:styleId="19">
    <w:name w:val="标题 3 Char1"/>
    <w:link w:val="6"/>
    <w:qFormat/>
    <w:uiPriority w:val="0"/>
    <w:rPr>
      <w:rFonts w:ascii="黑体" w:hAnsi="黑体" w:eastAsia="黑体" w:cs="黑体"/>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1327</Words>
  <Characters>1327</Characters>
  <Lines>0</Lines>
  <Paragraphs>0</Paragraphs>
  <TotalTime>32</TotalTime>
  <ScaleCrop>false</ScaleCrop>
  <LinksUpToDate>false</LinksUpToDate>
  <CharactersWithSpaces>1327</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2019-07-26T01:17:00Z</dcterms:created>
  <dc:creator>Administrator</dc:creator>
  <cp:lastModifiedBy>梅格安</cp:lastModifiedBy>
  <dcterms:modified xsi:type="dcterms:W3CDTF">2022-10-28T10:48:47Z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DCD4A9ACD6BC4D4486EF2573D378A809</vt:lpwstr>
  </property>
</Properties>
</file>