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widowControl w:val="0"/>
        <w:kinsoku/>
        <w:wordWrap/>
        <w:overflowPunct/>
        <w:topLinePunct w:val="0"/>
        <w:autoSpaceDE/>
        <w:autoSpaceDN/>
        <w:bidi w:val="0"/>
        <w:adjustRightInd/>
        <w:snapToGrid/>
        <w:spacing w:before="100" w:beforeLines="100" w:beforeAutospacing="0" w:after="100" w:afterLines="100" w:afterAutospacing="0" w:line="288" w:lineRule="auto"/>
        <w:ind w:firstLine="0" w:firstLineChars="0"/>
        <w:jc w:val="center"/>
        <w:textAlignment w:val="auto"/>
        <w:outlineLvl w:val="0"/>
        <w:rPr>
          <w:rFonts w:hint="eastAsia" w:eastAsia="仿宋" w:cs="宋体" w:asciiTheme="minorAscii" w:hAnsiTheme="minorAscii"/>
          <w:b/>
          <w:kern w:val="44"/>
          <w:sz w:val="32"/>
          <w:szCs w:val="21"/>
          <w:lang w:val="en-US" w:eastAsia="zh-CN" w:bidi="ar-SA"/>
        </w:rPr>
      </w:pPr>
      <w:bookmarkStart w:id="0" w:name="_GoBack"/>
      <w:r>
        <w:rPr>
          <w:rFonts w:hint="eastAsia" w:eastAsia="仿宋" w:cs="宋体" w:asciiTheme="minorAscii" w:hAnsiTheme="minorAscii"/>
          <w:b/>
          <w:kern w:val="44"/>
          <w:sz w:val="32"/>
          <w:szCs w:val="21"/>
          <w:lang w:val="en-US" w:eastAsia="zh-CN" w:bidi="ar-SA"/>
        </w:rPr>
        <w:t>申论阅读：让人工智能成为“智慧动</w:t>
      </w:r>
      <w:bookmarkEnd w:id="0"/>
      <w:r>
        <w:rPr>
          <w:rFonts w:hint="eastAsia" w:eastAsia="仿宋" w:cs="宋体" w:asciiTheme="minorAscii" w:hAnsiTheme="minorAscii"/>
          <w:b/>
          <w:kern w:val="44"/>
          <w:sz w:val="32"/>
          <w:szCs w:val="21"/>
          <w:lang w:val="en-US" w:eastAsia="zh-CN" w:bidi="ar-SA"/>
        </w:rPr>
        <w:t>能”</w:t>
      </w:r>
    </w:p>
    <w:p>
      <w:pPr>
        <w:rPr>
          <w:rFonts w:hint="eastAsia" w:eastAsia="宋体"/>
          <w:lang w:val="en-US" w:eastAsia="zh-CN"/>
        </w:rPr>
      </w:pPr>
      <w:r>
        <w:rPr>
          <w:rFonts w:hint="eastAsia" w:eastAsia="宋体"/>
          <w:lang w:eastAsia="zh-CN"/>
        </w:rPr>
        <w:t>考生在平时可以多阅读一些权威媒体的报道或时评，一是对阅读素材的积累，二是对写作手法的借鉴。展鸿教育挑选了一些文章，供各位考生阅读参考：</w:t>
      </w:r>
    </w:p>
    <w:p>
      <w:pPr>
        <w:ind w:left="0" w:leftChars="0" w:firstLine="420" w:firstLineChars="200"/>
        <w:rPr>
          <w:rFonts w:hint="eastAsia" w:eastAsia="宋体"/>
          <w:lang w:val="en-US" w:eastAsia="zh-CN"/>
        </w:rPr>
      </w:pPr>
      <w:r>
        <w:rPr>
          <w:rFonts w:hint="eastAsia" w:eastAsia="宋体"/>
          <w:lang w:val="en-US" w:eastAsia="zh-CN"/>
        </w:rPr>
        <w:t>从人脸识别的逐步应用，到方兴未艾的自动驾驶，人工智能正在越来越多领域发挥作用。科技部、教育部、工信部等6部门联合发布《关于加快场景创新以人工智能高水平应用促进经济高质量发展的指导意见》，统筹人工智能场景创新；科技部发布《关于支持建设新一代人工智能示范应用场景的通知》，支持建设包括智慧农场、智能港口在内的10个人工智能示范应用场景……近段时间，助力培育人工智能应用场景的政策措施接连出台，为牵引推动人工智能落地营造了良好的政策环境。</w:t>
      </w:r>
    </w:p>
    <w:p>
      <w:pPr>
        <w:ind w:left="0" w:leftChars="0" w:firstLine="420" w:firstLineChars="200"/>
        <w:rPr>
          <w:rFonts w:hint="eastAsia" w:eastAsia="宋体"/>
          <w:lang w:val="en-US" w:eastAsia="zh-CN"/>
        </w:rPr>
      </w:pPr>
      <w:r>
        <w:rPr>
          <w:rFonts w:hint="eastAsia" w:eastAsia="宋体"/>
          <w:lang w:val="en-US" w:eastAsia="zh-CN"/>
        </w:rPr>
        <w:t>习近平总书记强调：“人工智能是引领这一轮科技革命和产业变革的战略性技术，具有溢出带动性很强的‘头雁’效应。”作为赋能手段，人工智能与实体经济融合，能够引领产业转型，孕育新产业新模式新业态；作为服务人们美好生活的工具，人工智能的应用有助于提升生活品质，满足人们消费升级需求。无论是促进传统产业提质增效，还是培育新的经济增长点，人们对以互联网、大数据、人工智能为代表的新一代信息技术寄予厚望。</w:t>
      </w:r>
    </w:p>
    <w:p>
      <w:pPr>
        <w:ind w:left="0" w:leftChars="0" w:firstLine="422" w:firstLineChars="200"/>
        <w:rPr>
          <w:rFonts w:hint="eastAsia" w:eastAsia="宋体"/>
          <w:lang w:val="en-US" w:eastAsia="zh-CN"/>
        </w:rPr>
      </w:pPr>
      <w:r>
        <w:rPr>
          <w:rFonts w:hint="eastAsia" w:eastAsia="宋体"/>
          <w:b/>
          <w:bCs/>
          <w:lang w:val="en-US" w:eastAsia="zh-CN"/>
        </w:rPr>
        <w:t>应用需求是技术进步的重要推动力。</w:t>
      </w:r>
      <w:r>
        <w:rPr>
          <w:rFonts w:hint="eastAsia" w:eastAsia="宋体"/>
          <w:lang w:val="en-US" w:eastAsia="zh-CN"/>
        </w:rPr>
        <w:t>为推动人工智能应用落地，2017年国务院印发《新一代人工智能发展规划》，截至2021年12月，国家新一代人工智能创新发展试验区已达17个。据测算，我国人工智能核心产业规模超过4000亿元，企业数量超过3000家。得益于海量数据处理带来的旺盛需求，丰富应用场景提供的试验土壤，我国在计算机视觉、语音识别等领域走在世界前列。在应用实践中锤炼、迭代和改进的技术，反过来又促进应用更加深化，从而形成技术进步与应用推广相互推进的良性循环。这是我国发展新技术的重要优势，过去人工智能产业发展受益于此，推动人工智能应用迈向更高水平，依然需要用好这一长处。</w:t>
      </w:r>
    </w:p>
    <w:p>
      <w:pPr>
        <w:ind w:left="0" w:leftChars="0" w:firstLine="422" w:firstLineChars="200"/>
        <w:rPr>
          <w:rFonts w:hint="eastAsia" w:eastAsia="宋体"/>
          <w:lang w:val="en-US" w:eastAsia="zh-CN"/>
        </w:rPr>
      </w:pPr>
      <w:r>
        <w:rPr>
          <w:rFonts w:hint="eastAsia"/>
          <w:b/>
          <w:bCs/>
          <w:lang w:val="en-US" w:eastAsia="zh-CN"/>
        </w:rPr>
        <w:t>打通落地环节是推进人工智能智慧化的重要一环。</w:t>
      </w:r>
      <w:r>
        <w:rPr>
          <w:rFonts w:hint="eastAsia" w:eastAsia="宋体"/>
          <w:lang w:val="en-US" w:eastAsia="zh-CN"/>
        </w:rPr>
        <w:t>随着我国数字基础设施建设提速，更多潜在应用场景将会不断涌现。智能制造、智慧城市、智能矿山、智能供应链等，为拓展人工智能应用提供了广阔的舞台。就此而言，应当加快拓展应用场景，进行规模化市场探索，打造形成一批可复制、可推广的标杆型示范应用场景。加速新技术落地，有助于保持我国人工智能发展的优势。挖掘更多应用场景，着力打通落地环节，推动人工智能与相关行业深度融合，人工智能应用必将发挥更大效用。</w:t>
      </w:r>
    </w:p>
    <w:p>
      <w:pPr>
        <w:ind w:left="0" w:leftChars="0" w:firstLine="422" w:firstLineChars="200"/>
        <w:rPr>
          <w:rFonts w:hint="eastAsia" w:eastAsia="宋体"/>
          <w:lang w:val="en-US" w:eastAsia="zh-CN"/>
        </w:rPr>
      </w:pPr>
      <w:r>
        <w:rPr>
          <w:rFonts w:hint="eastAsia" w:eastAsia="宋体"/>
          <w:b/>
          <w:bCs/>
          <w:lang w:val="en-US" w:eastAsia="zh-CN"/>
        </w:rPr>
        <w:t>发展人工智能产业是一项系统工程。</w:t>
      </w:r>
      <w:r>
        <w:rPr>
          <w:rFonts w:hint="eastAsia" w:eastAsia="宋体"/>
          <w:lang w:val="en-US" w:eastAsia="zh-CN"/>
        </w:rPr>
        <w:t>比如，支撑自动驾驶升级，除了“聪明”的车，更要有“智慧”的路，这离不开营造包括技术研发、基础设施、数据流通在内的良好产业生态。此外，发挥应用场景的优势，也需及时补上底层技术的短板。推进人工智能应用走深走实的同时，加强软硬件、底层技术攻关，两者齐头并进，才能增强产业发展后劲，掌握发展的主动权。</w:t>
      </w:r>
    </w:p>
    <w:p>
      <w:pPr>
        <w:ind w:left="0" w:leftChars="0" w:firstLine="420" w:firstLineChars="200"/>
        <w:rPr>
          <w:rFonts w:hint="eastAsia" w:eastAsia="宋体"/>
          <w:lang w:val="en-US" w:eastAsia="zh-CN"/>
        </w:rPr>
      </w:pPr>
      <w:r>
        <w:rPr>
          <w:rFonts w:hint="eastAsia" w:eastAsia="宋体"/>
          <w:lang w:val="en-US" w:eastAsia="zh-CN"/>
        </w:rPr>
        <w:t>犹记北京冬奥会开幕式上，小朋友在舞台上自由跑动，脚下踩出一片片“雪花”。它们时而散开，时而汇聚，星光也跟着孩子们的脚步流动，这是“人工智能实时视频特效”带来的神奇效果。未来几年是人工智能技术跃迁的重要窗口期，随着应用场景资源的持续开放，场景创新能力的不断提升，人工智能与产业的融合必将更加紧密，人工智能的应用也必将迈向更高水平，为促进经济社会高质量发展注入源源不断的智慧动能。</w:t>
      </w: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after="0"/>
        <w:jc w:val="right"/>
        <w:textAlignment w:val="auto"/>
        <w:rPr>
          <w:rFonts w:hint="eastAsia"/>
          <w:lang w:eastAsia="zh-CN"/>
        </w:rPr>
      </w:pPr>
      <w:r>
        <w:rPr>
          <w:rFonts w:hint="eastAsia" w:eastAsia="宋体"/>
          <w:lang w:eastAsia="zh-CN"/>
        </w:rPr>
        <w:t>来源：</w:t>
      </w:r>
      <w:r>
        <w:rPr>
          <w:rFonts w:hint="eastAsia"/>
          <w:lang w:eastAsia="zh-CN"/>
        </w:rPr>
        <w:t>人民日报</w:t>
      </w:r>
    </w:p>
    <w:p>
      <w:pPr>
        <w:keepNext w:val="0"/>
        <w:keepLines w:val="0"/>
        <w:pageBreakBefore w:val="0"/>
        <w:widowControl w:val="0"/>
        <w:kinsoku/>
        <w:wordWrap/>
        <w:overflowPunct/>
        <w:topLinePunct w:val="0"/>
        <w:autoSpaceDE/>
        <w:autoSpaceDN/>
        <w:bidi w:val="0"/>
        <w:adjustRightInd/>
        <w:snapToGrid/>
        <w:spacing w:after="0"/>
        <w:jc w:val="right"/>
        <w:textAlignment w:val="auto"/>
        <w:rPr>
          <w:rFonts w:hint="eastAsia"/>
          <w:lang w:eastAsia="zh-CN"/>
        </w:rPr>
      </w:pPr>
      <w:r>
        <w:rPr>
          <w:rFonts w:hint="eastAsia" w:eastAsia="宋体"/>
          <w:lang w:eastAsia="zh-CN"/>
        </w:rPr>
        <w:t>编辑：展鸿教育</w:t>
      </w:r>
    </w:p>
    <w:p>
      <w:pPr>
        <w:ind w:left="0" w:leftChars="0" w:firstLine="0" w:firstLineChars="0"/>
        <w:rPr>
          <w:rFonts w:hint="eastAsia" w:eastAsia="宋体"/>
          <w:lang w:val="en-US" w:eastAsia="zh-CN"/>
        </w:rPr>
      </w:pPr>
    </w:p>
    <w:sectPr>
      <w:headerReference r:id="rId5" w:type="default"/>
      <w:footerReference r:id="rId6" w:type="default"/>
      <w:pgSz w:w="11906" w:h="16838"/>
      <w:pgMar w:top="1871" w:right="1247" w:bottom="1247" w:left="1247" w:header="851" w:footer="992" w:gutter="0"/>
      <w:pgNumType w:fmt="decimal"/>
      <w:cols w:space="0" w:num="1"/>
      <w:rtlGutter w:val="0"/>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087" w:usb1="28AF4000" w:usb2="00000016" w:usb3="00000000" w:csb0="00100009"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top w:val="none" w:color="auto" w:sz="0" w:space="1"/>
        <w:left w:val="none" w:color="auto" w:sz="0" w:space="4"/>
        <w:bottom w:val="single" w:color="auto" w:sz="4" w:space="1"/>
        <w:right w:val="none" w:color="auto" w:sz="0" w:space="4"/>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ascii="宋体" w:hAnsi="宋体" w:eastAsia="宋体" w:cs="宋体"/>
        <w:kern w:val="2"/>
        <w:sz w:val="18"/>
        <w:szCs w:val="21"/>
        <w:lang w:val="en-US" w:eastAsia="zh-CN" w:bidi="ar-SA"/>
      </w:rPr>
    </w:pPr>
    <w:r>
      <w:rPr>
        <w:rFonts w:hint="eastAsia" w:ascii="宋体" w:hAnsi="宋体" w:eastAsia="宋体" w:cs="宋体"/>
        <w:color w:val="C00000"/>
        <w:kern w:val="2"/>
        <w:sz w:val="18"/>
        <w:szCs w:val="21"/>
        <w:u w:val="none"/>
        <w:lang w:val="en-US" w:eastAsia="zh-CN" w:bidi="ar-SA"/>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ascii="宋体" w:hAnsi="宋体" w:eastAsia="宋体" w:cs="宋体"/>
        <w:color w:val="C00000"/>
        <w:kern w:val="2"/>
        <w:sz w:val="18"/>
        <w:szCs w:val="21"/>
        <w:u w:val="none"/>
        <w:lang w:val="en-US" w:eastAsia="zh-CN" w:bidi="ar-SA"/>
      </w:rPr>
      <w:t xml:space="preserve">                                               </w:t>
    </w:r>
    <w:r>
      <w:rPr>
        <w:rFonts w:hint="eastAsia" w:ascii="宋体" w:hAnsi="宋体" w:eastAsia="宋体" w:cs="宋体"/>
        <w:b/>
        <w:bCs/>
        <w:color w:val="FF0000"/>
        <w:kern w:val="2"/>
        <w:sz w:val="21"/>
        <w:szCs w:val="21"/>
        <w:u w:val="none"/>
        <w:lang w:val="en-US" w:eastAsia="zh-CN" w:bidi="ar-SA"/>
      </w:rPr>
      <w:t>让学习更快乐  让考试更简单</w:t>
    </w:r>
  </w:p>
  <w:p>
    <w:pPr>
      <w:widowControl w:val="0"/>
      <w:pBdr>
        <w:top w:val="none" w:color="auto" w:sz="0" w:space="1"/>
        <w:left w:val="none" w:color="auto" w:sz="0" w:space="4"/>
        <w:bottom w:val="none" w:color="auto" w:sz="0" w:space="1"/>
        <w:right w:val="none" w:color="auto" w:sz="0" w:space="4"/>
      </w:pBdr>
      <w:snapToGrid w:val="0"/>
      <w:spacing w:line="240" w:lineRule="auto"/>
      <w:ind w:firstLine="360" w:firstLineChars="200"/>
      <w:jc w:val="both"/>
      <w:outlineLvl w:val="9"/>
    </w:pPr>
    <w:r>
      <w:rPr>
        <w:rFonts w:ascii="宋体" w:hAnsi="宋体" w:eastAsia="宋体" w:cs="宋体"/>
        <w:kern w:val="2"/>
        <w:sz w:val="18"/>
        <w:szCs w:val="21"/>
        <w:lang w:val="en-US" w:eastAsia="zh-CN" w:bidi="ar-SA"/>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mYzM5ZjEwYzJjM2QyYzBmOGFmYWM0MDRiYzQyOWIifQ=="/>
  </w:docVars>
  <w:rsids>
    <w:rsidRoot w:val="00000000"/>
    <w:rsid w:val="02994018"/>
    <w:rsid w:val="04536739"/>
    <w:rsid w:val="045F384F"/>
    <w:rsid w:val="050E411D"/>
    <w:rsid w:val="05406D5B"/>
    <w:rsid w:val="08BF22FE"/>
    <w:rsid w:val="08D97BC4"/>
    <w:rsid w:val="090A6794"/>
    <w:rsid w:val="0B1B10A2"/>
    <w:rsid w:val="0B506FDA"/>
    <w:rsid w:val="0BDE08E5"/>
    <w:rsid w:val="0C2844AB"/>
    <w:rsid w:val="0DC42165"/>
    <w:rsid w:val="0FDD23ED"/>
    <w:rsid w:val="104B4477"/>
    <w:rsid w:val="111C2FF7"/>
    <w:rsid w:val="112D7517"/>
    <w:rsid w:val="11545862"/>
    <w:rsid w:val="128C1182"/>
    <w:rsid w:val="13335DAA"/>
    <w:rsid w:val="13850D35"/>
    <w:rsid w:val="138C6812"/>
    <w:rsid w:val="13E40DCE"/>
    <w:rsid w:val="143C0CA7"/>
    <w:rsid w:val="155118EA"/>
    <w:rsid w:val="1796289D"/>
    <w:rsid w:val="18995B7B"/>
    <w:rsid w:val="19001959"/>
    <w:rsid w:val="1B8D6283"/>
    <w:rsid w:val="1BAE2647"/>
    <w:rsid w:val="1BE37F1E"/>
    <w:rsid w:val="1C700AFC"/>
    <w:rsid w:val="1CEE2D5A"/>
    <w:rsid w:val="1D985289"/>
    <w:rsid w:val="1E1B5A01"/>
    <w:rsid w:val="1EE02B83"/>
    <w:rsid w:val="1F425CE4"/>
    <w:rsid w:val="1FD20711"/>
    <w:rsid w:val="20EB3778"/>
    <w:rsid w:val="21FC7CC7"/>
    <w:rsid w:val="241C01AD"/>
    <w:rsid w:val="241E2177"/>
    <w:rsid w:val="246F33B4"/>
    <w:rsid w:val="25CE3544"/>
    <w:rsid w:val="260461E9"/>
    <w:rsid w:val="26A821CC"/>
    <w:rsid w:val="27F57622"/>
    <w:rsid w:val="29F11AFD"/>
    <w:rsid w:val="2A057216"/>
    <w:rsid w:val="2A8D6400"/>
    <w:rsid w:val="2AD70991"/>
    <w:rsid w:val="2D2D1C72"/>
    <w:rsid w:val="2DC67624"/>
    <w:rsid w:val="2E423C5A"/>
    <w:rsid w:val="2E8A2312"/>
    <w:rsid w:val="31576962"/>
    <w:rsid w:val="32EC220C"/>
    <w:rsid w:val="32F2298E"/>
    <w:rsid w:val="35702F91"/>
    <w:rsid w:val="35B30245"/>
    <w:rsid w:val="3775061C"/>
    <w:rsid w:val="37C404E8"/>
    <w:rsid w:val="384C6E5B"/>
    <w:rsid w:val="391653C6"/>
    <w:rsid w:val="3A221F88"/>
    <w:rsid w:val="3A9243B1"/>
    <w:rsid w:val="3A960C55"/>
    <w:rsid w:val="3C3C17A7"/>
    <w:rsid w:val="3D1B0EB9"/>
    <w:rsid w:val="3D605157"/>
    <w:rsid w:val="3F032A7E"/>
    <w:rsid w:val="40DE672F"/>
    <w:rsid w:val="41325C7C"/>
    <w:rsid w:val="44133482"/>
    <w:rsid w:val="45074767"/>
    <w:rsid w:val="45244FCC"/>
    <w:rsid w:val="45264ACC"/>
    <w:rsid w:val="488635D6"/>
    <w:rsid w:val="48B001F1"/>
    <w:rsid w:val="48BB3FC0"/>
    <w:rsid w:val="498859DE"/>
    <w:rsid w:val="49B02FC2"/>
    <w:rsid w:val="4C911E1C"/>
    <w:rsid w:val="4CAF0431"/>
    <w:rsid w:val="503654F7"/>
    <w:rsid w:val="52AC0188"/>
    <w:rsid w:val="52EA60B7"/>
    <w:rsid w:val="53241C8D"/>
    <w:rsid w:val="54B42771"/>
    <w:rsid w:val="55081ED2"/>
    <w:rsid w:val="563C6611"/>
    <w:rsid w:val="5661258D"/>
    <w:rsid w:val="56D00445"/>
    <w:rsid w:val="58832C8B"/>
    <w:rsid w:val="58A03D77"/>
    <w:rsid w:val="58C241B6"/>
    <w:rsid w:val="59750258"/>
    <w:rsid w:val="5ABC2824"/>
    <w:rsid w:val="5BCF1B46"/>
    <w:rsid w:val="5D683D07"/>
    <w:rsid w:val="5E3D02CB"/>
    <w:rsid w:val="5ED45ACE"/>
    <w:rsid w:val="5F217E4A"/>
    <w:rsid w:val="5FA0241E"/>
    <w:rsid w:val="61044D4E"/>
    <w:rsid w:val="621357FA"/>
    <w:rsid w:val="6241516D"/>
    <w:rsid w:val="62D550E1"/>
    <w:rsid w:val="633D546F"/>
    <w:rsid w:val="659A7A1B"/>
    <w:rsid w:val="66401960"/>
    <w:rsid w:val="66EA76BB"/>
    <w:rsid w:val="68D71152"/>
    <w:rsid w:val="69D35574"/>
    <w:rsid w:val="69F413EB"/>
    <w:rsid w:val="6A6A44C8"/>
    <w:rsid w:val="6AF1334A"/>
    <w:rsid w:val="6B643BBC"/>
    <w:rsid w:val="6C1B1319"/>
    <w:rsid w:val="6C426C43"/>
    <w:rsid w:val="6CCD2C95"/>
    <w:rsid w:val="6DFF3101"/>
    <w:rsid w:val="6F196D90"/>
    <w:rsid w:val="71120FC8"/>
    <w:rsid w:val="72C84F6A"/>
    <w:rsid w:val="73147EA8"/>
    <w:rsid w:val="7426310B"/>
    <w:rsid w:val="746B3E4D"/>
    <w:rsid w:val="74E25E88"/>
    <w:rsid w:val="768E26DC"/>
    <w:rsid w:val="77BF27C8"/>
    <w:rsid w:val="797A378B"/>
    <w:rsid w:val="7998038C"/>
    <w:rsid w:val="7AA24B61"/>
    <w:rsid w:val="7ABD440F"/>
    <w:rsid w:val="7DCA4A14"/>
    <w:rsid w:val="7E2A6BF1"/>
    <w:rsid w:val="7E5C68D9"/>
    <w:rsid w:val="7FE670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420"/>
        <w:tab w:val="left" w:pos="2520"/>
        <w:tab w:val="left" w:pos="4620"/>
        <w:tab w:val="left" w:pos="6720"/>
      </w:tabs>
      <w:spacing w:line="288" w:lineRule="auto"/>
      <w:ind w:firstLine="643" w:firstLineChars="200"/>
      <w:jc w:val="both"/>
    </w:pPr>
    <w:rPr>
      <w:rFonts w:ascii="宋体" w:hAnsi="宋体" w:eastAsia="宋体" w:cs="宋体"/>
      <w:kern w:val="2"/>
      <w:sz w:val="21"/>
      <w:szCs w:val="21"/>
      <w:lang w:val="en-US" w:eastAsia="zh-CN" w:bidi="ar-SA"/>
    </w:rPr>
  </w:style>
  <w:style w:type="paragraph" w:styleId="4">
    <w:name w:val="heading 1"/>
    <w:basedOn w:val="1"/>
    <w:next w:val="1"/>
    <w:link w:val="18"/>
    <w:qFormat/>
    <w:uiPriority w:val="0"/>
    <w:pPr>
      <w:pageBreakBefore/>
      <w:spacing w:before="100" w:beforeLines="100" w:beforeAutospacing="0" w:after="100" w:afterLines="100" w:afterAutospacing="0"/>
      <w:ind w:firstLine="0" w:firstLineChars="0"/>
      <w:jc w:val="center"/>
      <w:outlineLvl w:val="0"/>
    </w:pPr>
    <w:rPr>
      <w:rFonts w:ascii="Times New Roman" w:hAnsi="Times New Roman" w:eastAsia="仿宋" w:cs="宋体"/>
      <w:b/>
      <w:bCs/>
      <w:kern w:val="44"/>
      <w:sz w:val="32"/>
      <w:szCs w:val="48"/>
      <w:lang w:bidi="ar"/>
    </w:rPr>
  </w:style>
  <w:style w:type="paragraph" w:styleId="5">
    <w:name w:val="heading 2"/>
    <w:basedOn w:val="1"/>
    <w:next w:val="1"/>
    <w:link w:val="13"/>
    <w:semiHidden/>
    <w:unhideWhenUsed/>
    <w:qFormat/>
    <w:uiPriority w:val="0"/>
    <w:pPr>
      <w:keepNext/>
      <w:keepLines/>
      <w:spacing w:before="150" w:beforeLines="150" w:beforeAutospacing="0" w:after="150" w:afterLines="150" w:afterAutospacing="0" w:line="288" w:lineRule="auto"/>
      <w:ind w:firstLine="0" w:firstLineChars="0"/>
      <w:jc w:val="center"/>
      <w:outlineLvl w:val="1"/>
    </w:pPr>
    <w:rPr>
      <w:rFonts w:ascii="Arial" w:hAnsi="Arial" w:eastAsia="黑体"/>
      <w:sz w:val="24"/>
    </w:rPr>
  </w:style>
  <w:style w:type="paragraph" w:styleId="6">
    <w:name w:val="heading 3"/>
    <w:basedOn w:val="1"/>
    <w:next w:val="1"/>
    <w:link w:val="19"/>
    <w:semiHidden/>
    <w:unhideWhenUsed/>
    <w:qFormat/>
    <w:uiPriority w:val="0"/>
    <w:pPr>
      <w:keepNext/>
      <w:keepLines/>
      <w:spacing w:before="100" w:beforeLines="100" w:after="100" w:afterLines="100" w:line="288" w:lineRule="auto"/>
      <w:ind w:left="420" w:leftChars="200" w:firstLine="643" w:firstLineChars="200"/>
      <w:jc w:val="left"/>
      <w:outlineLvl w:val="2"/>
    </w:pPr>
    <w:rPr>
      <w:rFonts w:ascii="黑体" w:hAnsi="黑体" w:eastAsia="黑体" w:cs="黑体"/>
      <w:szCs w:val="32"/>
    </w:rPr>
  </w:style>
  <w:style w:type="paragraph" w:styleId="7">
    <w:name w:val="heading 4"/>
    <w:basedOn w:val="1"/>
    <w:next w:val="1"/>
    <w:semiHidden/>
    <w:unhideWhenUsed/>
    <w:qFormat/>
    <w:uiPriority w:val="0"/>
    <w:pPr>
      <w:keepNext/>
      <w:keepLines/>
      <w:pageBreakBefore/>
      <w:spacing w:before="75" w:beforeAutospacing="0" w:after="150" w:afterAutospacing="0" w:line="855" w:lineRule="exact"/>
      <w:ind w:firstLine="0" w:firstLineChars="0"/>
      <w:jc w:val="center"/>
      <w:outlineLvl w:val="3"/>
    </w:pPr>
    <w:rPr>
      <w:rFonts w:ascii="Times New Roman" w:hAnsi="Times New Roman" w:eastAsia="仿宋" w:cs="黑体"/>
      <w:b/>
      <w:sz w:val="32"/>
      <w:szCs w:val="22"/>
    </w:rPr>
  </w:style>
  <w:style w:type="character" w:default="1" w:styleId="11">
    <w:name w:val="Default Paragraph Font"/>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tabs>
        <w:tab w:val="left" w:pos="420"/>
        <w:tab w:val="left" w:pos="2520"/>
        <w:tab w:val="left" w:pos="4620"/>
        <w:tab w:val="left" w:pos="6720"/>
      </w:tabs>
      <w:ind w:firstLine="420" w:firstLineChars="200"/>
    </w:pPr>
  </w:style>
  <w:style w:type="paragraph" w:styleId="3">
    <w:name w:val="Body Text Indent"/>
    <w:basedOn w:val="1"/>
    <w:qFormat/>
    <w:uiPriority w:val="0"/>
    <w:pPr>
      <w:spacing w:after="120" w:afterLines="0" w:afterAutospacing="0"/>
      <w:ind w:left="420" w:leftChars="200"/>
    </w:pPr>
  </w:style>
  <w:style w:type="paragraph" w:styleId="8">
    <w:name w:val="footer"/>
    <w:basedOn w:val="1"/>
    <w:qFormat/>
    <w:uiPriority w:val="0"/>
    <w:pPr>
      <w:tabs>
        <w:tab w:val="center" w:pos="4153"/>
        <w:tab w:val="right" w:pos="8306"/>
        <w:tab w:val="clear" w:pos="420"/>
        <w:tab w:val="clear" w:pos="2520"/>
        <w:tab w:val="clear" w:pos="4620"/>
        <w:tab w:val="clear" w:pos="6720"/>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 w:val="clear" w:pos="420"/>
        <w:tab w:val="clear" w:pos="2520"/>
        <w:tab w:val="clear" w:pos="4620"/>
        <w:tab w:val="clear" w:pos="6720"/>
      </w:tabs>
      <w:snapToGrid w:val="0"/>
      <w:spacing w:line="240" w:lineRule="auto"/>
      <w:jc w:val="both"/>
      <w:outlineLvl w:val="9"/>
    </w:pPr>
    <w:rPr>
      <w:sz w:val="18"/>
    </w:rPr>
  </w:style>
  <w:style w:type="paragraph" w:customStyle="1" w:styleId="12">
    <w:name w:val="语文标题"/>
    <w:basedOn w:val="7"/>
    <w:next w:val="1"/>
    <w:qFormat/>
    <w:uiPriority w:val="0"/>
    <w:pPr>
      <w:jc w:val="center"/>
    </w:pPr>
    <w:rPr>
      <w:rFonts w:ascii="Times New Roman" w:hAnsi="Times New Roman" w:eastAsia="仿宋"/>
      <w:sz w:val="30"/>
    </w:rPr>
  </w:style>
  <w:style w:type="character" w:customStyle="1" w:styleId="13">
    <w:name w:val="标题 2 Char"/>
    <w:basedOn w:val="11"/>
    <w:link w:val="5"/>
    <w:qFormat/>
    <w:uiPriority w:val="0"/>
    <w:rPr>
      <w:rFonts w:ascii="Arial" w:hAnsi="Arial" w:eastAsia="黑体" w:cs="Microsoft JhengHei"/>
      <w:bCs/>
      <w:color w:val="auto"/>
      <w:kern w:val="0"/>
      <w:sz w:val="24"/>
      <w:szCs w:val="20"/>
    </w:rPr>
  </w:style>
  <w:style w:type="paragraph" w:customStyle="1" w:styleId="14">
    <w:name w:val="请开始答题"/>
    <w:basedOn w:val="1"/>
    <w:qFormat/>
    <w:uiPriority w:val="0"/>
    <w:pPr>
      <w:ind w:firstLine="643" w:firstLineChars="200"/>
      <w:jc w:val="left"/>
    </w:pPr>
    <w:rPr>
      <w:rFonts w:ascii="Times New Roman" w:hAnsi="Times New Roman" w:eastAsia="楷体" w:cs="黑体"/>
      <w:b/>
      <w:szCs w:val="22"/>
    </w:rPr>
  </w:style>
  <w:style w:type="paragraph" w:customStyle="1" w:styleId="15">
    <w:name w:val="标题２－参考时限"/>
    <w:basedOn w:val="5"/>
    <w:next w:val="1"/>
    <w:qFormat/>
    <w:uiPriority w:val="0"/>
    <w:pPr>
      <w:snapToGrid w:val="0"/>
    </w:pPr>
  </w:style>
  <w:style w:type="paragraph" w:customStyle="1" w:styleId="16">
    <w:name w:val="标题２（参考时限）"/>
    <w:basedOn w:val="1"/>
    <w:qFormat/>
    <w:uiPriority w:val="0"/>
    <w:pPr>
      <w:spacing w:before="400" w:line="360" w:lineRule="auto"/>
    </w:pPr>
    <w:rPr>
      <w:rFonts w:ascii="Times New Roman" w:hAnsi="Times New Roman" w:eastAsia="宋体" w:cs="黑体"/>
      <w:szCs w:val="22"/>
    </w:rPr>
  </w:style>
  <w:style w:type="paragraph" w:customStyle="1" w:styleId="17">
    <w:name w:val="标题３（请开始答题）"/>
    <w:basedOn w:val="1"/>
    <w:qFormat/>
    <w:uiPriority w:val="0"/>
    <w:pPr>
      <w:spacing w:before="300" w:line="240" w:lineRule="auto"/>
      <w:ind w:firstLine="643" w:firstLineChars="200"/>
      <w:jc w:val="left"/>
    </w:pPr>
    <w:rPr>
      <w:rFonts w:ascii="Times New Roman" w:hAnsi="Times New Roman" w:eastAsia="黑体" w:cs="黑体"/>
      <w:szCs w:val="22"/>
    </w:rPr>
  </w:style>
  <w:style w:type="character" w:customStyle="1" w:styleId="18">
    <w:name w:val="标题 1 Char"/>
    <w:link w:val="4"/>
    <w:qFormat/>
    <w:uiPriority w:val="0"/>
    <w:rPr>
      <w:rFonts w:ascii="Times New Roman" w:hAnsi="Times New Roman" w:eastAsia="仿宋" w:cs="宋体"/>
      <w:b/>
      <w:kern w:val="44"/>
      <w:sz w:val="32"/>
      <w:szCs w:val="24"/>
    </w:rPr>
  </w:style>
  <w:style w:type="character" w:customStyle="1" w:styleId="19">
    <w:name w:val="标题 3 Char1"/>
    <w:link w:val="6"/>
    <w:qFormat/>
    <w:uiPriority w:val="0"/>
    <w:rPr>
      <w:rFonts w:ascii="黑体" w:hAnsi="黑体" w:eastAsia="黑体" w:cs="黑体"/>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1540</Words>
  <Characters>1546</Characters>
  <Lines>0</Lines>
  <Paragraphs>0</Paragraphs>
  <TotalTime>26</TotalTime>
  <ScaleCrop>false</ScaleCrop>
  <LinksUpToDate>false</LinksUpToDate>
  <CharactersWithSpaces>1546</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2019-07-26T01:17:00Z</dcterms:created>
  <dc:creator>Administrator</dc:creator>
  <cp:lastModifiedBy>梅格安</cp:lastModifiedBy>
  <dcterms:modified xsi:type="dcterms:W3CDTF">2022-09-21T10:23:50Z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DCD4A9ACD6BC4D4486EF2573D378A809</vt:lpwstr>
  </property>
</Properties>
</file>