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lang w:eastAsia="zh-CN"/>
        </w:rPr>
        <w:t>推荐</w:t>
      </w:r>
      <w:bookmarkStart w:id="0" w:name="_GoBack"/>
      <w:bookmarkEnd w:id="0"/>
      <w:r>
        <w:rPr>
          <w:rFonts w:hint="eastAsia"/>
          <w:lang w:eastAsia="zh-CN"/>
        </w:rPr>
        <w:t>阅读：深化生态补偿，共建绿水青山</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rPr>
          <w:rFonts w:hint="eastAsia"/>
          <w:lang w:eastAsia="zh-CN"/>
        </w:rPr>
      </w:pPr>
      <w:r>
        <w:rPr>
          <w:rFonts w:hint="eastAsia"/>
          <w:lang w:val="en-US" w:eastAsia="zh-CN"/>
        </w:rPr>
        <w:t>生态补偿是生态文明制度的重要部分，并且生态补偿制度必须要落实保护职责，调动各方积极性，从而更好地推进生态文明，因此需要充分认识到生态文明制度改革的重要性，我们需要让所有人参与到其中，才能更好地让生态环境保护制度，取得良好成效。</w:t>
      </w:r>
    </w:p>
    <w:p>
      <w:pPr>
        <w:rPr>
          <w:rFonts w:hint="eastAsia"/>
          <w:lang w:eastAsia="zh-CN"/>
        </w:rPr>
      </w:pPr>
      <w:r>
        <w:rPr>
          <w:rFonts w:hint="eastAsia"/>
          <w:b/>
          <w:bCs/>
          <w:lang w:eastAsia="zh-CN"/>
        </w:rPr>
        <w:t>生态补偿机制需要多方参与。</w:t>
      </w:r>
      <w:r>
        <w:rPr>
          <w:rFonts w:hint="eastAsia"/>
          <w:lang w:eastAsia="zh-CN"/>
        </w:rPr>
        <w:t>所谓的生态补偿，就是用一些资金或者各种高新技术的多样方式，为生态保护提供一些经济或者技术上的支持。其受益方不仅仅是生态本身，更突出的主题是人民群众，尤其是以生态的保护区所在的人民群众为主，因此，有关部门需要加大对于生态系统和生态重点保护领域的补偿，例如尝试采用更多元的补偿方式引入企业及社会各种群体参与到其中，发挥关键作用。因为目前生态补偿的主体多以政府为主，而政府力量，有时难以顾及所有生态保护领域，所以说，加大多方支持是重要路径。</w:t>
      </w:r>
    </w:p>
    <w:p>
      <w:pPr>
        <w:rPr>
          <w:rFonts w:hint="eastAsia"/>
          <w:lang w:eastAsia="zh-CN"/>
        </w:rPr>
      </w:pPr>
      <w:r>
        <w:rPr>
          <w:rFonts w:hint="eastAsia"/>
          <w:b/>
          <w:bCs/>
          <w:lang w:eastAsia="zh-CN"/>
        </w:rPr>
        <w:t>生态补偿机制需要资金注入。</w:t>
      </w:r>
      <w:r>
        <w:rPr>
          <w:rFonts w:hint="eastAsia"/>
          <w:lang w:eastAsia="zh-CN"/>
        </w:rPr>
        <w:t>我们可以看到，尽管，每年政府财政都会进行大量生态的补贴，但是在部分的区域还有一些落后的生产方式转变速度过慢，而且存在着地方政府的保护支持力度仍然存在缺位的问题，例如水污染问题牵扯到跨区域跨省的问题，在这种情况下就会出现沟通协调上的问题和困难，很多地方迫切希望建立补偿机制，但上下游地区诉求不同、协调困难。即使在已经建立横向补偿机制的区域，补偿方式也较为单一，因此要加大资金投入，完善协调工作，推动生态保护补偿取得实绩。</w:t>
      </w:r>
    </w:p>
    <w:p>
      <w:pPr>
        <w:rPr>
          <w:rFonts w:hint="eastAsia"/>
          <w:lang w:eastAsia="zh-CN"/>
        </w:rPr>
      </w:pPr>
      <w:r>
        <w:rPr>
          <w:rFonts w:hint="eastAsia"/>
          <w:b/>
          <w:bCs/>
          <w:lang w:eastAsia="zh-CN"/>
        </w:rPr>
        <w:t>生态补偿机制需要法治为基础。</w:t>
      </w:r>
      <w:r>
        <w:rPr>
          <w:rFonts w:hint="eastAsia"/>
          <w:lang w:eastAsia="zh-CN"/>
        </w:rPr>
        <w:t>十八大以来，我国的生态保护法律制度越来越完善，政府部门国务院印发了关于生态保护补偿机制的要求，出台了各种各样的文件政策，地方政府也在自身的基础之上，因地制宜制定了非常多的理论文件，这些都为生态补偿提供了法律依据，完善了条条框框。因此，我们需要在未来更多的完善关于生态补偿的条文，总结各种各样教训和优秀的经验，将制度上升到法律条文规定上，从而更好推动生态补偿与法治建设相结合。</w:t>
      </w:r>
    </w:p>
    <w:p>
      <w:pPr>
        <w:rPr>
          <w:rFonts w:hint="eastAsia"/>
          <w:lang w:eastAsia="zh-CN"/>
        </w:rPr>
      </w:pPr>
      <w:r>
        <w:rPr>
          <w:rFonts w:hint="eastAsia"/>
          <w:lang w:eastAsia="zh-CN"/>
        </w:rPr>
        <w:t>习总书记曾经说过，人不负青山，青山定不负人。生态保护补偿制度的推进是一项艰苦卓绝的工作。我们要继续发扬艰苦奋斗的精神，不断完善补偿制度，真正做到绿水青山底色更亮、金山银山成色更足，扎实推进生态文明建设，努力开创天更蓝、山更绿、水更清的美丽中国建设新局面。</w:t>
      </w:r>
      <w:r>
        <w:rPr>
          <w:rFonts w:hint="eastAsia" w:ascii="宋体" w:hAnsi="宋体" w:eastAsia="宋体" w:cs="宋体"/>
          <w:b/>
          <w:bCs/>
          <w:kern w:val="2"/>
          <w:sz w:val="21"/>
          <w:szCs w:val="21"/>
          <w:lang w:val="en-US" w:eastAsia="zh-CN" w:bidi="ar-SA"/>
        </w:rPr>
        <w:t>（转自网络，侵权删）</w:t>
      </w:r>
    </w:p>
    <w:p>
      <w:pPr>
        <w:jc w:val="right"/>
        <w:rPr>
          <w:rFonts w:hint="eastAsia"/>
          <w:lang w:eastAsia="zh-CN"/>
        </w:rPr>
      </w:pPr>
      <w:r>
        <w:rPr>
          <w:rFonts w:hint="eastAsia"/>
          <w:lang w:eastAsia="zh-CN"/>
        </w:rPr>
        <w:t>来源：每日时评</w:t>
      </w:r>
    </w:p>
    <w:p>
      <w:pPr>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7F5FBF"/>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785E76"/>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uiPriority w:val="0"/>
    <w:pPr>
      <w:tabs>
        <w:tab w:val="left" w:pos="420"/>
        <w:tab w:val="left" w:pos="2520"/>
        <w:tab w:val="left" w:pos="4620"/>
        <w:tab w:val="left" w:pos="6720"/>
      </w:tabs>
      <w:adjustRightInd w:val="0"/>
      <w:spacing w:line="288" w:lineRule="auto"/>
      <w:ind w:firstLine="0" w:firstLineChars="0"/>
    </w:pPr>
    <w:rPr>
      <w:rFonts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1002</Words>
  <Characters>1002</Characters>
  <Lines>0</Lines>
  <Paragraphs>0</Paragraphs>
  <TotalTime>0</TotalTime>
  <ScaleCrop>false</ScaleCrop>
  <LinksUpToDate>false</LinksUpToDate>
  <CharactersWithSpaces>1002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2022-10-26T08:05:48Z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8D2455B9E3DC4C5BB3E68377E9ECA51F</vt:lpwstr>
  </property>
</Properties>
</file>