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：为什么做好经济工作要坚持底线思维</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i w:val="0"/>
          <w:iCs w:val="0"/>
          <w:caps w:val="0"/>
          <w:color w:val="000000"/>
          <w:spacing w:val="0"/>
          <w:sz w:val="21"/>
          <w:szCs w:val="21"/>
          <w:lang w:eastAsia="zh-CN"/>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备豫不虞，为国常道”。坚持底线思维，增强忧患意识，立足最低点、争取最优值，防范化解各类可能影响经济社会发展的风险，是统筹国内国际两个大局、统筹发展和安全、稳步开展各项工作的要求。习近平总书记强调：“要善于运用‘底线思维’的方法，凡事从坏处准备，努力争取最好的结果，这样才能有备无患、遇事不慌，牢牢把握主动权。”</w:t>
      </w:r>
      <w:r>
        <w:rPr>
          <w:rFonts w:hint="eastAsia" w:ascii="宋体" w:hAnsi="宋体" w:eastAsia="宋体" w:cs="宋体"/>
          <w:b/>
          <w:bCs/>
          <w:i w:val="0"/>
          <w:iCs w:val="0"/>
          <w:caps w:val="0"/>
          <w:color w:val="000000"/>
          <w:spacing w:val="0"/>
          <w:sz w:val="21"/>
          <w:szCs w:val="21"/>
          <w:lang w:eastAsia="zh-CN"/>
        </w:rPr>
        <w:t>我们推动经济工作，需做好应对内外部环境变化和风险挑战的准备，尤其是要把底线思维贯穿始终。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在经济工作中坚持底线思维，体现了马克思主义基本方法。</w:t>
      </w:r>
      <w:r>
        <w:rPr>
          <w:rFonts w:hint="eastAsia" w:ascii="宋体" w:hAnsi="宋体" w:eastAsia="宋体" w:cs="宋体"/>
          <w:b w:val="0"/>
          <w:bCs w:val="0"/>
          <w:i w:val="0"/>
          <w:iCs w:val="0"/>
          <w:caps w:val="0"/>
          <w:color w:val="000000"/>
          <w:spacing w:val="0"/>
          <w:sz w:val="21"/>
          <w:szCs w:val="21"/>
          <w:lang w:eastAsia="zh-CN"/>
        </w:rPr>
        <w:t>我们党始终要求领导干部加强理论修养，深入学习马克思主义基本理论，掌握贯穿其中的辩证唯物主义世界观和方法论。经济工作事关国计民生，必须坚持运用唯物辩证法，科学研判前进道路上的各种风险挑战，确保经济社会发展行稳致远。坚持底线思维谋划经济工作，正是运用唯物辩证法的具体表现。比如，解决矛盾要坚持“两点论”与“重点论”相统一，在抓好主要矛盾的同时兼顾次要矛盾，这要求我们在经济工作中坚持问题导向，聚焦最大困难，集中力量解决最突出问题，统筹解决其他问题。</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在经济工作中坚持底线思维，是立足新发展阶段统筹发展和安全的要求。</w:t>
      </w:r>
      <w:r>
        <w:rPr>
          <w:rFonts w:hint="eastAsia" w:ascii="宋体" w:hAnsi="宋体" w:eastAsia="宋体" w:cs="宋体"/>
          <w:b w:val="0"/>
          <w:bCs w:val="0"/>
          <w:i w:val="0"/>
          <w:iCs w:val="0"/>
          <w:caps w:val="0"/>
          <w:color w:val="000000"/>
          <w:spacing w:val="0"/>
          <w:sz w:val="21"/>
          <w:szCs w:val="21"/>
          <w:lang w:eastAsia="zh-CN"/>
        </w:rPr>
        <w:t>我们党领导人民创造了世所罕见的经济快速发展和社会长期稳定两大奇迹，一条重要经验就是坚持底线思维，不断提高底线思维能力。立足新发展阶段，我们的改革发展稳定任务之重、矛盾风险挑战之多、治国理政考验之大都前所未有，必须居安思危、增强忧患意识，把形势想得更复杂一点，把挑战看得更严峻一些，做好应付最坏局面的思想准备。既要高度警惕“黑天鹅”事件，也要时刻防范“灰犀牛”事件；既要有防范风险的先手，也要有应对和化解风险挑战的高招；既要打好防范和抵御风险的有准备之战，也要打好化险为夷、转危为机的战略主动战。</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“凡事预则立，不预则废”。面向全面建设社会主义现代化国家新征程，</w:t>
      </w:r>
      <w:r>
        <w:rPr>
          <w:rFonts w:hint="eastAsia" w:ascii="宋体" w:hAnsi="宋体" w:eastAsia="宋体" w:cs="宋体"/>
          <w:b/>
          <w:bCs/>
          <w:i w:val="0"/>
          <w:iCs w:val="0"/>
          <w:caps w:val="0"/>
          <w:color w:val="000000"/>
          <w:spacing w:val="0"/>
          <w:sz w:val="21"/>
          <w:szCs w:val="21"/>
          <w:lang w:eastAsia="zh-CN"/>
        </w:rPr>
        <w:t>我们必须清醒看到国际国内形势的严峻和复杂，坚持底线思维，谋划高质量发展，发挥好党的领导和我国社会主义制度优势，做到未雨绸缪、防微杜渐，增强前瞻意识，把工作预案准备得更充分、更周详，做到心中有数、处变不惊，贯彻落实党中央关于经济工作的战略部署，努力实现全年经济社会发展预期目标，保持经济运行在合理区间。</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一是要高度关注初级产品供给保障，明确重要能源资源国内生产自给的战略底线。</w:t>
      </w:r>
      <w:r>
        <w:rPr>
          <w:rFonts w:hint="eastAsia" w:ascii="宋体" w:hAnsi="宋体" w:eastAsia="宋体" w:cs="宋体"/>
          <w:b w:val="0"/>
          <w:bCs w:val="0"/>
          <w:i w:val="0"/>
          <w:iCs w:val="0"/>
          <w:caps w:val="0"/>
          <w:color w:val="000000"/>
          <w:spacing w:val="0"/>
          <w:sz w:val="21"/>
          <w:szCs w:val="21"/>
          <w:lang w:eastAsia="zh-CN"/>
        </w:rPr>
        <w:t>对我们这样一个大国来说，保障好粮食、能源等初级产品供给是一个重大的战略性问题。当前，新冠肺炎疫情和乌克兰危机的影响交织叠加，全球产业链供应链紊乱、大宗商品价格持续上涨，我们必须加强战略谋划，及早作出调整。要把提高农业综合生产能力放在更加突出的位置，持续推进高标准农田建设，确保口粮绝对安全、谷物基本自给，提高油料、大豆产能和自给率；要增强国内资源生产保障能力，提高海洋资源、矿产资源开发保护水平；要加强国家战略物资储备制度建设，在关键时刻发挥保底线的调节作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二是要高度重视经济金融领域风险隐患，牢牢守住不发生系统性风险的底线。</w:t>
      </w:r>
      <w:r>
        <w:rPr>
          <w:rFonts w:hint="eastAsia" w:ascii="宋体" w:hAnsi="宋体" w:eastAsia="宋体" w:cs="宋体"/>
          <w:b w:val="0"/>
          <w:bCs w:val="0"/>
          <w:i w:val="0"/>
          <w:iCs w:val="0"/>
          <w:caps w:val="0"/>
          <w:color w:val="000000"/>
          <w:spacing w:val="0"/>
          <w:sz w:val="21"/>
          <w:szCs w:val="21"/>
          <w:lang w:eastAsia="zh-CN"/>
        </w:rPr>
        <w:t>过去几年，金融系统坚持服务实体经济，全力支持稳企业保就业，坚决打好防范化解重大金融风险攻坚战，取得了阶段性成果。宏观杠杆率持续过快上升势头得到有效遏制、高风险机构得到有序处置、影子银行风险持续收敛、金融秩序得到全面清理整顿，我国经济金融领域风险隐患很多但总体可控。要继续按照稳定大局、统筹协调、分类施策、精准拆弹的基本方针，抓好风险处置工作，坚持底线思维，发挥好党的领导和我国社会主义制度优势，见微知著，抓早抓小，着力避免发生重大风险或危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三是要用好国内国际两个市场、两种资源，在加强对外合作中坚持底线思维。</w:t>
      </w:r>
      <w:r>
        <w:rPr>
          <w:rFonts w:hint="eastAsia" w:ascii="宋体" w:hAnsi="宋体" w:eastAsia="宋体" w:cs="宋体"/>
          <w:b w:val="0"/>
          <w:bCs w:val="0"/>
          <w:i w:val="0"/>
          <w:iCs w:val="0"/>
          <w:caps w:val="0"/>
          <w:color w:val="000000"/>
          <w:spacing w:val="0"/>
          <w:sz w:val="21"/>
          <w:szCs w:val="21"/>
          <w:lang w:eastAsia="zh-CN"/>
        </w:rPr>
        <w:t>越是开放，越要重视安全。当前，全球经济新旧动能转换加快，产业结构发生深刻调整，国际格局和力量对比的加速演变又为全球经济复苏与发展增添新的不稳定因素。我们必须在构建新发展格局中实现更加安全可靠的对外经济合作，在提升自主创新能力、引导企业强化风险意识、完善风险防控体系等方面下功夫，统筹好发展和安全两件大事。</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来源：经济日报</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7F64BDA"/>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1F67EB9"/>
    <w:rsid w:val="532856E8"/>
    <w:rsid w:val="5331155A"/>
    <w:rsid w:val="53BB2F6F"/>
    <w:rsid w:val="547350A9"/>
    <w:rsid w:val="56685A31"/>
    <w:rsid w:val="56953410"/>
    <w:rsid w:val="56A07E12"/>
    <w:rsid w:val="56F73FDE"/>
    <w:rsid w:val="57702421"/>
    <w:rsid w:val="592235ED"/>
    <w:rsid w:val="59A86A7B"/>
    <w:rsid w:val="59C550DA"/>
    <w:rsid w:val="59D81774"/>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1548</Words>
  <Characters>1551</Characters>
  <Lines>0</Lines>
  <Paragraphs>0</Paragraphs>
  <TotalTime>2</TotalTime>
  <ScaleCrop>false</ScaleCrop>
  <LinksUpToDate>false</LinksUpToDate>
  <CharactersWithSpaces>1551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2022-07-21T10:08:43Z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18E480AE41594B6186FE444F93C17E91</vt:lpwstr>
  </property>
</Properties>
</file>