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申论</w:t>
      </w:r>
      <w:r>
        <w:rPr>
          <w:rFonts w:hint="eastAsia"/>
          <w:lang w:val="en-US" w:eastAsia="zh-CN"/>
        </w:rPr>
        <w:t>范文</w:t>
      </w:r>
      <w:r>
        <w:rPr>
          <w:rFonts w:hint="eastAsia"/>
        </w:rPr>
        <w:t>：以数字经济大发展赋能高质量生活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近日，工业和信息化部发布消息显示，近年来，我国数字经济蓬勃发展，产业规模持续快速增长，已数年稳居世界第二。统计测算数据显示，从2012年至2021年，我国数字经济规模从11万亿元增长到超45万亿元，数字经济占国内生产总值比重由21.6%提升至39.8%。事实上，这是政府工作报告连续四次提及“数字经济”，从2019年的“壮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大数字经济”，到今年提出“促进数字经济发展，完善数字经济治理”，数字经济逐渐成为拉动中国经济增长的重要组成部分。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数字经济是继农业经济、工业经济之后的主要经济形态，是以数据资源为关键要素，以现代信息网络为主要载体，以信息通信技术融合应用、全要素数字化转型为重要推动力，促进公平与效率更加统一的新经济形态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促进数字技术和实体经济深度融合，有助于传统产业转型升级，在这个日益数字化的时代，发展数字经济是把握时代机遇、握牢发展主动权的战略选择。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把准数字经济建设正确方向。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当前，世界已进入万物互联和人工智能时代，不管是互联网、网络购物、移动支付等耳熟能详的，还是云计算、人工智能、区块链等新经济方式蓬勃发展，互联网+、智能工厂、智慧农业等新模式如雨后春笋般出现……二十一世纪的当下，数字经济发展迅速，数字经济正逐步成为推动经济发展的关键力量。不仅如此，数字经济还是构建新发展格局的重要支撑，是建设现代化经济体系的重要引擎。要把握好新一轮产业变革新机遇，大力推动我国数字经济健康发展，就要立足中国国情、解决中国问题，尤其是在改革发展稳定任务艰巨、对外开放深入推进的情形下，更要夯实经济发展之基，赢得主动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抓好抓实数字经济改革创新。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不管是在革命战争年代的以前，还是在和平建设时期的现在，创新思维都不可或缺。可以说，改革创新既是干事创业的重要法宝，也是实现伟大复兴中国梦奋斗目标的重要根基。我国数字经济具有超大规模市场，数字应用场景丰富……这些都是我们发展数字经济的优势。但与此同时，我国数字经济发展不平衡、不规范等问题凸显。要补齐这些短板，激发强大发展动力。一方面，瞄准量子信息、网络通信、集成电路、新材料等战略性前瞻性领域，着力提升自主创新能力，牢牢把握自主权。另一方面，着力加快新技术对传统产业进行改造，促进数字技术与实体经济深度融合，发挥数字经济在推动高质量发展中的重要引擎作用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凝聚合力推动完善治理体系。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当前，我国正处在实现中华民族伟大复兴的关键时期，世界百年未有之大变局加速演进，尤其是在新冠肺炎疫情的影响下，数字经济发展更是起到了稳预期、利长远的重要作用。要让数字经济长期持续地为发展建设增益，就有必要完善数字经济治理，减少负面影响。在注重规范数字经济发展的同时，进一步健全数字经济治理政策法规体系，加强协同治理，有效打击数字经济领域违法犯罪行为。此外，加快数字经济立法，健全相关法律法规，做到有法可依，并结合先进监管科技手段，提升数字经济监管水平和效率。通过这些方式全面筑牢数字安全屏障，推动形成政府主导、多元参与、法治保障的数字经济治理格局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忽如一夜“东”风来，千数万数“芯”云开。当前，数字经济方兴未艾，发展数字经济意义重大。通过加强顶层设计，强化人才支撑，有效拓展数字经济发展，发挥好数字经济的引领作用，为数字经济发展贡献智慧和力量，促进全人类共享数字经济发展红利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来源：红网时刻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7702421"/>
    <w:rsid w:val="592235ED"/>
    <w:rsid w:val="59A86A7B"/>
    <w:rsid w:val="59C550DA"/>
    <w:rsid w:val="59D81774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1429</Words>
  <Characters>1448</Characters>
  <Lines>0</Lines>
  <Paragraphs>0</Paragraphs>
  <TotalTime>4</TotalTime>
  <ScaleCrop>false</ScaleCrop>
  <LinksUpToDate>false</LinksUpToDate>
  <CharactersWithSpaces>1450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2022-07-07T10:43:48Z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91346E183B324781AA351A269133C8E0</vt:lpwstr>
  </property>
</Properties>
</file>