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widowControl w:val="0"/>
        <w:kinsoku/>
        <w:wordWrap/>
        <w:overflowPunct/>
        <w:topLinePunct w:val="0"/>
        <w:autoSpaceDE/>
        <w:autoSpaceDN/>
        <w:bidi w:val="0"/>
        <w:adjustRightInd/>
        <w:snapToGrid/>
        <w:spacing w:before="313" w:beforeLines="100" w:after="313" w:afterLines="100" w:line="288" w:lineRule="auto"/>
        <w:ind w:firstLine="0" w:firstLineChars="0"/>
        <w:jc w:val="center"/>
        <w:textAlignment w:val="auto"/>
        <w:outlineLvl w:val="9"/>
        <w:rPr>
          <w:rFonts w:hint="eastAsia" w:ascii="仿宋" w:hAnsi="仿宋" w:eastAsia="仿宋" w:cs="仿宋"/>
          <w:b/>
          <w:bCs/>
          <w:sz w:val="30"/>
          <w:szCs w:val="30"/>
          <w:lang w:eastAsia="zh-CN"/>
        </w:rPr>
      </w:pPr>
      <w:bookmarkStart w:id="0" w:name="_GoBack"/>
      <w:r>
        <w:rPr>
          <w:rFonts w:hint="eastAsia" w:ascii="仿宋" w:hAnsi="仿宋" w:eastAsia="仿宋" w:cs="仿宋"/>
          <w:b/>
          <w:bCs/>
          <w:sz w:val="30"/>
          <w:szCs w:val="30"/>
          <w:lang w:val="en-US" w:eastAsia="zh-CN"/>
        </w:rPr>
        <w:t>推荐</w:t>
      </w:r>
      <w:r>
        <w:rPr>
          <w:rFonts w:hint="eastAsia" w:ascii="仿宋" w:hAnsi="仿宋" w:eastAsia="仿宋" w:cs="仿宋"/>
          <w:b/>
          <w:bCs/>
          <w:sz w:val="30"/>
          <w:szCs w:val="30"/>
          <w:lang w:eastAsia="zh-CN"/>
        </w:rPr>
        <w:t>阅读：把青年工作做到青年心坎上</w:t>
      </w:r>
      <w:bookmarkEnd w:id="0"/>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rPr>
      </w:pPr>
      <w:r>
        <w:rPr>
          <w:rFonts w:hint="eastAsia"/>
        </w:rPr>
        <w:t>考生在平时可以多阅读一些权威媒体的报道或时评，一是对阅读素材的积累，二是对写作手法的借鉴。展鸿教育挑选了一些文章，供各位考生阅读参考：</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rPr>
      </w:pPr>
      <w:r>
        <w:rPr>
          <w:rFonts w:hint="eastAsia"/>
        </w:rPr>
        <w:t>近日，习近平同志《论党的青年工作》一书正式出版发行，收录了党的十八大以来习近平总书记关于青年工作的60篇重要文稿，是新时代党的青年工作最权威、最系统的论著，是广大干部群众深入学习贯彻习近平总书记关于青年工作的重要思想的重要教材，是做好新时代青年和共青团工作的根本遵循。</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2" w:firstLineChars="200"/>
        <w:jc w:val="both"/>
        <w:textAlignment w:val="auto"/>
        <w:outlineLvl w:val="9"/>
        <w:rPr>
          <w:rFonts w:hint="eastAsia"/>
        </w:rPr>
      </w:pPr>
      <w:r>
        <w:rPr>
          <w:rFonts w:hint="eastAsia"/>
          <w:b/>
          <w:bCs/>
        </w:rPr>
        <w:t>青年之于党和国家而言，最值得爱护、也最值得期待。</w:t>
      </w:r>
      <w:r>
        <w:rPr>
          <w:rFonts w:hint="eastAsia"/>
        </w:rPr>
        <w:t>党的十八大以来，习近平总书记站在“确保党的事业薪火相传，确保中华民族永续发展”的全局高度，深刻回答了新时代培养什么样的青年、怎样培养青年，建设什么样的共青团、怎样建设共青团等方向性、全局性、战略性重大课题。</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rPr>
      </w:pPr>
      <w:r>
        <w:rPr>
          <w:rFonts w:hint="eastAsia"/>
        </w:rPr>
        <w:t>列宁曾在阐述党和青年的关系时这样说到，“我们是未来的党，而未来是属于青年的。我们是革新的党，而青年总是更乐于跟着革新者走。”可见，青年与党之间是一种双向互动关系。关注关爱青年的成长，怎么做都不为过。毕竟，做好青年工作，抓住的是当下，传承的是根脉，面向的是未来。</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2" w:firstLineChars="200"/>
        <w:jc w:val="both"/>
        <w:textAlignment w:val="auto"/>
        <w:outlineLvl w:val="9"/>
        <w:rPr>
          <w:rFonts w:hint="eastAsia"/>
        </w:rPr>
      </w:pPr>
      <w:r>
        <w:rPr>
          <w:rFonts w:hint="eastAsia"/>
          <w:b/>
          <w:bCs/>
        </w:rPr>
        <w:t>“青年者，人生之王，人生之春，人生之华也。”</w:t>
      </w:r>
      <w:r>
        <w:rPr>
          <w:rFonts w:hint="eastAsia"/>
        </w:rPr>
        <w:t>《论党的青年工作》这部专题文集，很好地回答了青年地位作用、如何塑造时代新人、实现青年全面发展等问题。无论是其中对中国共产党青春特质的深刻阐释，还是对中国青年运动时代主题的科学概括，亦或是对实现中国梦放飞青春梦想的伟大号召，无不彰显习近平总书记对青年一代的念兹在兹，对青年工作的高度关注，对青年组织的深厚寄望。</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rPr>
      </w:pPr>
      <w:r>
        <w:rPr>
          <w:rFonts w:hint="eastAsia"/>
        </w:rPr>
        <w:t>学习《论党的青年工作》专著，要带着诚意，读出真知，关键是“弄通”“做实”。“青年人正处于学习的黄金时期，应该把学习作为首要任务，作为一种责任、一种精神追求、一种生活方式”，这是学习成才的方法论；“青年要艰苦奋斗，不贪图安逸，不惧怕困难，依靠勤劳和汗水开辟人生和前程”，这是发扬艰苦朴素奋斗精神的硬杠杆；“全党要关注青年、关心青年、关爱青年” “做青年朋友的知心人、青年工作的热心人、青年群众的引路人”，这是对“党管青年”原则的明确。</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2" w:firstLineChars="200"/>
        <w:jc w:val="both"/>
        <w:textAlignment w:val="auto"/>
        <w:outlineLvl w:val="9"/>
        <w:rPr>
          <w:rFonts w:hint="eastAsia"/>
        </w:rPr>
      </w:pPr>
      <w:r>
        <w:rPr>
          <w:rFonts w:hint="eastAsia"/>
          <w:b/>
          <w:bCs/>
        </w:rPr>
        <w:t>立高山之巅，方见大河奔流。于群峰之上，更觉长风浩荡。</w:t>
      </w:r>
      <w:r>
        <w:rPr>
          <w:rFonts w:hint="eastAsia"/>
        </w:rPr>
        <w:t>着眼未来，也着眼当下。解决好青年关心关注的问题，才能助力他们朝着更美好的未来奔跑。而青年，也当紧抓时代机遇，在责任与担当中，让青春闪光。各共青团组织，</w:t>
      </w:r>
      <w:r>
        <w:rPr>
          <w:rFonts w:hint="eastAsia"/>
          <w:b/>
          <w:bCs/>
        </w:rPr>
        <w:t>“常制不可以待变化，一途不可以应无方，刻船不可以索遗剑”</w:t>
      </w:r>
      <w:r>
        <w:rPr>
          <w:rFonts w:hint="eastAsia"/>
        </w:rPr>
        <w:t>，更需勇于自我革命，跟上时代前进、青年发展、实践创新的步伐。在坚守初心中树立正确“青年观”、在锤炼匠心中写好活力“青年篇”、在永葆真心中培育深厚“青年情”，真正把青年工作做到青年的心坎上。</w:t>
      </w:r>
    </w:p>
    <w:p>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jc w:val="right"/>
        <w:textAlignment w:val="auto"/>
        <w:outlineLvl w:val="9"/>
        <w:rPr>
          <w:rFonts w:hint="eastAsia"/>
        </w:rPr>
      </w:pPr>
      <w:r>
        <w:rPr>
          <w:rFonts w:hint="eastAsia"/>
        </w:rPr>
        <w:t>来源：浙江在线</w:t>
      </w:r>
    </w:p>
    <w:p>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jc w:val="right"/>
        <w:textAlignment w:val="auto"/>
        <w:outlineLvl w:val="9"/>
        <w:rPr>
          <w:rFonts w:hint="eastAsia" w:ascii="宋体" w:hAnsi="宋体" w:eastAsia="宋体" w:cs="宋体"/>
          <w:b w:val="0"/>
          <w:bCs w:val="0"/>
          <w:i w:val="0"/>
          <w:iCs w:val="0"/>
          <w:caps w:val="0"/>
          <w:color w:val="000000"/>
          <w:spacing w:val="0"/>
          <w:sz w:val="21"/>
          <w:szCs w:val="21"/>
          <w:lang w:val="en-US" w:eastAsia="zh-CN"/>
        </w:rPr>
      </w:pPr>
      <w:r>
        <w:rPr>
          <w:rFonts w:hint="eastAsia"/>
        </w:rPr>
        <w:t>编辑：展鸿教育</w:t>
      </w:r>
    </w:p>
    <w:sectPr>
      <w:headerReference r:id="rId5" w:type="default"/>
      <w:footerReference r:id="rId6" w:type="default"/>
      <w:pgSz w:w="11906" w:h="16838"/>
      <w:pgMar w:top="1871" w:right="1247" w:bottom="1247" w:left="124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icrosoft JhengHe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ind w:left="0" w:leftChars="0" w:firstLine="0" w:firstLineChars="0"/>
                            <w:jc w:val="both"/>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ind w:left="0" w:leftChars="0" w:firstLine="0" w:firstLineChars="0"/>
                      <w:jc w:val="both"/>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420"/>
      </w:pPr>
      <w:r>
        <w:separator/>
      </w:r>
    </w:p>
  </w:footnote>
  <w:footnote w:type="continuationSeparator" w:id="1">
    <w:p>
      <w:pPr>
        <w:spacing w:line="288"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keepNext w:val="0"/>
      <w:keepLines w:val="0"/>
      <w:pageBreakBefore w:val="0"/>
      <w:widowControl w:val="0"/>
      <w:pBdr>
        <w:bottom w:val="single" w:color="auto" w:sz="4" w:space="1"/>
      </w:pBdr>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pPr>
    <w:r>
      <w:rPr>
        <w:rFonts w:hint="eastAsia" w:eastAsia="宋体"/>
        <w:color w:val="C00000"/>
        <w:u w:val="none"/>
        <w:lang w:eastAsia="zh-CN"/>
      </w:rPr>
      <w:drawing>
        <wp:inline distT="0" distB="0" distL="114300" distR="114300">
          <wp:extent cx="1532255" cy="373380"/>
          <wp:effectExtent l="0" t="0" r="10795" b="7620"/>
          <wp:docPr id="2" name="图片 2" descr="展鸿教育logo（横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展鸿教育logo（横版）"/>
                  <pic:cNvPicPr>
                    <a:picLocks noChangeAspect="1"/>
                  </pic:cNvPicPr>
                </pic:nvPicPr>
                <pic:blipFill>
                  <a:blip r:embed="rId1"/>
                  <a:srcRect b="-5042"/>
                  <a:stretch>
                    <a:fillRect/>
                  </a:stretch>
                </pic:blipFill>
                <pic:spPr>
                  <a:xfrm>
                    <a:off x="0" y="0"/>
                    <a:ext cx="1532255" cy="373380"/>
                  </a:xfrm>
                  <a:prstGeom prst="rect">
                    <a:avLst/>
                  </a:prstGeom>
                  <a:noFill/>
                  <a:ln>
                    <a:noFill/>
                  </a:ln>
                </pic:spPr>
              </pic:pic>
            </a:graphicData>
          </a:graphic>
        </wp:inline>
      </w:drawing>
    </w:r>
    <w:r>
      <w:rPr>
        <w:rFonts w:hint="eastAsia" w:eastAsia="宋体"/>
        <w:color w:val="C00000"/>
        <w:u w:val="none"/>
        <w:lang w:val="en-US" w:eastAsia="zh-CN"/>
      </w:rPr>
      <w:t xml:space="preserve">                                               </w:t>
    </w:r>
    <w:r>
      <w:rPr>
        <w:rFonts w:hint="eastAsia" w:ascii="宋体" w:hAnsi="宋体" w:eastAsia="宋体" w:cs="宋体"/>
        <w:b/>
        <w:bCs/>
        <w:color w:val="FF0000"/>
        <w:sz w:val="21"/>
        <w:szCs w:val="21"/>
        <w:u w:val="none"/>
        <w:lang w:eastAsia="zh-CN"/>
      </w:rPr>
      <w:t>让学习更快乐  让考试更简单</w:t>
    </w:r>
  </w:p>
  <w:p>
    <w:pPr>
      <w:pStyle w:val="9"/>
    </w:pPr>
    <w:r>
      <w:rPr>
        <w:sz w:val="18"/>
      </w:rPr>
      <w:pict>
        <v:shape id="PowerPlusWaterMarkObject58521" o:spid="_x0000_s4097" o:spt="136" type="#_x0000_t136" style="position:absolute;left:0pt;height:130.15pt;width:457.1pt;mso-position-horizontal:center;mso-position-horizontal-relative:margin;mso-position-vertical:center;mso-position-vertical-relative:margin;rotation:-2949120f;z-index:-251657216;mso-width-relative:page;mso-height-relative:page;" fillcolor="#FF0000" filled="t" stroked="f" coordsize="21600,21600" adj="10800">
          <v:path/>
          <v:fill on="t" opacity="13107f" focussize="0,0"/>
          <v:stroke on="f"/>
          <v:imagedata o:title=""/>
          <o:lock v:ext="edit" aspectratio="t"/>
          <v:textpath on="t" fitshape="t" fitpath="t" trim="t" xscale="f" string="展鸿教育" style="font-family:宋体;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VmZmVkZmY4OTEyMzg3YTg4NGExYjUxZDYxNTc4NjYifQ=="/>
  </w:docVars>
  <w:rsids>
    <w:rsidRoot w:val="00000000"/>
    <w:rsid w:val="001A2B71"/>
    <w:rsid w:val="007C76D8"/>
    <w:rsid w:val="007F1F75"/>
    <w:rsid w:val="016E4C48"/>
    <w:rsid w:val="01B20322"/>
    <w:rsid w:val="046237FB"/>
    <w:rsid w:val="067B15FF"/>
    <w:rsid w:val="06F32D65"/>
    <w:rsid w:val="070E0927"/>
    <w:rsid w:val="09420220"/>
    <w:rsid w:val="094C183D"/>
    <w:rsid w:val="0A9143C0"/>
    <w:rsid w:val="0B02549A"/>
    <w:rsid w:val="0B717599"/>
    <w:rsid w:val="0C2C6653"/>
    <w:rsid w:val="0CCB54CB"/>
    <w:rsid w:val="117B1481"/>
    <w:rsid w:val="11D235B1"/>
    <w:rsid w:val="120B6697"/>
    <w:rsid w:val="122609B2"/>
    <w:rsid w:val="12E22229"/>
    <w:rsid w:val="12EF63B1"/>
    <w:rsid w:val="14FE2D74"/>
    <w:rsid w:val="163A6C6A"/>
    <w:rsid w:val="16907F0E"/>
    <w:rsid w:val="175B322F"/>
    <w:rsid w:val="17DE2A38"/>
    <w:rsid w:val="19AC0E5E"/>
    <w:rsid w:val="1A502597"/>
    <w:rsid w:val="1ADD353A"/>
    <w:rsid w:val="1AF767FA"/>
    <w:rsid w:val="1B1A6E17"/>
    <w:rsid w:val="1C0E26F1"/>
    <w:rsid w:val="1E3E3ACF"/>
    <w:rsid w:val="1FAF4E09"/>
    <w:rsid w:val="217610AB"/>
    <w:rsid w:val="22844C79"/>
    <w:rsid w:val="230F6E47"/>
    <w:rsid w:val="2345423C"/>
    <w:rsid w:val="237C4255"/>
    <w:rsid w:val="24164C94"/>
    <w:rsid w:val="263E0CAA"/>
    <w:rsid w:val="291F651D"/>
    <w:rsid w:val="2A855904"/>
    <w:rsid w:val="2B222336"/>
    <w:rsid w:val="2B6C76F7"/>
    <w:rsid w:val="2D002E47"/>
    <w:rsid w:val="2D351399"/>
    <w:rsid w:val="2D8B1025"/>
    <w:rsid w:val="2E7D43AA"/>
    <w:rsid w:val="318A0E2A"/>
    <w:rsid w:val="319C4A45"/>
    <w:rsid w:val="321329FE"/>
    <w:rsid w:val="33342938"/>
    <w:rsid w:val="34D019B1"/>
    <w:rsid w:val="34E75FAC"/>
    <w:rsid w:val="358D13E0"/>
    <w:rsid w:val="3821395E"/>
    <w:rsid w:val="39402F30"/>
    <w:rsid w:val="39536ED6"/>
    <w:rsid w:val="3D445AA5"/>
    <w:rsid w:val="3DC952A7"/>
    <w:rsid w:val="400D0D41"/>
    <w:rsid w:val="40BE539B"/>
    <w:rsid w:val="40FF6025"/>
    <w:rsid w:val="428C4322"/>
    <w:rsid w:val="435D46B7"/>
    <w:rsid w:val="43EE4C4F"/>
    <w:rsid w:val="44344BD3"/>
    <w:rsid w:val="45C90A3C"/>
    <w:rsid w:val="47257B55"/>
    <w:rsid w:val="47643418"/>
    <w:rsid w:val="490D77FC"/>
    <w:rsid w:val="49B81FAD"/>
    <w:rsid w:val="4A4F749D"/>
    <w:rsid w:val="4BBA32EA"/>
    <w:rsid w:val="4D33341E"/>
    <w:rsid w:val="4E33435E"/>
    <w:rsid w:val="4E8B105F"/>
    <w:rsid w:val="4EEF685C"/>
    <w:rsid w:val="4F390D12"/>
    <w:rsid w:val="4F5D647C"/>
    <w:rsid w:val="508A42E0"/>
    <w:rsid w:val="532856E8"/>
    <w:rsid w:val="5331155A"/>
    <w:rsid w:val="53BB2F6F"/>
    <w:rsid w:val="547350A9"/>
    <w:rsid w:val="55864FCA"/>
    <w:rsid w:val="56685A31"/>
    <w:rsid w:val="56953410"/>
    <w:rsid w:val="56A07E12"/>
    <w:rsid w:val="57702421"/>
    <w:rsid w:val="592235ED"/>
    <w:rsid w:val="59A86A7B"/>
    <w:rsid w:val="59C550DA"/>
    <w:rsid w:val="5BF16B17"/>
    <w:rsid w:val="5C07081F"/>
    <w:rsid w:val="5D982E79"/>
    <w:rsid w:val="618532E4"/>
    <w:rsid w:val="61EA4D02"/>
    <w:rsid w:val="624246AE"/>
    <w:rsid w:val="63080855"/>
    <w:rsid w:val="642B3598"/>
    <w:rsid w:val="64380377"/>
    <w:rsid w:val="6497793F"/>
    <w:rsid w:val="64D30F5B"/>
    <w:rsid w:val="65E448DF"/>
    <w:rsid w:val="66206D11"/>
    <w:rsid w:val="6BD26154"/>
    <w:rsid w:val="6C9D61DE"/>
    <w:rsid w:val="6CC96717"/>
    <w:rsid w:val="6DD8594D"/>
    <w:rsid w:val="6ED22936"/>
    <w:rsid w:val="6FA36C90"/>
    <w:rsid w:val="703C50E2"/>
    <w:rsid w:val="70B4208D"/>
    <w:rsid w:val="7268201E"/>
    <w:rsid w:val="7373521A"/>
    <w:rsid w:val="74B362AE"/>
    <w:rsid w:val="74DB4824"/>
    <w:rsid w:val="74FE255E"/>
    <w:rsid w:val="759B2FC7"/>
    <w:rsid w:val="75D2664F"/>
    <w:rsid w:val="783C6477"/>
    <w:rsid w:val="79DB41B2"/>
    <w:rsid w:val="7BF509EB"/>
    <w:rsid w:val="7C6076A7"/>
    <w:rsid w:val="7EB53EBA"/>
    <w:rsid w:val="7ECF746E"/>
    <w:rsid w:val="7ED836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288" w:lineRule="auto"/>
      <w:ind w:firstLine="643" w:firstLineChars="200"/>
      <w:jc w:val="both"/>
    </w:pPr>
    <w:rPr>
      <w:rFonts w:ascii="宋体" w:hAnsi="宋体" w:eastAsia="宋体" w:cstheme="minorBidi"/>
      <w:kern w:val="2"/>
      <w:sz w:val="21"/>
      <w:szCs w:val="24"/>
      <w:lang w:val="en-US" w:eastAsia="zh-CN" w:bidi="ar-SA"/>
    </w:rPr>
  </w:style>
  <w:style w:type="paragraph" w:styleId="4">
    <w:name w:val="heading 1"/>
    <w:basedOn w:val="1"/>
    <w:next w:val="1"/>
    <w:link w:val="15"/>
    <w:qFormat/>
    <w:uiPriority w:val="0"/>
    <w:pPr>
      <w:keepNext/>
      <w:keepLines/>
      <w:pageBreakBefore/>
      <w:spacing w:before="100" w:beforeLines="100" w:beforeAutospacing="0" w:after="100" w:afterLines="100" w:afterAutospacing="0" w:line="288" w:lineRule="auto"/>
      <w:jc w:val="center"/>
      <w:outlineLvl w:val="0"/>
    </w:pPr>
    <w:rPr>
      <w:rFonts w:eastAsia="仿宋" w:asciiTheme="minorAscii" w:hAnsiTheme="minorAscii"/>
      <w:b/>
      <w:kern w:val="44"/>
      <w:sz w:val="32"/>
    </w:rPr>
  </w:style>
  <w:style w:type="paragraph" w:styleId="5">
    <w:name w:val="heading 2"/>
    <w:basedOn w:val="1"/>
    <w:next w:val="1"/>
    <w:link w:val="13"/>
    <w:semiHidden/>
    <w:unhideWhenUsed/>
    <w:qFormat/>
    <w:uiPriority w:val="0"/>
    <w:pPr>
      <w:keepNext/>
      <w:keepLines/>
      <w:tabs>
        <w:tab w:val="left" w:pos="420"/>
        <w:tab w:val="left" w:pos="2520"/>
        <w:tab w:val="left" w:pos="4620"/>
        <w:tab w:val="left" w:pos="6720"/>
      </w:tabs>
      <w:spacing w:before="150" w:beforeLines="150" w:beforeAutospacing="0" w:after="150" w:afterLines="150" w:afterAutospacing="0" w:line="288" w:lineRule="auto"/>
      <w:ind w:firstLine="0" w:firstLineChars="0"/>
      <w:jc w:val="center"/>
      <w:outlineLvl w:val="1"/>
    </w:pPr>
    <w:rPr>
      <w:rFonts w:ascii="Arial" w:hAnsi="Arial" w:eastAsia="宋体"/>
      <w:b/>
      <w:sz w:val="24"/>
    </w:rPr>
  </w:style>
  <w:style w:type="paragraph" w:styleId="6">
    <w:name w:val="heading 3"/>
    <w:basedOn w:val="1"/>
    <w:next w:val="1"/>
    <w:link w:val="14"/>
    <w:semiHidden/>
    <w:unhideWhenUsed/>
    <w:qFormat/>
    <w:uiPriority w:val="0"/>
    <w:pPr>
      <w:keepNext/>
      <w:keepLines/>
      <w:tabs>
        <w:tab w:val="left" w:pos="420"/>
        <w:tab w:val="left" w:pos="2520"/>
        <w:tab w:val="left" w:pos="4620"/>
        <w:tab w:val="left" w:pos="6720"/>
      </w:tabs>
      <w:spacing w:before="300" w:beforeLines="0" w:beforeAutospacing="0" w:after="300" w:afterLines="0" w:afterAutospacing="0" w:line="288" w:lineRule="auto"/>
      <w:ind w:firstLine="643" w:firstLineChars="200"/>
      <w:jc w:val="both"/>
      <w:outlineLvl w:val="2"/>
    </w:pPr>
    <w:rPr>
      <w:rFonts w:ascii="黑体" w:hAnsi="黑体" w:eastAsia="黑体"/>
    </w:rPr>
  </w:style>
  <w:style w:type="character" w:default="1" w:styleId="12">
    <w:name w:val="Default Paragraph Font"/>
    <w:unhideWhenUsed/>
    <w:qFormat/>
    <w:uiPriority w:val="1"/>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afterLines="0" w:afterAutospacing="0"/>
      <w:ind w:left="420" w:leftChars="200"/>
    </w:pPr>
  </w:style>
  <w:style w:type="paragraph" w:styleId="7">
    <w:name w:val="Body Text"/>
    <w:basedOn w:val="1"/>
    <w:qFormat/>
    <w:uiPriority w:val="0"/>
    <w:pPr>
      <w:spacing w:after="120" w:afterLines="0" w:afterAutospacing="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3">
    <w:name w:val="标题 2 Char"/>
    <w:basedOn w:val="12"/>
    <w:link w:val="5"/>
    <w:qFormat/>
    <w:uiPriority w:val="0"/>
    <w:rPr>
      <w:rFonts w:ascii="Arial" w:hAnsi="Arial" w:eastAsia="宋体" w:cs="Microsoft JhengHei"/>
      <w:b/>
      <w:bCs/>
      <w:color w:val="auto"/>
      <w:kern w:val="0"/>
      <w:sz w:val="24"/>
      <w:szCs w:val="20"/>
    </w:rPr>
  </w:style>
  <w:style w:type="character" w:customStyle="1" w:styleId="14">
    <w:name w:val="标题 3 Char"/>
    <w:link w:val="6"/>
    <w:qFormat/>
    <w:uiPriority w:val="0"/>
    <w:rPr>
      <w:rFonts w:ascii="黑体" w:hAnsi="黑体" w:eastAsia="黑体" w:cs="黑体"/>
      <w:kern w:val="2"/>
      <w:sz w:val="21"/>
      <w:szCs w:val="22"/>
    </w:rPr>
  </w:style>
  <w:style w:type="character" w:customStyle="1" w:styleId="15">
    <w:name w:val="标题 1 Char"/>
    <w:link w:val="4"/>
    <w:qFormat/>
    <w:uiPriority w:val="0"/>
    <w:rPr>
      <w:rFonts w:hint="default" w:ascii="仿宋" w:hAnsi="仿宋" w:eastAsia="仿宋" w:cs="宋体"/>
      <w:b/>
      <w:kern w:val="44"/>
      <w:sz w:val="30"/>
    </w:rPr>
  </w:style>
  <w:style w:type="paragraph" w:customStyle="1" w:styleId="16">
    <w:name w:val="参考答案"/>
    <w:basedOn w:val="1"/>
    <w:qFormat/>
    <w:uiPriority w:val="0"/>
    <w:pPr>
      <w:spacing w:line="240" w:lineRule="auto"/>
    </w:pPr>
    <w:rPr>
      <w:rFonts w:ascii="Times New Roman" w:hAnsi="Times New Roman" w:eastAsia="宋体"/>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1211</Words>
  <Characters>1225</Characters>
  <Lines>0</Lines>
  <Paragraphs>0</Paragraphs>
  <TotalTime>7</TotalTime>
  <ScaleCrop>false</ScaleCrop>
  <LinksUpToDate>false</LinksUpToDate>
  <CharactersWithSpaces>1225</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2019-12-24T07:01:00Z</dcterms:created>
  <dc:creator>Administrator</dc:creator>
  <cp:lastModifiedBy>admin</cp:lastModifiedBy>
  <dcterms:modified xsi:type="dcterms:W3CDTF">2022-07-19T11:16:56Z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D4752D0337AD4B09B52779D3791EF159</vt:lpwstr>
  </property>
</Properties>
</file>