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cstheme="minorBidi"/>
          <w:bCs w:val="0"/>
          <w:sz w:val="32"/>
          <w:szCs w:val="24"/>
          <w:lang w:eastAsia="zh-CN" w:bidi="ar-SA"/>
        </w:rPr>
        <w:t>推荐</w:t>
      </w:r>
      <w:bookmarkStart w:id="0" w:name="_GoBack"/>
      <w:bookmarkEnd w:id="0"/>
      <w:r>
        <w:rPr>
          <w:rFonts w:hint="eastAsia"/>
          <w:lang w:eastAsia="zh-CN"/>
        </w:rPr>
        <w:t>阅读：民心是基层治理的试金石</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rPr>
          <w:rFonts w:hint="eastAsia"/>
          <w:lang w:eastAsia="zh-CN"/>
        </w:rPr>
      </w:pPr>
      <w:r>
        <w:rPr>
          <w:rFonts w:hint="eastAsia"/>
          <w:lang w:val="en-US" w:eastAsia="zh-CN"/>
        </w:rPr>
        <w:t>权为民所用、利为民所谋、情为民所系，这句话的精髓就在于“为民”二字。基层是凸显党的堡垒作用的一线阵地，不管是从一场场厕所革命中满足基层民生对环境的需求，还是在一次次抗击疫情中满足基层民生对健康的渴望，或是在一个个乡镇企业腾飞中满足基层民生对发展的希冀……民心无论何时都精准地反映着基层治理的实效。</w:t>
      </w:r>
    </w:p>
    <w:p>
      <w:pPr>
        <w:rPr>
          <w:rFonts w:hint="eastAsia"/>
          <w:lang w:eastAsia="zh-CN"/>
        </w:rPr>
      </w:pPr>
      <w:r>
        <w:rPr>
          <w:rFonts w:hint="default"/>
          <w:b/>
          <w:bCs/>
          <w:lang w:eastAsia="zh-CN"/>
        </w:rPr>
        <w:t>倾听民意，是基层治理的最先一公里。</w:t>
      </w:r>
      <w:r>
        <w:rPr>
          <w:rFonts w:hint="default"/>
          <w:lang w:eastAsia="zh-CN"/>
        </w:rPr>
        <w:t>很多基层干部不肯坐办公室的软沙发，而是经常去坐群众家里的硬板凳，以人民群众为师，从民意中汲取最广泛、最关键、最深刻的智慧思想，并把他们写进了政策当中，这毫无疑问是明智的。反观个别基层干部，擅长拍脑袋决策，唯上不唯实，或者尤善于闭门造车，如此不顾民意的做法， 不仅对提高工作效率没有任何帮助，反而容易使一些工作的开展陷入困境，与群众离心离德，工作阻力不减反增。可见，基层治理者必须要重视倾听民意。</w:t>
      </w:r>
    </w:p>
    <w:p>
      <w:pPr>
        <w:rPr>
          <w:rFonts w:hint="eastAsia"/>
          <w:lang w:eastAsia="zh-CN"/>
        </w:rPr>
      </w:pPr>
      <w:r>
        <w:rPr>
          <w:rFonts w:hint="default"/>
          <w:b/>
          <w:bCs/>
          <w:lang w:eastAsia="zh-CN"/>
        </w:rPr>
        <w:t>善解民忧，是基层治理的中间一公里。</w:t>
      </w:r>
      <w:r>
        <w:rPr>
          <w:rFonts w:hint="default"/>
          <w:lang w:eastAsia="zh-CN"/>
        </w:rPr>
        <w:t>现阶段，人民对美好生活的需求以及发展的不平衡不充分的矛盾已成为当前社会的主要矛盾，而随着新型城镇化建设的不断推进，基层矛盾呈现出复杂的局面，不同的既得利益者之间的矛盾很难调和，这就考验着基层治理者的执政思维。而我们也欣喜地看到，一些地方调解矛盾纠纷取得较好的成绩：马善祥的调解工作室让群众带着忧愁来，带着满意去;个别农村由德高望重者组成调解小组也在促进邻里和谐、乡风文明、社会和美。</w:t>
      </w:r>
    </w:p>
    <w:p>
      <w:pPr>
        <w:rPr>
          <w:rFonts w:hint="eastAsia"/>
          <w:lang w:eastAsia="zh-CN"/>
        </w:rPr>
      </w:pPr>
      <w:r>
        <w:rPr>
          <w:rFonts w:hint="default"/>
          <w:b/>
          <w:bCs/>
          <w:lang w:eastAsia="zh-CN"/>
        </w:rPr>
        <w:t>惠及民生，是基层治理的最后一公里。</w:t>
      </w:r>
      <w:r>
        <w:rPr>
          <w:rFonts w:hint="default"/>
          <w:lang w:eastAsia="zh-CN"/>
        </w:rPr>
        <w:t>民生二字大于天，而如何惠及民生则是一项重大的工程：煤改清洁能源过程的补贴政策，让很多群众拍手称快;农家书屋的建设，正在帮助农民树立新思想并将知识运用于产业发展中;而数字乡村建设、网络强国的建设，也让互联网的春风走进了农村的千家万户，直播带货的新业态正在改善农村就业、吸纳更多人才返乡创业……“政策好不好，要看老百姓是哭还是笑”，习近平总书记这句话生动形象地说明了惠民政策与基层治理之间的关系，惠及民生永远在路上。</w:t>
      </w:r>
    </w:p>
    <w:p>
      <w:pPr>
        <w:rPr>
          <w:rFonts w:hint="eastAsia"/>
          <w:lang w:eastAsia="zh-CN"/>
        </w:rPr>
      </w:pPr>
      <w:r>
        <w:rPr>
          <w:rFonts w:hint="default"/>
          <w:lang w:eastAsia="zh-CN"/>
        </w:rPr>
        <w:t>基层治理要在倾听民情民意上求实效，也要在疏解民忧民困上出实招，更要在惠及民生工程上葆实心……唯有如此，我们才能不负“人民就是江山、江山就是人民”的殷切期望。</w:t>
      </w:r>
    </w:p>
    <w:p>
      <w:pPr>
        <w:jc w:val="right"/>
        <w:rPr>
          <w:rFonts w:hint="eastAsia" w:eastAsia="宋体"/>
          <w:lang w:eastAsia="zh-CN"/>
        </w:rPr>
      </w:pPr>
      <w:r>
        <w:rPr>
          <w:rFonts w:hint="eastAsia"/>
          <w:lang w:eastAsia="zh-CN"/>
        </w:rPr>
        <w:t>来源：每日时评</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328580C"/>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9DC076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uiPriority w:val="0"/>
    <w:pPr>
      <w:tabs>
        <w:tab w:val="left" w:pos="420"/>
        <w:tab w:val="left" w:pos="2520"/>
        <w:tab w:val="left" w:pos="4620"/>
        <w:tab w:val="left" w:pos="6720"/>
      </w:tabs>
      <w:spacing w:line="288" w:lineRule="auto"/>
      <w:ind w:firstLine="420" w:firstLineChars="200"/>
    </w:pPr>
    <w:rPr>
      <w:rFonts w:ascii="宋体" w:hAnsi="宋体" w:eastAsia="宋体"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967</Words>
  <Characters>967</Characters>
  <Lines>0</Lines>
  <Paragraphs>0</Paragraphs>
  <TotalTime>0</TotalTime>
  <ScaleCrop>false</ScaleCrop>
  <LinksUpToDate>false</LinksUpToDate>
  <CharactersWithSpaces>968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2022-06-27T05:41:19Z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8D2455B9E3DC4C5BB3E68377E9ECA51F</vt:lpwstr>
  </property>
</Properties>
</file>