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keepLines/>
        <w:pageBreakBefore/>
        <w:widowControl w:val="0"/>
        <w:kinsoku/>
        <w:wordWrap/>
        <w:overflowPunct/>
        <w:topLinePunct w:val="0"/>
        <w:autoSpaceDE/>
        <w:autoSpaceDN/>
        <w:bidi w:val="0"/>
        <w:adjustRightInd/>
        <w:snapToGrid/>
        <w:ind w:firstLine="0" w:firstLineChars="0"/>
        <w:textAlignment w:val="auto"/>
        <w:rPr>
          <w:rFonts w:hint="eastAsia"/>
        </w:rPr>
      </w:pPr>
      <w:bookmarkStart w:id="0" w:name="_GoBack"/>
      <w:r>
        <w:rPr>
          <w:rFonts w:hint="eastAsia"/>
        </w:rPr>
        <w:t>申论</w:t>
      </w:r>
      <w:r>
        <w:rPr>
          <w:rFonts w:hint="eastAsia"/>
          <w:lang w:val="en-US" w:eastAsia="zh-CN"/>
        </w:rPr>
        <w:t>阅读</w:t>
      </w:r>
      <w:r>
        <w:rPr>
          <w:rFonts w:hint="eastAsia"/>
        </w:rPr>
        <w:t>：把数字技术广泛应用于政府管理服务</w:t>
      </w:r>
    </w:p>
    <w:bookmarkEnd w:id="0"/>
    <w:p>
      <w:pPr>
        <w:keepNext w:val="0"/>
        <w:keepLines w:val="0"/>
        <w:pageBreakBefore w:val="0"/>
        <w:kinsoku/>
        <w:wordWrap/>
        <w:overflowPunct/>
        <w:topLinePunct w:val="0"/>
        <w:autoSpaceDE/>
        <w:autoSpaceDN/>
        <w:bidi w:val="0"/>
        <w:adjustRightInd/>
        <w:snapToGrid/>
        <w:ind w:firstLine="420" w:firstLineChars="200"/>
        <w:textAlignment w:val="auto"/>
        <w:rPr>
          <w:rFonts w:hint="eastAsia"/>
        </w:rPr>
      </w:pPr>
      <w:r>
        <w:rPr>
          <w:rFonts w:hint="eastAsia"/>
        </w:rPr>
        <w:t>考生在平时可以多阅读一些权威媒体的报道或时评，一是对阅读素材的积累，二是对写作手法的借鉴。展鸿教育挑选了一些文章，供各位考生阅读参考：</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val="0"/>
          <w:bCs w:val="0"/>
          <w:i w:val="0"/>
          <w:iCs w:val="0"/>
          <w:caps w:val="0"/>
          <w:color w:val="000000"/>
          <w:spacing w:val="0"/>
          <w:sz w:val="21"/>
          <w:szCs w:val="21"/>
          <w:lang w:eastAsia="zh-CN"/>
        </w:rPr>
        <w:t>北京市将数字化思维融入政府治理全过程</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通过大数据分析民生需求</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对群众急难愁盼问题进行源头治理</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浙江省深化“最多跑一次”改革</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大力推动政府数字化转型</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安徽省通过打造“一图一端一码”</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解决群众办事难、办事慢的问题……近年来</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各地稳步推进数字政府建设</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有力推动了政府职能转变</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提升了办事效率</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让数字技术更好地服务人民、造福人民。</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2"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bCs/>
          <w:i w:val="0"/>
          <w:iCs w:val="0"/>
          <w:caps w:val="0"/>
          <w:color w:val="000000"/>
          <w:spacing w:val="0"/>
          <w:sz w:val="21"/>
          <w:szCs w:val="21"/>
          <w:lang w:eastAsia="zh-CN"/>
        </w:rPr>
        <w:t>加强数字政府建设是创新政府治理理念和方式的重要举措。</w:t>
      </w:r>
      <w:r>
        <w:rPr>
          <w:rFonts w:hint="eastAsia" w:ascii="宋体" w:hAnsi="宋体" w:eastAsia="宋体" w:cs="宋体"/>
          <w:b w:val="0"/>
          <w:bCs w:val="0"/>
          <w:i w:val="0"/>
          <w:iCs w:val="0"/>
          <w:caps w:val="0"/>
          <w:color w:val="000000"/>
          <w:spacing w:val="0"/>
          <w:sz w:val="21"/>
          <w:szCs w:val="21"/>
          <w:lang w:eastAsia="zh-CN"/>
        </w:rPr>
        <w:t>党的十八大以来</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以习近平同志为核心的党中央围绕实施网络强国战略、大数据战略等作出一系列重大部署</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各方面工作取得新进展。去年5月发布的一项报告显示</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在省级行政许可事项中</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平均承诺时限压缩51.13%,99.55%的事项实现网上可办</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89.77%的事项实现网上受理和“最多跑一次”。立足新的起点</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如何更好推进数字政府建设</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前不久</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习近平总书记在主持召开中央全面深化改革委员会第二十五次会议时强调</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要全面贯彻网络强国战略</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把数字技术广泛应用于政府管理服务</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推动政府数字化、智能化运行。这为加强数字政府建设指明了方向。</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2"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bCs/>
          <w:i w:val="0"/>
          <w:iCs w:val="0"/>
          <w:caps w:val="0"/>
          <w:color w:val="000000"/>
          <w:spacing w:val="0"/>
          <w:sz w:val="21"/>
          <w:szCs w:val="21"/>
          <w:lang w:eastAsia="zh-CN"/>
        </w:rPr>
        <w:t>数据多跑路</w:t>
      </w:r>
      <w:r>
        <w:rPr>
          <w:rFonts w:hint="eastAsia" w:cs="宋体"/>
          <w:b/>
          <w:bCs/>
          <w:i w:val="0"/>
          <w:iCs w:val="0"/>
          <w:caps w:val="0"/>
          <w:color w:val="000000"/>
          <w:spacing w:val="0"/>
          <w:sz w:val="21"/>
          <w:szCs w:val="21"/>
          <w:lang w:eastAsia="zh-CN"/>
        </w:rPr>
        <w:t>，</w:t>
      </w:r>
      <w:r>
        <w:rPr>
          <w:rFonts w:hint="eastAsia" w:ascii="宋体" w:hAnsi="宋体" w:eastAsia="宋体" w:cs="宋体"/>
          <w:b/>
          <w:bCs/>
          <w:i w:val="0"/>
          <w:iCs w:val="0"/>
          <w:caps w:val="0"/>
          <w:color w:val="000000"/>
          <w:spacing w:val="0"/>
          <w:sz w:val="21"/>
          <w:szCs w:val="21"/>
          <w:lang w:eastAsia="zh-CN"/>
        </w:rPr>
        <w:t>百姓就能少跑腿。</w:t>
      </w:r>
      <w:r>
        <w:rPr>
          <w:rFonts w:hint="eastAsia" w:ascii="宋体" w:hAnsi="宋体" w:eastAsia="宋体" w:cs="宋体"/>
          <w:b w:val="0"/>
          <w:bCs w:val="0"/>
          <w:i w:val="0"/>
          <w:iCs w:val="0"/>
          <w:caps w:val="0"/>
          <w:color w:val="000000"/>
          <w:spacing w:val="0"/>
          <w:sz w:val="21"/>
          <w:szCs w:val="21"/>
          <w:lang w:eastAsia="zh-CN"/>
        </w:rPr>
        <w:t>加强数字政府建设</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必须把满足人民对美好生活的向往作为出发点和落脚点。这是贯彻以人民为中心发展思想的必然要求</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也是增强数字政府效能的必然选择。从新冠肺炎疫情防控斗争中广泛运用大数据、云计算、人工智能等技术织牢防护网</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到智慧城市建设中通过“数据大脑”集成警务、交通、城管等各种应用场景</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为群众提供订单式优质服务</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一项项数字政府建设成果</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给群众带来实实在在的获得感。从根本上讲</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数字技术是手段而不是目的。只有坚持以人民为中心</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以群众的实际需求为导向</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从解决群众关切的现实问题入手</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才能确保数字政府建设更加贴近实际、有效管用。</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2"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bCs/>
          <w:i w:val="0"/>
          <w:iCs w:val="0"/>
          <w:caps w:val="0"/>
          <w:color w:val="000000"/>
          <w:spacing w:val="0"/>
          <w:sz w:val="21"/>
          <w:szCs w:val="21"/>
          <w:lang w:eastAsia="zh-CN"/>
        </w:rPr>
        <w:t>人民对美好生活的需求涉及方方面面。</w:t>
      </w:r>
      <w:r>
        <w:rPr>
          <w:rFonts w:hint="eastAsia" w:ascii="宋体" w:hAnsi="宋体" w:eastAsia="宋体" w:cs="宋体"/>
          <w:b w:val="0"/>
          <w:bCs w:val="0"/>
          <w:i w:val="0"/>
          <w:iCs w:val="0"/>
          <w:caps w:val="0"/>
          <w:color w:val="000000"/>
          <w:spacing w:val="0"/>
          <w:sz w:val="21"/>
          <w:szCs w:val="21"/>
          <w:lang w:eastAsia="zh-CN"/>
        </w:rPr>
        <w:t>随着数字政府建设的推进</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公共服务领域也发生了深刻变革。从“线下跑”向“网上办”、由“分头办”向“协同办”</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政务服务正从政府供给导向向群众需求导向转变</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数字应用促进民生服务、企业发展、灾害预测、应急管理等领域更加高效</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政府治理方式有了极大拓展和创新。这也决定了</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加强数字政府建设</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必须以数字化改革助力政府职能转变</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统筹推进各行业各领域政务应用系统集约建设、互联互通、协同联动</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发挥数字化在政府履行经济调节、市场监管、社会管理、公共服务、生态环境保护等方面职能的重要支撑作用</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构建协同高效的政府数字化履职能力体系。</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2"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bCs/>
          <w:i w:val="0"/>
          <w:iCs w:val="0"/>
          <w:caps w:val="0"/>
          <w:color w:val="000000"/>
          <w:spacing w:val="0"/>
          <w:sz w:val="21"/>
          <w:szCs w:val="21"/>
          <w:lang w:eastAsia="zh-CN"/>
        </w:rPr>
        <w:t>民之所望</w:t>
      </w:r>
      <w:r>
        <w:rPr>
          <w:rFonts w:hint="eastAsia" w:cs="宋体"/>
          <w:b/>
          <w:bCs/>
          <w:i w:val="0"/>
          <w:iCs w:val="0"/>
          <w:caps w:val="0"/>
          <w:color w:val="000000"/>
          <w:spacing w:val="0"/>
          <w:sz w:val="21"/>
          <w:szCs w:val="21"/>
          <w:lang w:eastAsia="zh-CN"/>
        </w:rPr>
        <w:t>，</w:t>
      </w:r>
      <w:r>
        <w:rPr>
          <w:rFonts w:hint="eastAsia" w:ascii="宋体" w:hAnsi="宋体" w:eastAsia="宋体" w:cs="宋体"/>
          <w:b/>
          <w:bCs/>
          <w:i w:val="0"/>
          <w:iCs w:val="0"/>
          <w:caps w:val="0"/>
          <w:color w:val="000000"/>
          <w:spacing w:val="0"/>
          <w:sz w:val="21"/>
          <w:szCs w:val="21"/>
          <w:lang w:eastAsia="zh-CN"/>
        </w:rPr>
        <w:t>政之所向。数字政府建设</w:t>
      </w:r>
      <w:r>
        <w:rPr>
          <w:rFonts w:hint="eastAsia" w:cs="宋体"/>
          <w:b/>
          <w:bCs/>
          <w:i w:val="0"/>
          <w:iCs w:val="0"/>
          <w:caps w:val="0"/>
          <w:color w:val="000000"/>
          <w:spacing w:val="0"/>
          <w:sz w:val="21"/>
          <w:szCs w:val="21"/>
          <w:lang w:eastAsia="zh-CN"/>
        </w:rPr>
        <w:t>，</w:t>
      </w:r>
      <w:r>
        <w:rPr>
          <w:rFonts w:hint="eastAsia" w:ascii="宋体" w:hAnsi="宋体" w:eastAsia="宋体" w:cs="宋体"/>
          <w:b/>
          <w:bCs/>
          <w:i w:val="0"/>
          <w:iCs w:val="0"/>
          <w:caps w:val="0"/>
          <w:color w:val="000000"/>
          <w:spacing w:val="0"/>
          <w:sz w:val="21"/>
          <w:szCs w:val="21"/>
          <w:lang w:eastAsia="zh-CN"/>
        </w:rPr>
        <w:t>顺应了人民群众对美好生活的新需求。</w:t>
      </w:r>
      <w:r>
        <w:rPr>
          <w:rFonts w:hint="eastAsia" w:ascii="宋体" w:hAnsi="宋体" w:eastAsia="宋体" w:cs="宋体"/>
          <w:b w:val="0"/>
          <w:bCs w:val="0"/>
          <w:i w:val="0"/>
          <w:iCs w:val="0"/>
          <w:caps w:val="0"/>
          <w:color w:val="000000"/>
          <w:spacing w:val="0"/>
          <w:sz w:val="21"/>
          <w:szCs w:val="21"/>
          <w:lang w:eastAsia="zh-CN"/>
        </w:rPr>
        <w:t>面对数字时代的新要求</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需要进一步提升政府治理水平。过去信息传递慢、反馈周期长</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现在实时传递、动态跟踪</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打破时空限制</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过去是“人找服务”</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现在通过大数据分析转向了“服务找人”。也要看到</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面对技术发展的新趋势、人民群众的新期待</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数字政府建设还存在一些短板。解决好这些问题</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关键在于打造泛在可及、智慧便捷、公平普惠的数字化服务体系。一方面要坚持问题导向</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着力补短板、强弱项。另一方面要强化系统思维</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健全科学规范的数字政府建设制度体系</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统筹推进技术融合、业务融合、数据融合</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提升跨层级、跨地域、跨系统、跨部门、跨业务的协同管理和服务水平。</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val="0"/>
          <w:bCs w:val="0"/>
          <w:i w:val="0"/>
          <w:iCs w:val="0"/>
          <w:caps w:val="0"/>
          <w:color w:val="000000"/>
          <w:spacing w:val="0"/>
          <w:sz w:val="21"/>
          <w:szCs w:val="21"/>
          <w:lang w:eastAsia="zh-CN"/>
        </w:rPr>
        <w:t>近年来</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互联网、大数据、云计算、人工智能、区块链等技术加速创新</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日益融入经济社会发展各领域全过程。乘着新一轮科技革命的“东风”</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数字政府建设大有可为、也必将大有作为。坚持以人民为中心</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坚持正确政治方向</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推动政府数字化、智能化运行</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我们就一定能加快建设人民满意的服务型政府</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不断增强人民群众的获得感、幸福感、安全感。</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jc w:val="right"/>
        <w:textAlignment w:val="auto"/>
        <w:rPr>
          <w:rFonts w:hint="eastAsia" w:cs="宋体"/>
          <w:b w:val="0"/>
          <w:bCs w:val="0"/>
          <w:i w:val="0"/>
          <w:iCs w:val="0"/>
          <w:caps w:val="0"/>
          <w:color w:val="000000"/>
          <w:spacing w:val="0"/>
          <w:sz w:val="21"/>
          <w:szCs w:val="21"/>
          <w:lang w:val="en-US" w:eastAsia="zh-CN"/>
        </w:rPr>
      </w:pPr>
      <w:r>
        <w:rPr>
          <w:rFonts w:hint="eastAsia" w:ascii="宋体" w:hAnsi="宋体" w:eastAsia="宋体" w:cs="宋体"/>
          <w:b w:val="0"/>
          <w:bCs w:val="0"/>
          <w:i w:val="0"/>
          <w:iCs w:val="0"/>
          <w:caps w:val="0"/>
          <w:color w:val="000000"/>
          <w:spacing w:val="0"/>
          <w:sz w:val="21"/>
          <w:szCs w:val="21"/>
          <w:lang w:eastAsia="zh-CN"/>
        </w:rPr>
        <w:t>来源：人民日报</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jc w:val="right"/>
        <w:textAlignment w:val="auto"/>
        <w:rPr>
          <w:rFonts w:hint="default" w:ascii="宋体" w:hAnsi="宋体" w:eastAsia="宋体" w:cs="宋体"/>
          <w:b w:val="0"/>
          <w:bCs w:val="0"/>
          <w:i w:val="0"/>
          <w:iCs w:val="0"/>
          <w:caps w:val="0"/>
          <w:color w:val="000000"/>
          <w:spacing w:val="0"/>
          <w:sz w:val="21"/>
          <w:szCs w:val="21"/>
          <w:lang w:val="en-US" w:eastAsia="zh-CN"/>
        </w:rPr>
      </w:pPr>
      <w:r>
        <w:rPr>
          <w:rFonts w:hint="eastAsia" w:ascii="宋体" w:hAnsi="宋体" w:eastAsia="宋体" w:cs="宋体"/>
          <w:b w:val="0"/>
          <w:bCs w:val="0"/>
          <w:i w:val="0"/>
          <w:iCs w:val="0"/>
          <w:caps w:val="0"/>
          <w:color w:val="000000"/>
          <w:spacing w:val="0"/>
          <w:sz w:val="21"/>
          <w:szCs w:val="21"/>
          <w:lang w:eastAsia="zh-CN"/>
        </w:rPr>
        <w:t>编辑</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val="en-US" w:eastAsia="zh-CN"/>
        </w:rPr>
        <w:t>展鸿教育</w:t>
      </w:r>
    </w:p>
    <w:sectPr>
      <w:headerReference r:id="rId5" w:type="default"/>
      <w:footerReference r:id="rId6" w:type="default"/>
      <w:pgSz w:w="11906" w:h="16838"/>
      <w:pgMar w:top="1871" w:right="1247" w:bottom="1247" w:left="124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keepNext w:val="0"/>
      <w:keepLines w:val="0"/>
      <w:pageBreakBefore w:val="0"/>
      <w:widowControl w:val="0"/>
      <w:pBdr>
        <w:bottom w:val="single" w:color="auto" w:sz="4" w:space="1"/>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pPr>
    <w:r>
      <w:rPr>
        <w:rFonts w:hint="eastAsia" w:eastAsia="宋体"/>
        <w:color w:val="C00000"/>
        <w:u w:val="none"/>
        <w:lang w:eastAsia="zh-CN"/>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eastAsia="宋体"/>
        <w:color w:val="C00000"/>
        <w:u w:val="none"/>
        <w:lang w:val="en-US" w:eastAsia="zh-CN"/>
      </w:rPr>
      <w:t xml:space="preserve">                                               </w:t>
    </w:r>
    <w:r>
      <w:rPr>
        <w:rFonts w:hint="eastAsia" w:ascii="宋体" w:hAnsi="宋体" w:eastAsia="宋体" w:cs="宋体"/>
        <w:b/>
        <w:bCs/>
        <w:color w:val="FF0000"/>
        <w:sz w:val="21"/>
        <w:szCs w:val="21"/>
        <w:u w:val="none"/>
        <w:lang w:eastAsia="zh-CN"/>
      </w:rPr>
      <w:t>让学习更快乐  让考试更简单</w:t>
    </w:r>
  </w:p>
  <w:p>
    <w:pPr>
      <w:pStyle w:val="9"/>
    </w:pPr>
    <w:r>
      <w:rPr>
        <w:sz w:val="18"/>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7216;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4NjI4MmNhZWM1YjViMWZhOTQzOWI4MzIwZWM4MjIifQ=="/>
  </w:docVars>
  <w:rsids>
    <w:rsidRoot w:val="00000000"/>
    <w:rsid w:val="001A2B71"/>
    <w:rsid w:val="007C76D8"/>
    <w:rsid w:val="007F1F75"/>
    <w:rsid w:val="016E4C48"/>
    <w:rsid w:val="01B20322"/>
    <w:rsid w:val="046237FB"/>
    <w:rsid w:val="051F79A0"/>
    <w:rsid w:val="067B15FF"/>
    <w:rsid w:val="06F32D65"/>
    <w:rsid w:val="070E0927"/>
    <w:rsid w:val="09420220"/>
    <w:rsid w:val="094C183D"/>
    <w:rsid w:val="0B02549A"/>
    <w:rsid w:val="0B717599"/>
    <w:rsid w:val="0C2C6653"/>
    <w:rsid w:val="0CCB54CB"/>
    <w:rsid w:val="117B1481"/>
    <w:rsid w:val="11D235B1"/>
    <w:rsid w:val="120B6697"/>
    <w:rsid w:val="12E22229"/>
    <w:rsid w:val="163A6C6A"/>
    <w:rsid w:val="16907F0E"/>
    <w:rsid w:val="175B322F"/>
    <w:rsid w:val="17DE2A38"/>
    <w:rsid w:val="18980EA9"/>
    <w:rsid w:val="1A502597"/>
    <w:rsid w:val="1ADD353A"/>
    <w:rsid w:val="1AF767FA"/>
    <w:rsid w:val="1B1A6E17"/>
    <w:rsid w:val="1C0E26F1"/>
    <w:rsid w:val="1FAF4E09"/>
    <w:rsid w:val="217610AB"/>
    <w:rsid w:val="230F6E47"/>
    <w:rsid w:val="2345423C"/>
    <w:rsid w:val="237C4255"/>
    <w:rsid w:val="24164C94"/>
    <w:rsid w:val="263E0CAA"/>
    <w:rsid w:val="2A855904"/>
    <w:rsid w:val="2B6C76F7"/>
    <w:rsid w:val="2D002E47"/>
    <w:rsid w:val="2D351399"/>
    <w:rsid w:val="2D8B1025"/>
    <w:rsid w:val="2E7D43AA"/>
    <w:rsid w:val="318A0E2A"/>
    <w:rsid w:val="319C4A45"/>
    <w:rsid w:val="321329FE"/>
    <w:rsid w:val="33342938"/>
    <w:rsid w:val="34D019B1"/>
    <w:rsid w:val="34E75FAC"/>
    <w:rsid w:val="358D13E0"/>
    <w:rsid w:val="3821395E"/>
    <w:rsid w:val="39402F30"/>
    <w:rsid w:val="39536ED6"/>
    <w:rsid w:val="400D0D41"/>
    <w:rsid w:val="40BE539B"/>
    <w:rsid w:val="40FF6025"/>
    <w:rsid w:val="428C4322"/>
    <w:rsid w:val="435D46B7"/>
    <w:rsid w:val="43EE4C4F"/>
    <w:rsid w:val="44344BD3"/>
    <w:rsid w:val="45C90A3C"/>
    <w:rsid w:val="47257B55"/>
    <w:rsid w:val="47643418"/>
    <w:rsid w:val="49B81FAD"/>
    <w:rsid w:val="4A4F749D"/>
    <w:rsid w:val="4BBA32EA"/>
    <w:rsid w:val="4D33341E"/>
    <w:rsid w:val="4E33435E"/>
    <w:rsid w:val="4E8B105F"/>
    <w:rsid w:val="4EEF685C"/>
    <w:rsid w:val="4F390D12"/>
    <w:rsid w:val="4F5D647C"/>
    <w:rsid w:val="508A42E0"/>
    <w:rsid w:val="532856E8"/>
    <w:rsid w:val="5331155A"/>
    <w:rsid w:val="53BB2F6F"/>
    <w:rsid w:val="547350A9"/>
    <w:rsid w:val="56685A31"/>
    <w:rsid w:val="56953410"/>
    <w:rsid w:val="57702421"/>
    <w:rsid w:val="592235ED"/>
    <w:rsid w:val="59A86A7B"/>
    <w:rsid w:val="59C550DA"/>
    <w:rsid w:val="5BF16B17"/>
    <w:rsid w:val="5C07081F"/>
    <w:rsid w:val="5D982E79"/>
    <w:rsid w:val="618532E4"/>
    <w:rsid w:val="61EA4D02"/>
    <w:rsid w:val="624246AE"/>
    <w:rsid w:val="63080855"/>
    <w:rsid w:val="642B3598"/>
    <w:rsid w:val="64380377"/>
    <w:rsid w:val="6497793F"/>
    <w:rsid w:val="64D30F5B"/>
    <w:rsid w:val="65E448DF"/>
    <w:rsid w:val="66206D11"/>
    <w:rsid w:val="6BD26154"/>
    <w:rsid w:val="6C9D61DE"/>
    <w:rsid w:val="6CC96717"/>
    <w:rsid w:val="6DD8594D"/>
    <w:rsid w:val="6ED22936"/>
    <w:rsid w:val="6FA36C90"/>
    <w:rsid w:val="703C50E2"/>
    <w:rsid w:val="70B4208D"/>
    <w:rsid w:val="7373521A"/>
    <w:rsid w:val="74B362AE"/>
    <w:rsid w:val="74DB4824"/>
    <w:rsid w:val="74FE255E"/>
    <w:rsid w:val="759B2FC7"/>
    <w:rsid w:val="783C6477"/>
    <w:rsid w:val="79DB41B2"/>
    <w:rsid w:val="7BF509EB"/>
    <w:rsid w:val="7C6076A7"/>
    <w:rsid w:val="7EB53EBA"/>
    <w:rsid w:val="7ECF746E"/>
    <w:rsid w:val="7ED836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288" w:lineRule="auto"/>
      <w:ind w:firstLine="643" w:firstLineChars="200"/>
      <w:jc w:val="both"/>
    </w:pPr>
    <w:rPr>
      <w:rFonts w:ascii="宋体" w:hAnsi="宋体" w:eastAsia="宋体" w:cstheme="minorBidi"/>
      <w:kern w:val="2"/>
      <w:sz w:val="21"/>
      <w:szCs w:val="24"/>
      <w:lang w:val="en-US" w:eastAsia="zh-CN" w:bidi="ar-SA"/>
    </w:rPr>
  </w:style>
  <w:style w:type="paragraph" w:styleId="4">
    <w:name w:val="heading 1"/>
    <w:basedOn w:val="1"/>
    <w:next w:val="1"/>
    <w:link w:val="15"/>
    <w:qFormat/>
    <w:uiPriority w:val="0"/>
    <w:pPr>
      <w:keepNext/>
      <w:keepLines/>
      <w:pageBreakBefore/>
      <w:spacing w:before="100" w:beforeLines="100" w:beforeAutospacing="0" w:after="100" w:afterLines="100" w:afterAutospacing="0" w:line="288" w:lineRule="auto"/>
      <w:jc w:val="center"/>
      <w:outlineLvl w:val="0"/>
    </w:pPr>
    <w:rPr>
      <w:rFonts w:eastAsia="仿宋" w:asciiTheme="minorAscii" w:hAnsiTheme="minorAscii"/>
      <w:b/>
      <w:kern w:val="44"/>
      <w:sz w:val="32"/>
    </w:rPr>
  </w:style>
  <w:style w:type="paragraph" w:styleId="5">
    <w:name w:val="heading 2"/>
    <w:basedOn w:val="1"/>
    <w:next w:val="1"/>
    <w:link w:val="13"/>
    <w:semiHidden/>
    <w:unhideWhenUsed/>
    <w:qFormat/>
    <w:uiPriority w:val="0"/>
    <w:pPr>
      <w:keepNext/>
      <w:keepLines/>
      <w:tabs>
        <w:tab w:val="left" w:pos="420"/>
        <w:tab w:val="left" w:pos="2520"/>
        <w:tab w:val="left" w:pos="4620"/>
        <w:tab w:val="left" w:pos="6720"/>
      </w:tabs>
      <w:spacing w:before="150" w:beforeLines="150" w:beforeAutospacing="0" w:after="150" w:afterLines="150" w:afterAutospacing="0" w:line="288" w:lineRule="auto"/>
      <w:ind w:firstLine="0" w:firstLineChars="0"/>
      <w:jc w:val="center"/>
      <w:outlineLvl w:val="1"/>
    </w:pPr>
    <w:rPr>
      <w:rFonts w:ascii="Arial" w:hAnsi="Arial" w:eastAsia="宋体"/>
      <w:b/>
      <w:sz w:val="24"/>
    </w:rPr>
  </w:style>
  <w:style w:type="paragraph" w:styleId="6">
    <w:name w:val="heading 3"/>
    <w:basedOn w:val="1"/>
    <w:next w:val="1"/>
    <w:link w:val="14"/>
    <w:semiHidden/>
    <w:unhideWhenUsed/>
    <w:qFormat/>
    <w:uiPriority w:val="0"/>
    <w:pPr>
      <w:keepNext/>
      <w:keepLines/>
      <w:tabs>
        <w:tab w:val="left" w:pos="420"/>
        <w:tab w:val="left" w:pos="2520"/>
        <w:tab w:val="left" w:pos="4620"/>
        <w:tab w:val="left" w:pos="6720"/>
      </w:tabs>
      <w:spacing w:before="300" w:beforeLines="0" w:beforeAutospacing="0" w:after="300" w:afterLines="0" w:afterAutospacing="0" w:line="288" w:lineRule="auto"/>
      <w:ind w:firstLine="643" w:firstLineChars="200"/>
      <w:jc w:val="both"/>
      <w:outlineLvl w:val="2"/>
    </w:pPr>
    <w:rPr>
      <w:rFonts w:ascii="黑体" w:hAnsi="黑体" w:eastAsia="黑体"/>
    </w:rPr>
  </w:style>
  <w:style w:type="character" w:default="1" w:styleId="12">
    <w:name w:val="Default Paragraph Font"/>
    <w:unhideWhenUsed/>
    <w:qFormat/>
    <w:uiPriority w:val="1"/>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7">
    <w:name w:val="Body Text"/>
    <w:basedOn w:val="1"/>
    <w:qFormat/>
    <w:uiPriority w:val="0"/>
    <w:pPr>
      <w:spacing w:after="120" w:afterLines="0" w:afterAutospacing="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3">
    <w:name w:val="标题 2 Char"/>
    <w:basedOn w:val="12"/>
    <w:link w:val="5"/>
    <w:qFormat/>
    <w:uiPriority w:val="0"/>
    <w:rPr>
      <w:rFonts w:ascii="Arial" w:hAnsi="Arial" w:eastAsia="宋体" w:cs="Microsoft JhengHei"/>
      <w:b/>
      <w:bCs/>
      <w:color w:val="auto"/>
      <w:kern w:val="0"/>
      <w:sz w:val="24"/>
      <w:szCs w:val="20"/>
    </w:rPr>
  </w:style>
  <w:style w:type="character" w:customStyle="1" w:styleId="14">
    <w:name w:val="标题 3 Char"/>
    <w:link w:val="6"/>
    <w:qFormat/>
    <w:uiPriority w:val="0"/>
    <w:rPr>
      <w:rFonts w:ascii="黑体" w:hAnsi="黑体" w:eastAsia="黑体" w:cs="黑体"/>
      <w:kern w:val="2"/>
      <w:sz w:val="21"/>
      <w:szCs w:val="22"/>
    </w:rPr>
  </w:style>
  <w:style w:type="character" w:customStyle="1" w:styleId="15">
    <w:name w:val="标题 1 Char"/>
    <w:link w:val="4"/>
    <w:qFormat/>
    <w:uiPriority w:val="0"/>
    <w:rPr>
      <w:rFonts w:hint="default" w:ascii="仿宋" w:hAnsi="仿宋" w:eastAsia="仿宋" w:cs="宋体"/>
      <w:b/>
      <w:kern w:val="44"/>
      <w:sz w:val="30"/>
    </w:rPr>
  </w:style>
  <w:style w:type="paragraph" w:customStyle="1" w:styleId="16">
    <w:name w:val="参考答案"/>
    <w:basedOn w:val="1"/>
    <w:qFormat/>
    <w:uiPriority w:val="0"/>
    <w:pPr>
      <w:spacing w:line="240" w:lineRule="auto"/>
    </w:pPr>
    <w:rPr>
      <w:rFonts w:ascii="Times New Roman" w:hAnsi="Times New Roman" w:eastAsia="宋体"/>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852</Words>
  <Characters>855</Characters>
  <Lines>0</Lines>
  <Paragraphs>0</Paragraphs>
  <TotalTime>2</TotalTime>
  <ScaleCrop>false</ScaleCrop>
  <LinksUpToDate>false</LinksUpToDate>
  <CharactersWithSpaces>856</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2019-12-24T07:01:00Z</dcterms:created>
  <dc:creator>Administrator</dc:creator>
  <cp:lastModifiedBy>Arise</cp:lastModifiedBy>
  <dcterms:modified xsi:type="dcterms:W3CDTF">2022-05-13T09:35:27Z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E6F0FC8D5AB048BBA2DD093B7C941B85</vt:lpwstr>
  </property>
</Properties>
</file>