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0"/>
        <w:rPr>
          <w:rFonts w:hint="default" w:ascii="仿宋" w:hAnsi="仿宋" w:eastAsia="仿宋" w:cs="仿宋"/>
          <w:b/>
          <w:bCs/>
          <w:kern w:val="44"/>
          <w:sz w:val="32"/>
          <w:szCs w:val="32"/>
          <w:lang w:val="en-US" w:eastAsia="zh-CN" w:bidi="ar-SA"/>
        </w:rPr>
      </w:pPr>
      <w:bookmarkStart w:id="0" w:name="_GoBack"/>
      <w:bookmarkEnd w:id="0"/>
      <w:r>
        <w:rPr>
          <w:rFonts w:hint="eastAsia" w:ascii="仿宋" w:hAnsi="仿宋" w:eastAsia="仿宋" w:cs="仿宋"/>
          <w:b/>
          <w:bCs/>
          <w:kern w:val="44"/>
          <w:sz w:val="32"/>
          <w:szCs w:val="32"/>
          <w:lang w:val="en-US" w:eastAsia="zh-CN" w:bidi="ar-SA"/>
        </w:rPr>
        <w:t>展鸿2021浙江省宁波市事业单位联考模拟卷（三）              《综合基础知识及写作》参考答案及解析</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left"/>
        <w:textAlignment w:val="auto"/>
        <w:outlineLvl w:val="2"/>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答案】D。解析：A、B、C三项均正确。D项错误，“从霓虹灯的丛林中转身，让双脚沾满泥土。从雨林到沙漠，借溜索穿过偏见，用钢梯超越了怀疑。一条无穷之路，向世界传递同胞的笑容，你记录这时代最美的风景。”这是对陈贝儿的颁奖词。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2.【答案】D。解析：2022年3月5日，国务院总理李克强在政府工作报告中指出，2022年工作要坚持稳字当头、稳中求进。面对新的下行压力，要把稳增长放在更加突出的位置。故本题选D。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答案】A。解析：2022年3月，中共中央办公厅、国务院办公厅印发《全民所有自然资源资产所有权委托代理机制试点方案》强调以所有者职责为主线，以自然资源清单为依据，以调查监测和确权登记为基础，以落实产权主体为重点，着力摸清自然资源资产家底，依法行使所有者权利。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答案】B。解析：A项错误，“火是万物的本原”将物质归结为某种具体的形态，是古代朴素唯物主义的思想。B项正确，马克思主义哲学认为物质是不依赖于人的意识、并能为人的意识所反映的客观存在，物质的唯一特性是客观实在性。C项错误，马克思主义哲学认为世界是可知的。D项错误，马克思主义哲学认为，物质决定意识，意识是对客观世界的反映。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答案】A。解析：A项正确，材料指出甲市出台了围绕城乡社区协商治理中遇到的困难和问题的《意见》，不断完善基层群众自治机制，这反映了我国尊重社会发展规律，不断解决社会基本矛盾。B项自身表述错误，正确说法为在价值判断的基础上作出了正确的价值选择。C项与题干材料无关。D项错误，正确说法为调整上层建筑以适应经济基础要求，发展生产力。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6.【答案】A。解析：A项错误，马克思主义哲学原理认为认识是主体在实践基础上对客体的能动反映。B、C、D三项均正确。故本题选A。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7.【答案】A。解析：坚持和发展中国特色社会主义，是改革开放以来我们党全部理论和实践的鲜明主题，也是习近平新时代中国特色社会主义思想的核心要义，历史已经并将继续证明，只有社会主义才能救中国，只有坚持和发展中国特色社会主义才能实现中华民族伟大复兴。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8.【答案】B。解析：中国共产党是马克思列宁主义和中国工人运动相结合的产物。故本题选B。</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9.【答案】A。解析：由题干“加强党的先进性建设不是一朝一夕、一劳永逸的事情，而是一项必须贯穿于党的生存和发展全过程的历史任务，须臾不可放松”可知，党的先进性是历史的、具体的，既是一以贯之的，又是与时俱进的，是马克思主义政党自身建设的根本任务和永恒课题。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10.【答案】D。解析：习近平总书记曾一针见血地指出，党内存在的很多问题，原因都是党的政治建设没有抓紧、没有抓实、没有抓好。故本题选D。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11.【答案】C。解析：1921年7月23日，中国共产党第一次全国代表大会在上海召开。大会选举产生了党的领导机构中央局，陈独秀为书记。从此，在中国出现了一个完全崭新的，以马克思列宁主义为其行动指南的，统一的无产阶级政党。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12.【答案】B。解析：B项错误，商品经济是相对于自然经济而言的，是直接以交换为目的的经济形式，强调的是交换。市场经济是相对于计划经济而言的，讲的是资源配置方式，指社会资源的配置是通过市场机制来完成的。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13.【答案】C。解析：数据作为一种生产要素，不仅能降低市场准入门槛和决策成本，促进企业自我发现，还能加速资源流通，优化资源配置，具有异质性、高流动性和参与收益分配形式多样性的特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14.【答案】B。解析：经济波动是随时间推移，经济变量围绕长期趋势的起伏运动。它描述了在一定时期内，经济关系和经济活动中持续的稳定性，也就是说，它反映了在没有经济波动的情况下经济变量所存在的基本增长或下降趋势。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15.【答案】A。解析：《宪法》第37条第二款规定，任何公民，非经人民检察院批准或者决定或者人民法院决定，并由公安机关执行，不受逮捕。故本题选A。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16.【答案】A。解析：《民法典》第15条规定，自然人的出生时间和死亡时间，以出生证明、死亡证明记载的时间为准；没有出生证明、死亡证明的，以户籍登记或者其他有效身份登记记载的时间为准。有其他证据足以推翻以上记载时间的，以该证据证明的时间为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17.【答案】A。解析：根据《刑法》的规定，刑罚有主刑和附加刑两类。其中主刑包括管制、拘役、有期徒刑、无期徒刑、死刑。附加刑包括罚金、剥夺政治权利、没收财产、驱逐出境。A项拘役属于主刑。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18.【答案】A。解析：依据《关于党的基层组织任期的意见》，党的基层委员会每届任期一般为5年，党的总支部委员会、支部委员会每届任期一般为3年，其中，村和社区党的委员会、总支部委员会、支部委员会每届任期为5年。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答案】D。解析：A项错误，《民法典》第1084条第一款规定，父母与子女间的关系，不因父母离婚而消除。离婚后，子女无论由父或者母直接抚养，仍是父母双方的子女。B项错误，《民法典》第1074条第二款规定，有负担能力的孙子女、外孙子女，对于子女已经死亡或子女无力赡养的祖父母、外祖父母，有赡养的义务。C项错误，《民法典》第1071条第一款规定，非婚生子女享有与婚生子女同等的权利，任何人不得加以危害和歧视。D项正确，根据《民法典》第1089条的规定，离婚时，夫妻共同债务应当共同偿还。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20.【答案】D。解析：组织文化指一个组织在长期发展过程中，把组织内全体成员结合在一起的行为方式、价值观念和道德规范。它是组织管理精神世界中最核心、最本质的东西。故本题选D。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21.【答案】B。解析：法约尔认为管理是区别于经营的概念，并将管理活动分为计划、组织、指挥、协调和控制五大管理职能，B项正确。故本题选B。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22.【答案】B。解析：根据《党政机关公文处理工作条例》第9条的规定，涉密公文应当根据涉密程度分别标注“绝密”“机密”“秘密”和保密期限。故本题选B。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23.【答案】D。解析：甲醛是无色、有刺激性气味的气体，易溶于水；其水溶液（又称福尔马林）具有杀菌、防腐性能。故本题选D。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24.【答案】D。解析：青铜合金主要含铜、锡和铅，有良好的强度和可塑性、耐磨、耐腐蚀，主要用于制造机器零件，如轴承、齿轮等。故本题选D。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25.【答案】A。解析：A项正确，发现煤气中毒时，立即关闭气源并打开门窗通风，将中毒人员转移到空气清新处。B项错误，将溺水者救上岸后，首先应清除口、鼻内污物，用人工呼吸等方法进行急救。C项错误，对于摔伤脊柱的人，最好让其就地平躺，不要搬动，火速打电话请急救中心派车救治。D项错误，对于农药中毒的人，首先应立刻呼救并拨打急救电话，让患者脱离有毒的环境，如果可以的话立刻刺激患者的舌咽部，给予催吐，让患者大量饮水，如果有鸡蛋，可以给患者吃几个生鸡蛋，一定程度上可以阻止有毒物质的吸收。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26.【答案】B。解析：我国的陆上国界漫长，达2万多千米，接壤的国家有14个，分别是：朝鲜、蒙古、俄罗斯、哈萨克斯坦、吉尔吉斯斯坦、塔吉克斯坦、阿富汗、巴基斯坦、印度、尼泊尔、不丹、缅甸、老挝、越南，隔海相望的国家有日本、韩国、菲律宾、马来西亚、文莱、印度尼西亚等国家。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27.【答案】B。解析：在等高线地形图上，等高线闭合且等高线数值中间高四周低则为山顶；两山顶之间相对低洼的部位为鞍部；高线闭合且等高线数值中间低四周高则为盆地；等高线向海拔低处凸为山脊；等高线向海拔高处凸为山谷。题干所述等高线由高向低处弯曲的地方一般是山脊。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28.【答案】D。解析：“拨云手指天心月，拔剑光寒倭寇胆”出自郁达夫所作的《满江红·三百年来》，赞扬了明朝著名的民族英雄戚继光。故本题选D。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29.【答案】A。解析：A项错误，光武中兴或称建武盛世，指的是东汉光武帝刘秀统治时期出现的治世。B项正确，贞观之治是唐朝初年唐太宗李世民在位期间出现的政治清明、经济复苏、文化繁荣的治世局面。C项正确，开元盛世，是指唐朝在唐玄宗李隆基治理下出现的盛世。D项正确，永乐盛世是明成祖朱棣统治时期所出现的盛世，为明初三大盛世之一。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30.【答案】B。解析：A项错误，“八七会议”指1927年8月7日，中共中央在汉口召开的紧急会议。B项正确，“古田会议”指1929年12月28日至29日，中国工农红军第四军在福建省上杭县古田村召开的第九次党的代表大会。C项错误，“遵义会议”指1935年1月，中共中央政治局在贵州遵义召开的独立自主地解决中国革命问题的一次极其重要的扩大会议。D项错误，“瓦窑堡会议”指1935年12月17日至25日，中共中央在陕北安定县（今子长县）瓦窑堡召开的一次重要的政治局扩大会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left"/>
        <w:textAlignment w:val="auto"/>
        <w:outlineLvl w:val="2"/>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二、多项选择题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31.【答案】ABC。解析：形而上学是指用“孤立、静止、片面”的观点看待事物的思维方式。A项“刻舟求剑”比喻不知变通，不懂得根据实际情况处理问题，属于形而上学中静止的观点。B项“盲人摸象”比喻看问题总是以点代面、以偏概全，属于形而上学中片面的观点。C项“守株待兔”比喻死守狭隘经验、墨守成规，属于形而上学中静止的观点。A、B、C三项都犯了形而上学的错误。D项“叶公好龙”是指表面很喜欢，实际上不喜欢，这说明我们不仅要看到事物的表象，还要看到事物的本质，不符合题意。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32.【答案】ABC。解析：价值规律的作用表现在以下三方面：①自发地调节生产资料和劳动力在社会各生产部门之间的分配比例；②自发地刺激社会生产力的发展；③自发地调节社会收入的分配。故本题选ABC。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33.【答案】CD。解析：A项错误，《劳动法》第15条第二款规定，文艺、体育和特种工艺单位招用未满十六周岁的未成年人，必须遵守国家有关规定，并保障其接受义务教育的权利。B项错误，《劳动法》第21条规定，劳动合同可以约定试用期。试用期最长不得超过六个月。C项正确，《劳动法》第38条规定，用人单位应当保证劳动者每周至少休息一日。D项正确，《劳动法》第62条规定，女职工生育享受不少于九十天的产假。故本题选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34.【答案】BD。解析：A项错误，北回归线是太阳光线能够直射在地球上最北的界线，自东向西穿过我国的省区简称依次是台、粤、桂、云（滇），它们属于我国的南部。B项正确，长江发源于青藏高原，其干流横贯东西，终年不冻，宜宾以下四季通航，素有“黄金水道”之称。C项错误，桂林山水属于典型的喀斯特地貌，形成喀斯特地貌最主要的可溶性岩石是碳酸盐类岩石，如石灰岩、白云岩。D项正确，我国人均土地资源占有量小，且各类土地资源所占的比例不尽合理，主要是耕地、林地少，难利用土地多，后备土地资源不足，特别是人与耕地的矛盾尤为突出。故本题选BD。</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35.【答案】BC。解析：A项说法错误，遇到泥石流时，要向垂直于泥石流前进的方向跑，切忌顺着滚石方向往山下跑。B、C项说法正确。D项说法错误，发生地震时乘坐电梯很有可能会因为电梯停电受困。因此在楼房中遇到地震，不应乘坐电梯逃离，而应该从安全出口迅速逃离。故本题选BC。</w:t>
      </w:r>
    </w:p>
    <w:p>
      <w:pPr>
        <w:pStyle w:val="2"/>
        <w:rPr>
          <w:rFonts w:hint="eastAsia"/>
          <w:lang w:val="en-US" w:eastAsia="zh-CN"/>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left"/>
        <w:textAlignment w:val="auto"/>
        <w:outlineLvl w:val="2"/>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36.【答案】A。解析：2022年中央一号文件提出，全力抓好粮食生产和重要农产品供给，坚持中国人的饭碗任何时候都要牢牢端在自己手中，确保粮食播种面积稳定、产量保持在1.3万亿斤以上。故本题说法正确。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37.【答案】D。解析：生产力和生产关系的矛盾是生产力决定生产关系，生产关系反作用于生产力，二者的矛盾运动推动社会发展的进程，是社会发展的动力。社会存在和社会意识的矛盾是社会意识对社会存在的反映，社会存在决定社会意识，社会意识反作用于社会存在，但二者的矛盾运动不能推动支配整个社会的发展进程。另外一个推动社会发展进程的是经济基础与上层建筑之间的矛盾运动。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38.【答案】A。解析：《共产党宣言》是马克思和恩格斯为共产主义者同盟起草的纲领，全文贯穿马克思主义的历史观，是马克思主义诞生的重要标志，是第一部较为完整阐述科学社会主义基本原理的伟大著作。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39.【答案】A。解析：习近平总书记在十九大报告中指出，要把党的政治建设摆在首位。党的政治建设是党的根本性建设，决定党的建设方向和效果。旗帜鲜明讲政治是我们党作为马克思主义政党的根本要求，是共产党人最鲜明的本质特征。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40.【答案】A。解析：五大发展理念是指创新、协调、绿色、开放、共享。其中最能体现以人民为中心的是共享理念。故本题说法正确。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41.【答案】D。解析：“一带一路”不是一个实体和机制，而是合作发展的理念和倡议，是充分依靠中国与有关国家既有的双多边机制，借助既有的、行之有效的区域合作平台。故本题说法错误。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42.【答案】A。解析：马克思劳动价值论的实践意义在于：（1）马克思劳动价值论扬弃了英国古典政治经济学的观点，为剩余价值论的创立奠定了基础；（2）马克思劳动价值揭示了私有制条件下商品经济的基本矛盾，为从物与物的关系背后揭示了人与人的关系提供了理论依据；（3）马克思劳动价值论揭示了商品经济的一般规律，对理解社会主义市场经济具有指导意义。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43.【答案】A。解析：生产资料所有制在生产关系中起着决定性作用，是生产关系的核心，是经济制度的基础。占支配地位的生产资料所有制决定着一个社会的基本性质和发展方向。故本题说法正确。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44.【答案】D。解析：绝对剩余价值指在必要劳动时间不变的条件下，通过绝对延长工作日，从而绝对延长剩余劳动时间生产出来的剩余价值。超额剩余价值是个别资本家通过提高劳动生产率，使自己商品的个别价值低于社会价值而比一般资本家多得的那部分剩余价值。简单地说就是商品个别价值低于社会价值的差额。综上所述，资本家通过延长劳动时间，强迫工人每日劳动12～16小时，有的时候甚至达到18小时以上，通过这种方式，资本家获得的是绝对剩余价值。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45.【答案】A。解析：财政支出，也称公共支出或政府支出，是政府为履行其自身的职能，对其从私人部门集中起来的以货币形式表示的社会资源的支配和使用。故本题说法正确。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46.【答案】D。解析：《劳动合同法》第13条规定，固定期限劳动合同，是指用人单位与劳动者约定合同终止时间的劳动合同。用人单位与劳动者协商一致，可以订立固定期限劳动合同。故本题说法错误。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47.【答案】A。解析：《民法典》第339条规定，土地承包经营权人可以自主决定依法采取出租、入股或者其他方式向他人流转土地经营权。故本题说法正确。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48.【答案】D。解析：《民法典》第196条规定，下列请求权不适用诉讼时效的规定：（一）请求停止侵害、排除妨碍、消除危险；（二）不动产物权和登记的动产物权的权利人请求返还财产；（三）请求支付抚养费、赡养费或者扶养费；（四）依法不适用诉讼时效的其他请求权。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49.【答案】A。解析：模糊综合评价法是一种基于模糊数学的综合评价方法。它具有结果清晰、系统性强的特点，能较好地解决模糊的、难以量化的问题，适合各种非确定性问题的解决。故本题说法正确。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50.【答案】A。解析：马斯洛需求层级理论将人类需求像阶梯一样从低到高按层次分为五种，分别是生理需求、安全需求、社交需求、尊重需求和自我实现需求。故本题说法正确。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51.【答案】A。解析：文件的高度严密性是指文件结构与语言表达必须严密有序，用语务必周密确切、不产生歧义、没有漏洞。故本题说法正确。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52.【答案】A。解析：根据《党政机关公文处理工作条例》第8条第（十四）项的规定，函适用于不相隶属机关之间商洽工作、询问和答复问题、请求批准和答复审批事项。故本题说法正确。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53.【答案】D。解析：大脑分为左半球和右半球。左半球管理人体右侧的一切活动，一般左脑具有语言、概念、数字、分析、逻辑推理等功能；右半球管理人体左侧的一切活动，右脑具有音乐、绘画、空间几何、想象、综合等功能。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54.【答案】D。解析：第一个研究色盲，发现色盲遗传规律的是道尔顿。因此，色盲也被称为“道尔顿症”。故本题说法错误。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55.【答案】D。解析：1945年7月26日，美、英、中三国以宣言形式发表了《中美英三国促令日本投降之波茨坦公告》，简称《波茨坦公告》，敦促日本立即无条件投降。故本题说法错误。</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outlineLvl w:val="2"/>
        <w:rPr>
          <w:rFonts w:hint="eastAsia" w:asciiTheme="minorEastAsia" w:hAnsiTheme="minorEastAsia" w:eastAsiaTheme="minorEastAsia" w:cstheme="minorEastAsia"/>
          <w:color w:val="auto"/>
          <w:kern w:val="2"/>
          <w:sz w:val="21"/>
          <w:szCs w:val="21"/>
          <w:lang w:val="en-US" w:eastAsia="zh-CN" w:bidi="ar-SA"/>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outlineLvl w:val="2"/>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四、案例分析题</w:t>
      </w:r>
    </w:p>
    <w:p>
      <w:pPr>
        <w:pageBreakBefore w:val="0"/>
        <w:widowControl w:val="0"/>
        <w:tabs>
          <w:tab w:val="left" w:pos="420"/>
          <w:tab w:val="left" w:pos="1134"/>
          <w:tab w:val="left" w:pos="2520"/>
          <w:tab w:val="left" w:pos="4620"/>
          <w:tab w:val="left" w:pos="6720"/>
          <w:tab w:val="left" w:pos="6803"/>
          <w:tab w:val="left" w:pos="12472"/>
          <w:tab w:val="left" w:pos="18142"/>
        </w:tabs>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【参考答案】</w:t>
      </w:r>
    </w:p>
    <w:p>
      <w:pPr>
        <w:pageBreakBefore w:val="0"/>
        <w:widowControl w:val="0"/>
        <w:tabs>
          <w:tab w:val="left" w:pos="420"/>
          <w:tab w:val="left" w:pos="1134"/>
          <w:tab w:val="left" w:pos="2520"/>
          <w:tab w:val="left" w:pos="4620"/>
          <w:tab w:val="left" w:pos="6720"/>
          <w:tab w:val="left" w:pos="6803"/>
          <w:tab w:val="left" w:pos="12472"/>
          <w:tab w:val="left" w:pos="18142"/>
        </w:tabs>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要做好以下几个方面：一、网络众筹平台要加强行业自律。加大与政府部门、医疗单位、社区的协查合作，形成审核流程，加大审核力度，对募捐发起人的家庭背景、资产情况以及病情等进行审查甄别，并在保护当事人隐私的前提下进行信息公开并接受监督。同时，对于不同病种的众筹上限更要做好控制。二、政府部门要出台健全的法律法规。通过完善相关的监督制度和责任追究制度，填补网络众筹募捐的监管空白，对慈善平台、慈善行为予以规范，让网络募捐规范化发展。三、加强宣传，培养社会慈善文化氛围。通过互联网渠道向社会大众宣传爱心募捐的重要性和正规募捐渠道，让更多爱心人士投入到有组织、有监管、有效率的募捐系统当中。</w:t>
      </w:r>
    </w:p>
    <w:p>
      <w:pPr>
        <w:pStyle w:val="2"/>
        <w:rPr>
          <w:rFonts w:hint="eastAsia"/>
          <w:lang w:val="en-US" w:eastAsia="zh-CN"/>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outlineLvl w:val="2"/>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五、材料写作题</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【参考范文】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修好廉政之德</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贪官蠹役自古便有，遗臭万年。如今，亦有部分干部无视中央规定，劳民伤财搞形式主义，违规收受礼金，还纵容家族式腐败，大搞权钱交易，违背党风党纪。初任新官的干部如若不慎，便容易“新鞋踩泥”，陷入诱惑。年轻干部必须严格要求自己，时刻警醒自己，注重开好头、起好步，脚踏实地，保持心态平稳，坚守“第一次”，抵制诱惑，修好廉政之德。</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修好廉政之德要不忘初心。“中国共产党人的初心和使命，就是为中国人民谋幸福，为中华民族谋复兴。”年轻干部应牢记初心和使命，想百姓之所想，急百姓之所急，以百姓之忧为忧，以百姓之乐为乐。新中国成立之初，百废待兴，周恩来总理便常坐在老乡家门槛上，深入群众，了解民情。他调研考察交通情况时，更是与百姓同乘公共汽车，丝毫不搞特殊化。青年干部要以此为模范，将群众的大小事情放在心上，远离享乐主义、奢靡之风。修好廉政之德，便要守住初心，付出全心全意服务群众。</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修好廉政之德要防微杜渐。“‘贪’字近乎‘贫’，‘婪’字近乎‘焚’。”一顿饭、一包烟、一瓶酒、一张卡里的“四风”问题，往往是领导干部堕落的开始。“腐化堕落，起于一念之贪；滥用权力，源于一念之私。”小钱背后是大危害。在基层工作中，“吃拿卡要”往往容易和人情惯例等混为一谈，隐蔽性强，危害却不容小觑。对此，年轻干部要严以律己，洁身自好，从小事做起，抵抗住权、钱、色等糖衣炮弹的诱惑，避免贪婪之念的侵蚀。</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修好廉政之德要善始善终。“靡不有初，鲜克有终。”好的开端固然非常重要，但同时也要注意避免“虎头蛇尾”。党员干部不管身居何职都要坚定理想信念，要时刻提醒自己，办事不挑事、做事不看人，不以公权谋取私利。年轻干部不能追求一时的名利，而是要始终保持正确的价值观，任何时候都不能放松对自己的严格要求，任何时候都要稳得住心神、管得住行为、守得住清白，要时时刻刻、事事处处都有一根弦。让清廉伴随一生，用廉政造福人民。</w:t>
      </w:r>
    </w:p>
    <w:p>
      <w:pPr>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于公心自会宠辱不惊，两袖清风始能正气凛然。”现如今，反腐打击力度越来越大，年轻干部更要行得端、走得正，淡泊名利、清爽做事，外在靠规范约束，内在靠信念引领，从而做到“不湿鞋”。如此，才能行稳致远、有所作为，不辜负党和人民的信任和期望。（903字）</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ascii="宋体" w:hAnsi="宋体" w:eastAsia="宋体" w:cstheme="minorBidi"/>
        <w:color w:val="C00000"/>
        <w:kern w:val="2"/>
        <w:sz w:val="18"/>
        <w:szCs w:val="21"/>
        <w:u w:val="none"/>
        <w:lang w:val="en-US" w:eastAsia="zh-CN" w:bidi="ar-SA"/>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1"/>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公职类咨询 请添加施校长 18969925272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5A7C0B8B"/>
    <w:rsid w:val="00D61472"/>
    <w:rsid w:val="024D4097"/>
    <w:rsid w:val="0767308F"/>
    <w:rsid w:val="0C6F2574"/>
    <w:rsid w:val="0E3943D3"/>
    <w:rsid w:val="1A1F2D00"/>
    <w:rsid w:val="1C442C36"/>
    <w:rsid w:val="1C6B288B"/>
    <w:rsid w:val="20662A93"/>
    <w:rsid w:val="23F207D8"/>
    <w:rsid w:val="338B031D"/>
    <w:rsid w:val="3404613E"/>
    <w:rsid w:val="34316903"/>
    <w:rsid w:val="3AF15E3D"/>
    <w:rsid w:val="3B7A506B"/>
    <w:rsid w:val="3BFD4993"/>
    <w:rsid w:val="44053D0C"/>
    <w:rsid w:val="44D41A46"/>
    <w:rsid w:val="47C42631"/>
    <w:rsid w:val="47FA00A2"/>
    <w:rsid w:val="49322210"/>
    <w:rsid w:val="4A430DB5"/>
    <w:rsid w:val="512F3578"/>
    <w:rsid w:val="53576EA2"/>
    <w:rsid w:val="5A7C0B8B"/>
    <w:rsid w:val="5BB75FB2"/>
    <w:rsid w:val="5C1C595E"/>
    <w:rsid w:val="5CF87D1A"/>
    <w:rsid w:val="5E921ADA"/>
    <w:rsid w:val="61BC21B6"/>
    <w:rsid w:val="650C0841"/>
    <w:rsid w:val="67731970"/>
    <w:rsid w:val="67CD6285"/>
    <w:rsid w:val="6997523F"/>
    <w:rsid w:val="6D3135FB"/>
    <w:rsid w:val="7E3122EA"/>
    <w:rsid w:val="7E4B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2" w:firstLineChars="200"/>
      <w:jc w:val="both"/>
    </w:pPr>
    <w:rPr>
      <w:rFonts w:ascii="宋体" w:hAnsi="宋体" w:eastAsia="宋体" w:cstheme="minorBidi"/>
      <w:kern w:val="2"/>
      <w:sz w:val="21"/>
      <w:szCs w:val="21"/>
      <w:lang w:val="en-US" w:eastAsia="zh-CN" w:bidi="ar-SA"/>
    </w:rPr>
  </w:style>
  <w:style w:type="paragraph" w:styleId="5">
    <w:name w:val="heading 1"/>
    <w:basedOn w:val="1"/>
    <w:next w:val="1"/>
    <w:link w:val="14"/>
    <w:qFormat/>
    <w:uiPriority w:val="0"/>
    <w:pPr>
      <w:keepNext w:val="0"/>
      <w:keepLines w:val="0"/>
      <w:pageBreakBefore/>
      <w:spacing w:before="300" w:beforeAutospacing="0" w:after="300" w:afterAutospacing="0" w:line="288" w:lineRule="auto"/>
      <w:ind w:firstLine="0" w:firstLineChars="0"/>
      <w:jc w:val="center"/>
      <w:outlineLvl w:val="0"/>
    </w:pPr>
    <w:rPr>
      <w:rFonts w:ascii="仿宋" w:hAnsi="仿宋" w:eastAsia="仿宋"/>
      <w:b/>
      <w:kern w:val="44"/>
      <w:sz w:val="32"/>
    </w:rPr>
  </w:style>
  <w:style w:type="paragraph" w:styleId="6">
    <w:name w:val="heading 2"/>
    <w:basedOn w:val="1"/>
    <w:next w:val="1"/>
    <w:link w:val="15"/>
    <w:semiHidden/>
    <w:unhideWhenUsed/>
    <w:qFormat/>
    <w:uiPriority w:val="0"/>
    <w:pPr>
      <w:widowControl w:val="0"/>
      <w:spacing w:before="400" w:after="400" w:line="288" w:lineRule="auto"/>
      <w:ind w:left="0" w:firstLine="0" w:firstLineChars="0"/>
      <w:jc w:val="center"/>
      <w:outlineLvl w:val="1"/>
    </w:pPr>
    <w:rPr>
      <w:rFonts w:ascii="微软雅黑" w:hAnsi="微软雅黑" w:eastAsia="黑体" w:cs="Microsoft JhengHei"/>
      <w:bCs/>
      <w:sz w:val="24"/>
      <w:szCs w:val="20"/>
    </w:rPr>
  </w:style>
  <w:style w:type="paragraph" w:styleId="7">
    <w:name w:val="heading 3"/>
    <w:basedOn w:val="1"/>
    <w:next w:val="1"/>
    <w:link w:val="13"/>
    <w:semiHidden/>
    <w:unhideWhenUsed/>
    <w:qFormat/>
    <w:uiPriority w:val="0"/>
    <w:pPr>
      <w:keepNext/>
      <w:keepLines/>
      <w:spacing w:before="300" w:beforeLines="0" w:beforeAutospacing="0" w:after="300" w:afterLines="0" w:afterAutospacing="0" w:line="288" w:lineRule="auto"/>
      <w:jc w:val="left"/>
      <w:outlineLvl w:val="2"/>
    </w:pPr>
    <w:rPr>
      <w:rFonts w:hint="default" w:ascii="黑体" w:hAnsi="黑体" w:eastAsia="黑体" w:cs="Times New Roman"/>
      <w:sz w:val="21"/>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tabs>
        <w:tab w:val="left" w:pos="420"/>
        <w:tab w:val="left" w:pos="2520"/>
        <w:tab w:val="left" w:pos="4620"/>
        <w:tab w:val="left" w:pos="6720"/>
      </w:tabs>
      <w:spacing w:beforeLines="0" w:afterLines="0" w:afterAutospacing="0" w:line="288" w:lineRule="auto"/>
      <w:ind w:firstLine="420" w:firstLineChars="200"/>
      <w:jc w:val="both"/>
    </w:pPr>
    <w:rPr>
      <w:rFonts w:ascii="宋体" w:hAnsi="宋体" w:eastAsia="宋体" w:cstheme="minorBidi"/>
      <w:szCs w:val="24"/>
    </w:r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afterAutospacing="0"/>
    </w:pPr>
  </w:style>
  <w:style w:type="paragraph" w:styleId="8">
    <w:name w:val="Body Text Indent"/>
    <w:qFormat/>
    <w:uiPriority w:val="0"/>
    <w:pPr>
      <w:widowControl w:val="0"/>
      <w:spacing w:after="120" w:afterLines="0" w:afterAutospacing="0" w:line="288" w:lineRule="auto"/>
      <w:ind w:left="420" w:leftChars="200" w:firstLine="422" w:firstLineChars="200"/>
      <w:jc w:val="both"/>
    </w:pPr>
    <w:rPr>
      <w:rFonts w:ascii="宋体" w:hAnsi="宋体" w:eastAsia="宋体" w:cstheme="minorBidi"/>
      <w:kern w:val="2"/>
      <w:sz w:val="21"/>
      <w:szCs w:val="21"/>
      <w:lang w:val="en-US" w:eastAsia="zh-CN" w:bidi="ar-SA"/>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3 Char"/>
    <w:link w:val="7"/>
    <w:qFormat/>
    <w:uiPriority w:val="0"/>
    <w:rPr>
      <w:rFonts w:hint="default" w:ascii="黑体" w:hAnsi="黑体" w:eastAsia="黑体" w:cs="Times New Roman"/>
      <w:sz w:val="21"/>
      <w:szCs w:val="24"/>
    </w:rPr>
  </w:style>
  <w:style w:type="character" w:customStyle="1" w:styleId="14">
    <w:name w:val="标题 1 Char"/>
    <w:link w:val="5"/>
    <w:qFormat/>
    <w:uiPriority w:val="0"/>
    <w:rPr>
      <w:rFonts w:ascii="仿宋" w:hAnsi="仿宋" w:eastAsia="仿宋" w:cs="Times New Roman"/>
      <w:b/>
      <w:bCs/>
      <w:kern w:val="44"/>
      <w:sz w:val="32"/>
      <w:szCs w:val="24"/>
    </w:rPr>
  </w:style>
  <w:style w:type="character" w:customStyle="1" w:styleId="15">
    <w:name w:val="标题 2 Char"/>
    <w:basedOn w:val="12"/>
    <w:link w:val="6"/>
    <w:qFormat/>
    <w:uiPriority w:val="99"/>
    <w:rPr>
      <w:rFonts w:ascii="微软雅黑" w:hAnsi="微软雅黑" w:eastAsia="黑体" w:cs="Microsoft JhengHei"/>
      <w:bCs/>
      <w:color w:val="auto"/>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2022-05-25T08:38:00Z</dcterms:created>
  <dc:creator>Zoe的一生</dc:creator>
  <cp:lastModifiedBy>.man</cp:lastModifiedBy>
  <dcterms:modified xsi:type="dcterms:W3CDTF">2022-06-28T07:21:00Z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E0A0755DB78C4645A1CA98537E91AE05</vt:lpwstr>
  </property>
</Properties>
</file>