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widowControl w:val="0"/>
        <w:kinsoku/>
        <w:wordWrap/>
        <w:overflowPunct/>
        <w:topLinePunct w:val="0"/>
        <w:autoSpaceDE/>
        <w:autoSpaceDN/>
        <w:bidi w:val="0"/>
        <w:adjustRightInd/>
        <w:snapToGrid/>
        <w:ind w:firstLine="0" w:firstLineChars="0"/>
        <w:textAlignment w:val="auto"/>
        <w:rPr>
          <w:rFonts w:hint="default" w:ascii="仿宋" w:hAnsi="仿宋" w:eastAsia="仿宋" w:cstheme="minorBidi"/>
          <w:b/>
          <w:kern w:val="44"/>
          <w:szCs w:val="24"/>
          <w:lang w:val="en-US" w:eastAsia="zh-CN" w:bidi="ar-SA"/>
        </w:rPr>
      </w:pPr>
      <w:r>
        <w:rPr>
          <w:rFonts w:hint="eastAsia"/>
          <w:lang w:val="en-US" w:eastAsia="zh-CN"/>
        </w:rPr>
        <w:t>《</w:t>
      </w:r>
      <w:bookmarkStart w:id="0" w:name="_GoBack"/>
      <w:bookmarkEnd w:id="0"/>
      <w:r>
        <w:rPr>
          <w:rFonts w:hint="eastAsia"/>
          <w:lang w:val="en-US" w:eastAsia="zh-CN"/>
        </w:rPr>
        <w:t>公基》参考答案及解析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kern w:val="2"/>
          <w:sz w:val="21"/>
          <w:szCs w:val="24"/>
          <w:lang w:val="en-US" w:eastAsia="zh-CN" w:bidi="ar-SA"/>
        </w:rPr>
        <w:t>一、单项选择题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答案】D。解析：2021年4月15日是第六个全民国家安全教育日。当日，公安部召开新闻发布会，介绍全国公安机关在维护国家政治安全、网络信息安全、经济安全、生态环境安全、道路交通安全等方面的相关情况。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答案】C。解析：实施乡村振兴战略，是党的十九大作出的重大决策部署，是决胜全面建成小康社会、全面建设社会主义现代化国家的重大历史任务，是新时代“三农”工作的总抓手。“五大振兴”包括乡村产业振兴、乡村人才振兴、乡村文化振兴、乡村生态振兴、乡村组织振兴。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答案】A。解析：2021年4月10日，我国智能科学技术最高奖“吴文俊人工智能科学技术奖”十周年颁奖盛典在京举行。中国工程院院士李德毅凭借在计算机工程、自动控制、认知科学和无人驾驶等人工智能领域取得的多项领先成果，荣获吴文俊人工智能最高成就奖。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答案】B。解析：2021年4月28日，杭州亚运会组委会与浙江电力交易中心、国网杭州供电公司签署三方协议，全面启动2022年杭州亚运会绿电交易。绿电交易，是指允许用户通过属地电力交易中心，开展光伏、风力发电的电量交易，实现用电零碳排放的目标。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5.【答案】B。解析：2021年4月27日，在中国推动下，联合国维和人员安全小组在纽约联合国总部成立，中国、巴西、和卢旺达担任共同主席。故本题选B。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答案】C。解析：在1982年党的十二大上，邓小平同志提出：“把马克思主义的普遍真理同我国的具体实际结合起来，走自己的道路，建设有中国特色的社会主义，这就是我们总结长期历史经验得出的基本结论。”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答案】D。解析：“南陈北李”指陈独秀和李大钊。两人的姓前之所以冠之以“南”和“北”，并非单指陈为安徽安庆人，李为河北乐亭人，而主要是指建党时期陈独秀在上海、广东，而李大钊在北京从事一项共同的伟大事业——建立中国共产党。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答案】D。解析：中共七大确立毛泽东思想为党的指导思想。洛川会议明确了中国共产党在抗日战争时期的主要任务。八七会议正式确定实行土地革命和武装起义的方针，是大革命失败到土地革命战争兴起的历史性转变。遵义会议是中国共产党第一次独立自主地运用马列主义基本原理解决自己的路线、方针和政策的会议，是中国共产党从幼年走上成熟的标志。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答案】A。解析：①“消除社会矛盾”说法错误。“以提高经济发展质量为关键，增强治国理政各个领域的整体协作，在坚持人民至上的价值导向中决战决胜全面建成小康社会”强调的是要坚持重点论和两点论的统一，从实际出发，注重系统结构优化，②③说法正确。④“创造联系”说法错误。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10.【答案】C。解析：A、B、D三项正确，C项错误，语言学和逻辑学属于社会意识形式，不社会意识形式是社会意识的高级层次，语言学和逻辑学不属于社会意识形态。故本题选C。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答案】D。解析：“有用即真理”是实用主义关于真理的著名命题，由美国哲学家、实用主义真正奠基人威廉·詹姆斯首先提出。詹姆斯认为，一种观念只要能把新旧经验联系起来，给人带来具体利益和满意的效果就是真理；一种观念是不是真理，不是看它是否符合客观实际，而是看它是否具有效用。“有用即真理”把真理的本源问题和真理的作用混为一谈，从而否定客观真理，主张主观真理。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答案】D。解析：不当得利指没有合法根据，或事后丧失了合法根据而被确认为是因致他人遭受损失而获得的利益，应负返还的义务。李某利用自动取款机的故障，获得额外2000元资金，使得银行遭受损失的行为属于不当得利。李某负有返还义务。D项当选。善意取得又称为即时取得，指无权处分人将其财物（动产或者不动产）以合理对价转让给第三人，如受让人在取得该财物时系出于善意，则受让人取得该物的所有权，原权利人丧失所有权。无因管理，指没有法定或者约定义务，为避免造成损失，主动管理他人事务或为他人提供服务的法律事实。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答案】C。解析：《民法典》第1062条规定，夫妻在婚姻关系存续期间所得的下列财产，为夫妻的共同财产，归夫妻共同所有：（一）工资、奖金、劳务报酬；（二）生产、经营、投资的收益；（三）知识产权的收益；（四）继承或者受赠的财产，但本法第一千零六十三条第三项规定的除外；（五）其他应当归共同所有的财产。夫妻对共同所有的财产，有平等的处理权。该法第1063条规定，下列财产为夫妻一方的个人财产：（一）一方的婚前财产；（二）一方因受到人身损害获得的赔偿或者补偿；（三）遗嘱或者赠与合同中确定只归一方的财产；（四）一方专用的生活用品；（五）其他应当归一方的财产。C项，婚后由一方父母出资购买的不动产，产权登记在出资人子女名下，属于赠与合同中确定只归一方的财产。A、B、D三项均属于夫妻共同财产。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答案】C。解析：A项正确，在我国，人民检察院实行的领导体制是双重从属制。B项正确，《宪法》第137条第一款规定，最高人民检察院是最高检察机关。C项错误，人民检察院是国家的法律监督机关，人民法院是国家的审判机关。D项正确，人民检察院依照法律规定独立行使检察权，不受行政机关、社会团体和个人的干涉。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答案】D。解析：劳动密集型产业是指在生产要素的配合比例中，劳动力投入比重较高的产业，是相对于资本、技术密集型产业而言的。劳动密集型产业中物化劳动消耗比重较低，活劳动消耗比重较高。如居民服务业、服装、木器加工业、批发和零售业等。因此D项林业及纺织业属于劳动密集型产业。A、B、C项属于资本密集型产业。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答案】D。解析：商品是为了出售而生产的劳动成果，是人类社会生产力发展到一定历史阶段的产物，是用于交换的劳动产品。恩格斯对此进行了科学的总结：商品“首先是私人产品。但是，只有这些私人产品不是为自己消费，而是为他人的消费，即为社会的消费而生产时，它们才成为商品”。A、B项均未体现“交换”，并不属于商品。C项不属于劳动产品。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答案】D。解析：自然经济的基本特征是：（1）自然经济是自给自足的经济；（2）自然经济是封闭型经济；（3）自然经济是保守型经济；（4）自然经济是以简单再生产为特征的经济；（5）自然经济中劳动者的私人劳动直接成为社会劳动的组成部分。A、B、C三项说法均正确。小农经济、自耕农经济、自然经济是各自独立的经济形式，三者都在中国古社会长期存在着，并且在很长时间内共同存在，但也有一定的区别，D项错误。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答案】D。解析：双因素理论中的保健因素是指造成员工不满的因素，如工资报酬、工作条件、企业政策、行政管理、劳动保护、领导水平、福利待遇、安全措施、人际关系等。激励因素与工作本身或工作内容有关，包括成就、赞赏、工作本身的意义及挑战性、责任感、晋升、发展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答案】C。解析：A项蝴蝶效应是指在一个动力系统中，初始条件下微小的变化能带动整个系统的长期的巨大的连锁反应。B项马太效应是指强者愈强、弱者愈弱的现象，广泛应用于社会心理学、教育、金融以及科学领域。C项鲶鱼效应是指鲶鱼在搅动小鱼生存环境的同时，也激活了小鱼的求生能力。其作用在于调动成员的积极因素，有效激活员工工作的热情和激情，让员工在刺激作用的驱动下展现活力，使之更好地为企业的发展服务。D项光环效应是一种影响人际知觉的因素，指在人际知觉中所形成的以点概面或以偏概全的主观印象。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答案】C。解析：A、B、D三项均正确。C项错误，根据马斯洛的“需求层次理论”，需要层次越低，力量越大，潜力越大。随着需要层次的上升，需要的力量相应减弱。高级需要出现之前，必须先满足低级需要。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答案】A。解析：A项错误，根据《党政机关公文处理工作条例》第9条的规定，发文机关标志由发文机关全称或者规范化简称加“文件”二字组成，也可以使用发文机关全称或者规范化简称。联合行文时，发文机关标志可以并用联合发文机关名称，也可以单独用主办机关名称。B、C、D三项说法均正确。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答案】D。解析：A项逐级行文是指行文机关向自己的直接上级或直接下级行文。B项越级行文是指下级机关越过自己的直接领导机关向更高的上级领导机关甚至中央或上级机关直接行文。C项联合行文是指两个或两个以上的宣传机关联合发文，包括下行文和上行文。D项多级行文是指将公文同时发送给上几级或下几级机关，甚至直达基层组织与人民群众。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23.【答案】B。解析：根据《党政机关公文处理工作条例》第8条第（十）项规定，报告适用于向上级机关汇报工作、反映情况，回复上级机关的询问。故本题选B。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答案】B。解析：A项错误，《中秋帖》又名《十二月帖》，相传为东晋书法家王献之创作的草书书法作品。B项正确，《女史箴图》为中国东晋画家顾恺之创作的绢本绘画作品。C项错误，《快雪时晴帖》相传为东晋书法家王羲之创作的行书书法作品。D项错误，《八骏图》是近代画家徐悲鸿的作品。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25.【答案】B。解析：军功爵制是战国和秦朝时期的一种选官授爵制度，而汉朝的人才选拔制度是荐举（察举）制，A、C、D三项均对应正确。故本题选B。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26.【答案】D。解析：《马关条约》是中国清朝政府和日本明治政府于1895年4月17日在日本马关签订的不平等条约。根据该条约规定，中国割让辽东半岛、台湾岛及其附属各岛屿、澎湖列岛给日本，赔偿日本2亿两白银。中国还增开沙市、重庆、苏州、杭州为商埠，并允许日本在中国的通商口岸投资办厂。割香港岛给英国是《南京条约》的内容。④错误。①②③均正确。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27.【答案】D。解析：A、B、C三项均正确。D项错误，被誉为“宇宙之王”的是霍金。故本题选D。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28.【答案】A。解析：中国四大古城指安徽徽州古城、四川阆中古城、山西平遥古城、云南丽江古城。这四个古城都具有浓厚的民族风格和地方特色，是灿烂的汉族文化遗产的一部分。故本题选A。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29.【答案】B。解析：A、C、D项正确。B项错误，我国南方河流水文主要特点为水量大，汛期长，含沙量小，无结冰期，水能资源丰富，航运价值高。故本题选B。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30.【答案】A。解析：在光谱中波长自0.76至400微米的一段称为红外线，红外线是不可见光线。红外线之所以不能被人看到，是因为其超过了可见光谱（0.39～0.76微米）的范围。故本题选A。</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kern w:val="2"/>
          <w:sz w:val="21"/>
          <w:szCs w:val="24"/>
          <w:lang w:val="en-US" w:eastAsia="zh-CN" w:bidi="ar-SA"/>
        </w:rPr>
        <w:t>二、多项选择题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31.【答案】BCD。解析：2021年4月29日11时23分，中国空间站天和核心舱发射升空，准确进入预定轨道，任务取得成功。中国空间站是中国独立自主建造运营的载人空间站，由天和核心舱、问天实验舱、梦天实验舱三个舱段构成。天和核心舱是空间站的管理和控制中心，是发射入轨的第一个空间站舱段。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答案】ABCD。解析：自2021年3月12日起，长三角三省市已实现跨省户口迁移全覆盖，上海、浙江、江苏、安徽的户籍居民在长三角区域内办理跨省迁移户口时，只需在迁入地申请办理即可，再也不用在迁出地和迁入地间来回奔波，真正实现“一地受理、网上迁移”。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33.【答案】BC。解析：债券是一种金融契约，是政府、金融机构、工商企业等直接向社会借债筹借资金时，向投资者发行，同时承诺按一定利率支付利息并按约定条件偿还本金的债权债务凭证。国债都是由国家发行的，债券的性质是有价证券。因此A、D项错误，B、C项正确。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34.【答案】AB。解析：《宪法》第58条规定，全国人民代表大会和全国人民代表大会常务委员会行使国家立法权。故本题选AB。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35.【答案】ABCD。解析：《行政处罚法》第9条规定，行政处罚的种类：（一）警告、通报批评；（二）罚款、没收违法所得、没收非法财物；（三）暂扣许可证件、降低资质等级、吊销许可证件；（四）限制开展生产经营活动、责令停产停业、责令关闭、限制从业；（五）行政拘留；（六）法律、行政法规规定的其他行政处罚。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36.【答案】BD。解析：“要使用人民群众读得懂、听得明的语言”体现了政府科学决策、民主决策的态度，有利于人民群众了解和监督政府工作，B、D项说法正确。人民群众享有知情权、监督权，不享有管理权，A项说法错误；人民群众不能直接参与政府决策，C项说法错误。故本题选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37.【答案】CD。解析：分权制是指下级领导机关与领导者在自己的管辖范围内有独立的自主权，可以自主解决问题，上级对下级在自己的管辖范围内决定处理的事情不得随便干预的领导体制。分权制决策比较民主、合理，同时有利于调动下级的工作积极性。C、D项正确。故本题选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38.【答案】ABC。解析：A项正确，泰戈尔，印度诗人、文学家、社会活动家、哲学家和印度民族主义者，代表作有《吉檀迦利》《飞鸟集》等，是第一位获得诺贝尔文学奖的亚洲人。B项正确，白居易，字乐天，号香山居士，代表诗作有《长恨歌》《卖炭翁》《琵琶行》等。C项正确，朱自清，著名散文家、诗人，有《荷塘月色》《背影》等作品。D项错误，塞万提斯，西班牙作家，著有《唐·吉诃德》。《鲁滨逊漂流记》是英国作家丹尼尔·笛福的一部长篇小说。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39.【答案】BC。解析：A项错误，《巴黎圣母院》是法国作家维克多·雨果第一部大型浪漫主义小说。B项正确，《红与黑》是法国作家司汤达创作的长篇小说，是19世纪欧洲批判现实主义的奠基作品。C项正确，《人间喜剧》是法国批判现实主义巨匠巴尔扎克的小说集。D项错误，《双城记》是英国作家狄更斯所著的极其富有浪漫主义色彩的作品。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答案】BD。解析：应用软件是和系统软件相对应的，是用户可以使用的各种程序设计语言，以及用各种程序设计语言编制的应用程序的集合，分为应用软件包和用户程序。系统软件是指控制和协调计算机及外部设备，支持应用软件开发和运行的系统。A项IOS是由苹果公司开发的移动操作系统。B项Office软件是由Microsoft（微软）公司开发的一套基于Windows操作系统的办公软件套装。C项Android是一种基于Linux内核（不包含GNU组件）的自由及开放源代码的操作系统。D项视频播放器指能播放以数字信号形式存储的视频的软件，也指具有播放视频功能的电子器件产品。故本题选BD。</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b/>
          <w:bCs/>
          <w:lang w:val="en-US" w:eastAsia="zh-CN"/>
        </w:rPr>
      </w:pPr>
      <w:r>
        <w:rPr>
          <w:rFonts w:hint="eastAsia" w:asciiTheme="minorEastAsia" w:hAnsiTheme="minorEastAsia" w:eastAsiaTheme="minorEastAsia" w:cstheme="minorEastAsia"/>
          <w:b/>
          <w:bCs/>
          <w:color w:val="auto"/>
          <w:sz w:val="21"/>
          <w:szCs w:val="21"/>
          <w:lang w:val="en-US" w:eastAsia="zh-CN"/>
        </w:rPr>
        <w:t>三、判断题</w:t>
      </w:r>
    </w:p>
    <w:p>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41.【答案】A。解析：</w:t>
      </w:r>
      <w:r>
        <w:rPr>
          <w:rFonts w:hint="eastAsia" w:asciiTheme="minorEastAsia" w:hAnsiTheme="minorEastAsia" w:eastAsiaTheme="minorEastAsia" w:cstheme="minorEastAsia"/>
          <w:lang w:val="en-US" w:eastAsia="zh-CN"/>
        </w:rPr>
        <w:t>2021年3月1日上午，第78届金球奖揭晓。中国导演赵婷凭借《无依之地》斩获金球奖最佳导演奖，她也是首位获得这一奖项的中国女导演。故本题说法正确。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42.【答案】B。解析：必然性和偶然性是揭示客观事物发生、发展和灭亡的不同趋势的一对范畴。原因和结果是揭示客观世界中普遍联系的事物前后相继、彼此制约的一对范畴。故本题说法错误。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43.【答案】A。解析：《著作权法》第22条规定，作者的署名权、修改权、保护作品完整权的保护期不受限制。该法第23条规定，自然人的作品，其发表权、本法第十条第一款第（五）项至第（十七）项规定的权利的保护期为作者终生及其死亡后五十年，截止于作者死亡后第五十年的12月31日；如果是合作作品，截止于最后死亡的作者死亡后第五十年的12月31日。《著作权法》第10条第（五）项至第（十七）项即为著作财产权。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44.【答案】B。解析：《行政处罚法》第10条规定，法律可以设定各种行政处罚。限制人身自由的行政处罚，只能由法律设定。《行政处罚法》第11条规定，行政法规可以设定除限制人身自由以外的行政处罚。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45.【答案】B。解析：因素评价法（亦称因素计分法）是一种应用非常广泛的岗位价值评价定量方法，是薪酬系统设计时进行岗位价值高低判断最常用的方法，也是难度较大的一种评价方法。在绩效考核中，因素评定法的评定角度主要有自我评定、同级评定、下级评定和直接领导评定。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46.【答案】A。解析：在其他条件不变的情况下，管理幅度与管理层次成反比例关系，即管理幅度大，管理层次少；管理幅度小，管理层次多。故本题说法正确。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47.【答案】B。解析：用于答复下级机关请示事项的公文是批复。指示适用于对下级机关布置工作，提出开展工作的原则和要求。故本题说法错误。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48.【答案】B。解析：公文是由法定作者制成和发布的。公文的作者是指发文机关。故本题说法错误。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49.【答案】A。解析：《氾胜之书》是西汉晚期的一部重要农学著作，一般认为是中国现存最早的一部农书。其记载的作物栽培技术，反映了西汉时期所达到的较高水平，同时也开创了中国农业中作物各论的先例。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50.【答案】B。解析：青海湖是我国最大的内陆湖泊，也是我国最大的咸水湖。鄱阳湖是我国第一大淡水湖。故本题说法错误。</w:t>
      </w:r>
    </w:p>
    <w:p>
      <w:pPr>
        <w:pStyle w:val="2"/>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b/>
          <w:bCs/>
          <w:lang w:val="en-US" w:eastAsia="zh-CN"/>
        </w:rPr>
      </w:pPr>
      <w:r>
        <w:rPr>
          <w:rFonts w:hint="eastAsia" w:asciiTheme="minorEastAsia" w:hAnsiTheme="minorEastAsia" w:eastAsiaTheme="minorEastAsia" w:cstheme="minorEastAsia"/>
          <w:b/>
          <w:bCs/>
          <w:color w:val="auto"/>
          <w:sz w:val="21"/>
          <w:szCs w:val="21"/>
          <w:lang w:val="en-US" w:eastAsia="zh-CN"/>
        </w:rPr>
        <w:t>四、材料作文题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【参考范文】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新业态引领老街焕发新活力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一座能为人深深回味的城市，必定有几处承载城市记忆的所在。或许只是一条老街、几处大院，却深深体现着当地人民的独特生活韵味，饱含这座城市独特的市井气息。目前，不少老城在拆迁中失去了原本的特色，也丢失了城市记忆。但同时也有一些老街，紧随新业态趋势，既保护了当地底蕴，又实现了新发展。可见，大拆大改并非正确选择，让老街发展新业态，亦能真正焕发发展活力，改出好前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以绿荫城，打造新业态景观基础。生态是发展的基础，城市发展要秉持生态理念，老街改造也是如此。实现老街改造，“绿”是突破口。A区改造将森林城市、生态园林城市等理念融入城市规划，B镇老街改造便紧抓这一重点，使山水画卷初具雏形。正是因为做好生态建设工作，B镇实现了以绿荫城，发展壮大房前房后的小池塘、茶艺、园艺，形成了“看得见山，望得见水”的美丽风景，为打造文旅产</w:t>
      </w:r>
      <w:r>
        <w:rPr>
          <w:rFonts w:hint="eastAsia" w:asciiTheme="minorEastAsia" w:hAnsiTheme="minorEastAsia" w:eastAsiaTheme="minorEastAsia" w:cstheme="minorEastAsia"/>
          <w:color w:val="auto"/>
          <w:spacing w:val="-3"/>
          <w:sz w:val="21"/>
          <w:lang w:val="en-US" w:eastAsia="zh-CN"/>
        </w:rPr>
        <w:t>业奠定了自然景观基础。三季有花、四季有景，重视生态文明建设，方能为老街铺就高质量发展亮丽底色。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以文化城，铺就新业态人文基础。历史文化是城市的标志，不同城市因迥异的文化底蕴而独具特色，老街之所以成为居民归属感的载体，也正因其所具备的独特的本土人文情怀。B镇改造摒弃了以往一味拆除的方式，选择以“改”为主，在传统院落的基础上就地取材，打造出狗头墙、青石巷、房前屋后小池塘的小桥流水新景观。一街一巷，保留了地理风貌，一园一景，凸显着城市人文。变“拆”为“改”，保留人文内涵，才能让居民记得住乡愁，让游客看得见特色，为文旅融合等新业态发展铺就人文基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以业兴城，新业态打造老城新前景。有绿荫城、有文化城，有业兴城便水到渠成。正是有了绿色与文化的双重基础，老城的景观价值和文化价值得到了提升，新业态发展提供了发展空间。有了规划，便有了发展方向，自然景观和人文景观的改造为老城提升了吸引力，促成了餐饮、民宿等新业态的兴起，带来了文旅融合的发展道路。如此，B城不再破旧，经济进一步发展，也促进了外出人员的返乡。以业兴城，就是要利用好老城本身的优势，打造出新优势，助力发展的同时让老城更加美丽，打造更广阔的发展空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走新业态引领发展的道路，实际上就是坚持城市建设以民为本的理念。打造绿色景观、保留人文内涵，既是新业态发展必要的基础，又满足了居民对老街的建设要求。只有在保留好归属感和幸福感的基础上实现经济发展，才能真正描绘出一幅令人民满意的家园图景。（985字）</w:t>
      </w:r>
    </w:p>
    <w:p>
      <w:pPr>
        <w:pStyle w:val="6"/>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textAlignment w:val="auto"/>
        <w:rPr>
          <w:rFonts w:hint="eastAsia" w:asciiTheme="minorEastAsia" w:hAnsiTheme="minorEastAsia" w:eastAsiaTheme="minorEastAsia" w:cstheme="minorEastAsia"/>
          <w:color w:val="auto"/>
          <w:lang w:val="en-US" w:eastAsia="zh-CN"/>
        </w:rPr>
      </w:pPr>
    </w:p>
    <w:p>
      <w:pPr>
        <w:pStyle w:val="2"/>
        <w:rPr>
          <w:rFonts w:hint="eastAsia"/>
          <w:lang w:val="en-US" w:eastAsia="zh-CN"/>
        </w:rPr>
      </w:pPr>
    </w:p>
    <w:p/>
    <w:sectPr>
      <w:headerReference r:id="rId5" w:type="default"/>
      <w:footerReference r:id="rId6" w:type="default"/>
      <w:pgSz w:w="11906" w:h="16838"/>
      <w:pgMar w:top="1871" w:right="1247" w:bottom="1247" w:left="1247" w:header="851" w:footer="992"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ind w:left="0" w:leftChars="0" w:firstLine="0" w:firstLineChars="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698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5"/>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YzkyMzU2ZTcxZjgxZGNiZWE2ZGI4NTNlNGVmOWYifQ=="/>
  </w:docVars>
  <w:rsids>
    <w:rsidRoot w:val="2AB620F9"/>
    <w:rsid w:val="2AB6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val="0"/>
      <w:keepLines w:val="0"/>
      <w:pageBreakBefore/>
      <w:spacing w:before="300" w:beforeAutospacing="0" w:after="300" w:afterAutospacing="0" w:line="288" w:lineRule="auto"/>
      <w:jc w:val="center"/>
      <w:outlineLvl w:val="0"/>
    </w:pPr>
    <w:rPr>
      <w:rFonts w:ascii="仿宋" w:hAnsi="仿宋" w:eastAsia="仿宋" w:cs="Times New Roman"/>
      <w:b/>
      <w:kern w:val="44"/>
      <w:sz w:val="32"/>
      <w:szCs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next w:val="1"/>
    <w:qFormat/>
    <w:uiPriority w:val="0"/>
    <w:pPr>
      <w:spacing w:line="288" w:lineRule="auto"/>
      <w:ind w:firstLine="420" w:firstLineChars="200"/>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505B66"/>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2022-06-15T07:29:00Z</dcterms:created>
  <dc:creator>生</dc:creator>
  <cp:lastModifiedBy>生</cp:lastModifiedBy>
  <dcterms:modified xsi:type="dcterms:W3CDTF">2022-06-15T07:30:05Z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34F5F086BD3C41E59140390D7D3E0840</vt:lpwstr>
  </property>
</Properties>
</file>