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color w:val="auto"/>
          <w:highlight w:val="none"/>
        </w:rPr>
      </w:pPr>
      <w:bookmarkStart w:id="0" w:name="_GoBack"/>
      <w:bookmarkEnd w:id="0"/>
      <w:r>
        <w:rPr>
          <w:rFonts w:hint="eastAsia" w:eastAsia="黑体" w:cs="黑体"/>
          <w:color w:val="auto"/>
          <w:szCs w:val="32"/>
          <w:highlight w:val="none"/>
        </w:rPr>
        <w:t>附件1</w:t>
      </w:r>
    </w:p>
    <w:p>
      <w:pPr>
        <w:spacing w:line="600" w:lineRule="exact"/>
        <w:jc w:val="center"/>
        <w:rPr>
          <w:rFonts w:eastAsia="方正小标宋简体"/>
          <w:color w:val="auto"/>
          <w:spacing w:val="-6"/>
          <w:sz w:val="44"/>
          <w:highlight w:val="none"/>
        </w:rPr>
      </w:pPr>
      <w:r>
        <w:rPr>
          <w:rFonts w:hint="eastAsia" w:eastAsia="方正小标宋简体"/>
          <w:color w:val="auto"/>
          <w:spacing w:val="-6"/>
          <w:sz w:val="44"/>
          <w:highlight w:val="none"/>
        </w:rPr>
        <w:t>2021年衢州市人才“编制池”</w:t>
      </w:r>
      <w:r>
        <w:rPr>
          <w:rFonts w:hint="eastAsia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引进事业单位</w:t>
      </w:r>
      <w:r>
        <w:rPr>
          <w:rFonts w:hint="eastAsia" w:eastAsia="方正小标宋简体"/>
          <w:color w:val="auto"/>
          <w:spacing w:val="-6"/>
          <w:sz w:val="44"/>
          <w:highlight w:val="none"/>
        </w:rPr>
        <w:t>高层次紧缺人才计划表</w:t>
      </w:r>
    </w:p>
    <w:tbl>
      <w:tblPr>
        <w:tblStyle w:val="3"/>
        <w:tblpPr w:leftFromText="180" w:rightFromText="180" w:vertAnchor="text" w:horzAnchor="page" w:tblpX="1301" w:tblpY="499"/>
        <w:tblOverlap w:val="never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85"/>
        <w:gridCol w:w="670"/>
        <w:gridCol w:w="1770"/>
        <w:gridCol w:w="3900"/>
        <w:gridCol w:w="2460"/>
        <w:gridCol w:w="157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需求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其他要求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简历投递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数字经济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优秀硕士研究生及以上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计算机科学与技术类、</w:t>
            </w: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计算机类、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软件工程类、信息与通信工程类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等相关专业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35周岁以下，有岗位专业工作经历者优先；纳入人才“编制池”管理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0570-3831616</w:t>
            </w:r>
          </w:p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0570-3067812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qzrcbzc@126.com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城建规划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（1）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优秀硕士研究生及以上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城乡规划学类等相关专业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35周岁以下，有岗位专业工作经历者优先；纳入人才“编制池”管理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0570-3831616</w:t>
            </w:r>
          </w:p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0570-3067812</w:t>
            </w:r>
          </w:p>
        </w:tc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qzrcbzc@126.com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城建规划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岗位（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测绘类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、测绘科学与技术类等相关专业</w:t>
            </w: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城建规划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岗位（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建筑学类、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土木工程类、</w:t>
            </w: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建筑类、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风景园林学类、生态学类等相关专业</w:t>
            </w: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经济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金融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优秀硕士研究生及以上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理论经济学类、应用经济学类、农林经济管理类、统计学类、</w:t>
            </w: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财政学类、金融学类</w:t>
            </w:r>
            <w:r>
              <w:rPr>
                <w:rFonts w:hint="eastAsia"/>
                <w:strike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经济学类、经济与贸易类、农业经济管理类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等相关专业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35周岁以下，有岗位专业工作经历者优先；纳入人才“编制池”管理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0570-3831616</w:t>
            </w:r>
          </w:p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0570-3067812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qzrcbzc@126.com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项目管理运营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优秀硕士研究生及以上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应用经济学类、法学类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35周岁以下，有投资管理、项目谋划推进等相关领域工作经历者优先；纳入人才“编制池”管理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0570-3087325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373241098@qq.com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医疗卫生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类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优秀硕士研究生及以上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公共卫生与预防医学类等相关专业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35周岁以下，有岗位专业工作经历者优先；纳入人才“编制池”管理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0570-3052607</w:t>
            </w:r>
          </w:p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0570-8758103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625550673@qq.com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生态环境类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优秀硕士研究生及以上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化学类、化学工程与技术类、环境科学与工程类等相关专业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35周岁以下，有岗位专业工作经历者优先；纳入人才“编制池”管理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0570-3089685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15337320@qq.com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C238"/>
    <w:rsid w:val="12697255"/>
    <w:rsid w:val="77DFC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2021-12-24T14:52:00Z</dcterms:created>
  <dc:creator>quzhou</dc:creator>
  <cp:lastModifiedBy>Peng</cp:lastModifiedBy>
  <dcterms:modified xsi:type="dcterms:W3CDTF">2021-12-24T08:59:31Z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8E3E971FE6994B60AA39293ABF4411D4</vt:lpwstr>
  </property>
</Properties>
</file>