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申论阅读：以实际行动共建万物和谐的美丽家园</w:t>
      </w:r>
    </w:p>
    <w:p>
      <w:pPr>
        <w:bidi w:val="0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近日，中办、国办印发《关于进一步加强生物多样性保护的意见》（以下简称《意见》），擘画了当前和今后一个时期我国生物多样性保护工作的总体目标、提出了明确要求。从顶层设计和政策执行层面进行系统谋划，充分展现了中国保护生物多样性的坚定决心，充分彰显了以实际行动共建万物和谐美丽家园的务实担当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生物多样性是人类赖以生存和发展的基础，是地球生命共同体的血脉和根基，为人类提供了丰富多样的生产生活必需品、健康安全的生态环境和独特别致的景观文化。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中国幅员辽阔，陆海兼备，地貌和气候复杂多样，孕育了丰富而又独特的生态系统、物种和遗传多样性，是世界上生物多样性最丰富的国家之一。作为最早签署和批准《生物多样性公约》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的缔约方之一，中国一贯高度重视生物多样性保护，生物多样性保护取得长足成效。实施主体功能区战略和制度、建立“三区三线”管控体系、划定并严守生态保护红线、建立生物多样性保护与扶贫协同发展模式、建立和完善中国特色生态补偿机制……这些突出成效的取得，得益于中国始终秉持人与自然和谐共生理念，不断推进生物多样性保护与时俱进、创新发展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当前，全球物种灭绝速度不断加快，生物多样性丧失和生态系统退化对人类生存和发展构成重大风险。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面对生物多样性丧失的全球性挑战，全人类是休戚与共的命运共同体。从我国发展实际来看，中国已经踏上全面建设社会主义现代化国家的新征程，生态文明建设具备更多条件，同时也面临很多挑战，生物多样性保护任重而道远。越是困难重重越需要携手同行，越是充满挑战越是要付诸行动。在总结我国生物多样性保护经验的基础上，积极适应新形势新要求，及时出台《意见》，不断加强和创新生物多样性保护举措，持续完善生物多样性保护体制，可谓正当其时、意义深远，必将凝聚起更大合力，推动生物多样性保护迈上新台阶、取得新突破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《意见》从“加快完善生物多样性保护政策法规”“持续优化生物多样性保护空间格局”“构建完备的生物多样性保护监测体系” 等方面对进一步加强生物多样性保护进行了系统谋划，提出“到2035年，生物多样性保护政策、法规、制度、标准和监测体系全面完善，形成统一有序的全国生物多样性保护空间格局，全国森林、草原、荒漠、河湖、湿地、海洋等自然生态系统状况实现根本好转”，并对森林覆盖率、草原综合植被盖度、湿地保护率等设置了量化指标。既有立足长远的战略擘画，又有着眼现实的政策创新，既有科学有效的路径设计，更有坚强有力的保障举措，可以说为我国生物多样性保护描绘了总蓝图、施工图、路线图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人不负青山，青山定不负人。生态文明是人类文明发展的历史趋势，也是我们每一个人应该努力的方向。把《意见》绘就的蓝图变成现实，需要各级完整、准确、全面贯彻新发展理念，牢固树立尊重自然、顺应自然、保护自然的生态文明理念，强化责任落实。一方面要在制度建设上出实招，建立健全分级落实、上下联动、各司其职、协调一致的体制机制，有序推进生物多样性保护工作。另一方面也要在协同推进上下气力，提高社会各界保护生物多样性的自觉性和参与度，营造全社会共同参与生物多样性保护的良好氛围。坚持目标导向、问题导向、效果导向相统一，聚焦重点区域、领域和关键问题，久久为功、持续用力，我们定能在一步一个脚印中努力建设美丽中国、共建万物和谐的美丽家园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来源：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人民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网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76D8"/>
    <w:rsid w:val="016E4C48"/>
    <w:rsid w:val="01B20322"/>
    <w:rsid w:val="046237FB"/>
    <w:rsid w:val="067B15FF"/>
    <w:rsid w:val="06F32D65"/>
    <w:rsid w:val="09420220"/>
    <w:rsid w:val="094C183D"/>
    <w:rsid w:val="0B02549A"/>
    <w:rsid w:val="0B717599"/>
    <w:rsid w:val="0C2C6653"/>
    <w:rsid w:val="0CCB54CB"/>
    <w:rsid w:val="120B6697"/>
    <w:rsid w:val="12E22229"/>
    <w:rsid w:val="163A6C6A"/>
    <w:rsid w:val="17DE2A38"/>
    <w:rsid w:val="1ADD353A"/>
    <w:rsid w:val="1AF767FA"/>
    <w:rsid w:val="1B1A6E17"/>
    <w:rsid w:val="1FAF4E09"/>
    <w:rsid w:val="217610AB"/>
    <w:rsid w:val="230F6E47"/>
    <w:rsid w:val="2345423C"/>
    <w:rsid w:val="237C4255"/>
    <w:rsid w:val="24164C94"/>
    <w:rsid w:val="263E0CAA"/>
    <w:rsid w:val="27D21970"/>
    <w:rsid w:val="2B6C76F7"/>
    <w:rsid w:val="2D002E47"/>
    <w:rsid w:val="2D351399"/>
    <w:rsid w:val="2D8B1025"/>
    <w:rsid w:val="2E7D43AA"/>
    <w:rsid w:val="318A0E2A"/>
    <w:rsid w:val="319C4A45"/>
    <w:rsid w:val="321329FE"/>
    <w:rsid w:val="33342938"/>
    <w:rsid w:val="34D019B1"/>
    <w:rsid w:val="34E75FAC"/>
    <w:rsid w:val="358D13E0"/>
    <w:rsid w:val="3821395E"/>
    <w:rsid w:val="39536ED6"/>
    <w:rsid w:val="400D0D41"/>
    <w:rsid w:val="40FF6025"/>
    <w:rsid w:val="428C4322"/>
    <w:rsid w:val="435D46B7"/>
    <w:rsid w:val="43EE4C4F"/>
    <w:rsid w:val="44344BD3"/>
    <w:rsid w:val="47257B55"/>
    <w:rsid w:val="47643418"/>
    <w:rsid w:val="49B81FAD"/>
    <w:rsid w:val="4A4F749D"/>
    <w:rsid w:val="4D33341E"/>
    <w:rsid w:val="4E33435E"/>
    <w:rsid w:val="4F390D12"/>
    <w:rsid w:val="4F5D647C"/>
    <w:rsid w:val="508A42E0"/>
    <w:rsid w:val="5331155A"/>
    <w:rsid w:val="53BB2F6F"/>
    <w:rsid w:val="56685A31"/>
    <w:rsid w:val="57702421"/>
    <w:rsid w:val="592235ED"/>
    <w:rsid w:val="59C550DA"/>
    <w:rsid w:val="5BF16B17"/>
    <w:rsid w:val="5D982E79"/>
    <w:rsid w:val="618532E4"/>
    <w:rsid w:val="61EA4D02"/>
    <w:rsid w:val="64380377"/>
    <w:rsid w:val="6497793F"/>
    <w:rsid w:val="65E448DF"/>
    <w:rsid w:val="66206D11"/>
    <w:rsid w:val="6BD26154"/>
    <w:rsid w:val="6CC96717"/>
    <w:rsid w:val="6DD8594D"/>
    <w:rsid w:val="6ED22936"/>
    <w:rsid w:val="6FA36C90"/>
    <w:rsid w:val="703C50E2"/>
    <w:rsid w:val="70B4208D"/>
    <w:rsid w:val="7373521A"/>
    <w:rsid w:val="74B362AE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2021-10-21T09:42:40Z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F5DFAB37AC9744ACA338017A50CF37B8</vt:lpwstr>
  </property>
</Properties>
</file>