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bookmarkEnd w:id="0"/>
      <w:r>
        <w:rPr>
          <w:rFonts w:hint="eastAsia"/>
        </w:rPr>
        <w:t>申论阅读：网络安全，在为人民靠人民中谋长安</w:t>
      </w:r>
    </w:p>
    <w:p>
      <w:pPr>
        <w:bidi w:val="0"/>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千年古都遇盛会，金秋长安话安全。10月11日，2021年国家网络安全宣传周在陕西西安启幕，“网络安全为人民，网络安全靠人民”的主题激荡着时代强音。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网络安全，是防线也是底线。在为期一周的时间里，人们可以借助网络安全宣传，了解最新的网络安全技术，掌握相应的网络安全技能，在校园日、电信日、法治日、金融日、青少年日、个人信息保护日等主题活动中增强保护意识与能力，在线上线下联动的网络安全博览会主题展上见识新型产品和示范应用……从产品到技术，从体验到应用，从知识到能力，重视网络安全的信号格外鲜明。</w:t>
      </w:r>
      <w:r>
        <w:rPr>
          <w:rFonts w:hint="eastAsia" w:ascii="宋体" w:hAnsi="宋体" w:eastAsia="宋体" w:cs="宋体"/>
          <w:b/>
          <w:bCs/>
          <w:i w:val="0"/>
          <w:iCs w:val="0"/>
          <w:caps w:val="0"/>
          <w:color w:val="000000"/>
          <w:spacing w:val="0"/>
          <w:sz w:val="21"/>
          <w:szCs w:val="21"/>
        </w:rPr>
        <w:t>守护好网络安全，维护好网络空间，是必须解决、也必定能解决好的时代课题。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网络安全，就在你我身边。</w:t>
      </w:r>
      <w:r>
        <w:rPr>
          <w:rFonts w:hint="eastAsia" w:ascii="宋体" w:hAnsi="宋体" w:eastAsia="宋体" w:cs="宋体"/>
          <w:i w:val="0"/>
          <w:iCs w:val="0"/>
          <w:caps w:val="0"/>
          <w:color w:val="000000"/>
          <w:spacing w:val="0"/>
          <w:sz w:val="21"/>
          <w:szCs w:val="21"/>
        </w:rPr>
        <w:t>环顾网络生活的点点滴滴，有很多场景都在无形中关联着安全问题：下载应用程序，获取手机权限，怎么办？网购及电子商务，支付环境可不可靠？人脸识别认证，数据去了哪里？接到陌生电话，个人信息为何泄露了？凡此种种，都是日常生活的真实写照，也都关乎每个人的安全保障。从这个意义上说，互联网及其应用，应该更好地造福人民，唯有做到安全、可靠、放心，互联网才能真正成为人们实现美好生活的好帮手。因此，网信事业发展以人民为中心，网络安全为人民、靠人民，从来不是一句空话，而是蕴藏着实实在在的群众利益，必须做到万无一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安全是发展的前提，发展是安全的保障。</w:t>
      </w:r>
      <w:r>
        <w:rPr>
          <w:rFonts w:hint="eastAsia" w:ascii="宋体" w:hAnsi="宋体" w:eastAsia="宋体" w:cs="宋体"/>
          <w:i w:val="0"/>
          <w:iCs w:val="0"/>
          <w:caps w:val="0"/>
          <w:color w:val="000000"/>
          <w:spacing w:val="0"/>
          <w:sz w:val="21"/>
          <w:szCs w:val="21"/>
        </w:rPr>
        <w:t>“没有网络安全就没有国家安全，就没有经济社会稳定运行，广大人民群众利益也难以得到保障。”近年来，围绕着与国家安全有关的网络安全问题的斗争，从未停止过。一方面，外部黑客攻击风险、关键数据泄露风险、技术问题政治化风险等不时出现；另一方面，制定网络安全法、发布《国家网络空间安全战略》、出台《网络安全审查办法》等，从法律和制度层面堵住安全漏洞。应该说，网络安全和信息化对一个国家很多领域都是牵一发而动全身的，必须认清当前面临的安全形势与任务，因时而谋、应时而动、顺势而为，在筑牢网络安全防线上下大功夫，切实提高维护网络安全的能力与实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网络空间是亿万民众共同的精神家园，安全可靠、生态良好、天朗气清的网络空间才符合人民利益和国家利益。</w:t>
      </w:r>
      <w:r>
        <w:rPr>
          <w:rFonts w:hint="eastAsia" w:ascii="宋体" w:hAnsi="宋体" w:eastAsia="宋体" w:cs="宋体"/>
          <w:i w:val="0"/>
          <w:iCs w:val="0"/>
          <w:caps w:val="0"/>
          <w:color w:val="000000"/>
          <w:spacing w:val="0"/>
          <w:sz w:val="21"/>
          <w:szCs w:val="21"/>
        </w:rPr>
        <w:t>网信事业越是发展，信息化服务越是普及，数字经济越是加速勃兴，各行各业对安全需求也就越来越高。因此，从加强信息基础设施网络安全防护，到加强网络安全信息统筹机制、手段、平台建设；从加强互联网内容建设，到建立网络综合治理体系；从加强网络安全事件应急指挥能力建设，到积极发展网络安全产业；从我国掌握互联网发展主动权，到在全球范围内深化合作、共建网络空间命运共同体……维护网络安全，需要在多层面入手、立体化施治。唯有认真应对、谋求共治，才能实现共赢，做到以安全促发展、以发展促安全，让网信事业发展更具生机活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今年的国家网络安全宣传周启幕地是西安，古称“长安”，有长治久安之意，也意味着长安需要网安、网安方能长安。在西安的城市街头，一辆“下一站，网安”的动态主题巡展巴士引人注目，成为流动的宣传站。其实，网络安全，鼓励人人有责、人人参与、人人享有，必定能像这辆“网安巴士”一样沿着既定节奏行稳致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来源：</w:t>
      </w:r>
      <w:r>
        <w:rPr>
          <w:rFonts w:hint="eastAsia" w:cs="宋体"/>
          <w:b w:val="0"/>
          <w:bCs w:val="0"/>
          <w:i w:val="0"/>
          <w:iCs w:val="0"/>
          <w:caps w:val="0"/>
          <w:color w:val="000000"/>
          <w:spacing w:val="0"/>
          <w:sz w:val="21"/>
          <w:szCs w:val="21"/>
          <w:lang w:val="en-US" w:eastAsia="zh-CN"/>
        </w:rPr>
        <w:t>人民网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1B20322"/>
    <w:rsid w:val="046237FB"/>
    <w:rsid w:val="049B73EC"/>
    <w:rsid w:val="067B15FF"/>
    <w:rsid w:val="06F32D65"/>
    <w:rsid w:val="09420220"/>
    <w:rsid w:val="094C183D"/>
    <w:rsid w:val="0B02549A"/>
    <w:rsid w:val="0B717599"/>
    <w:rsid w:val="0C2C6653"/>
    <w:rsid w:val="0CCB54CB"/>
    <w:rsid w:val="120B6697"/>
    <w:rsid w:val="12E22229"/>
    <w:rsid w:val="163A6C6A"/>
    <w:rsid w:val="17DE2A38"/>
    <w:rsid w:val="1ADD353A"/>
    <w:rsid w:val="1AF767FA"/>
    <w:rsid w:val="1B1A6E17"/>
    <w:rsid w:val="1FAF4E09"/>
    <w:rsid w:val="217610AB"/>
    <w:rsid w:val="230F6E47"/>
    <w:rsid w:val="2345423C"/>
    <w:rsid w:val="237C4255"/>
    <w:rsid w:val="24164C94"/>
    <w:rsid w:val="263E0CAA"/>
    <w:rsid w:val="2B6C76F7"/>
    <w:rsid w:val="2D002E47"/>
    <w:rsid w:val="2D351399"/>
    <w:rsid w:val="2D8B1025"/>
    <w:rsid w:val="2E7D43AA"/>
    <w:rsid w:val="318A0E2A"/>
    <w:rsid w:val="319C4A45"/>
    <w:rsid w:val="321329FE"/>
    <w:rsid w:val="33342938"/>
    <w:rsid w:val="34D019B1"/>
    <w:rsid w:val="34E75FAC"/>
    <w:rsid w:val="358D13E0"/>
    <w:rsid w:val="3821395E"/>
    <w:rsid w:val="394C0280"/>
    <w:rsid w:val="39536ED6"/>
    <w:rsid w:val="400D0D41"/>
    <w:rsid w:val="40FF6025"/>
    <w:rsid w:val="428C4322"/>
    <w:rsid w:val="435D46B7"/>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8BD72D8"/>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2021-10-27T10:51:51Z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94C86DC209F44132913A89F55578D6D2</vt:lpwstr>
  </property>
</Properties>
</file>