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申论</w:t>
      </w:r>
      <w:r>
        <w:rPr>
          <w:rFonts w:hint="default"/>
          <w:woUserID w:val="1"/>
        </w:rPr>
        <w:t>范文</w:t>
      </w:r>
      <w:bookmarkStart w:id="0" w:name="_GoBack"/>
      <w:bookmarkEnd w:id="0"/>
      <w:r>
        <w:rPr>
          <w:rFonts w:hint="eastAsia"/>
        </w:rPr>
        <w:t>：</w:t>
      </w:r>
      <w:r>
        <w:t>用好红色资源</w:t>
      </w:r>
      <w:r>
        <w:rPr>
          <w:rFonts w:hint="eastAsia"/>
          <w:lang w:val="en-US" w:eastAsia="zh-CN"/>
        </w:rPr>
        <w:t xml:space="preserve">  </w:t>
      </w:r>
      <w:r>
        <w:t>传承红色力量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知所从来，方明所去。不断从党的百年历史中汲取智慧力量，既要向历史寻得经验、向历史求得规律，更要用好红色资源、赓续红色血脉，激发奋进新征程、建功新时代的火热激情，为全面建设社会主义现代化国家不懈奋斗、再创辉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用好红色资源，感悟红色真理。</w:t>
      </w:r>
      <w:r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红色土地，热血浸染；红色血脉，永续相传。遍布神州大地的红色地标，串联起百年大党的光辉历程，镌刻下革命精神的鲜明标识。每一份红色资源，都浓缩着一段党的光辉历史，寄寓着中国共产党人理想信念、精神血脉的世代传承。全国各地的纪念馆、纪念地、革命旧址、烈士陵园等革命文物资源及烈士纪念设施，是红色基因的“孕育地”“储存库”，走近红色资源，看那一件件带有温度的实物，听那一个个激动人心的故事，感受那一部部在艰苦卓绝环境中谱写的可歌可泣的诗篇，能够更加深刻地感受到共产党人的初心使命是穿越时空的力量，更加深刻地认识到红色资源是共产党人的血脉和基因，从而使心灵得以滋养、灵魂得以净化、境界得以提升，感悟红色真理、坚定理想信念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用好红色资源，树牢红色理想。</w:t>
      </w:r>
      <w:r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让红色资源活起来，立足实际、守正创新，才能增强党史学习教育的针对性和实效性。邀请重大历史事件亲历者走进课堂、走进网络，对红色故事的历史渊源、历史事件、对过去现在未来的影响等进行深入探究讲解，解寻历史密码，将故事背后那些充满人文精神和情怀的东西讲给受众听，能够让红色文化直抵人心，让红色精神润物无声。采取线上线下相结合的方式，开展党史讲座、知识竞赛等多样化活动，并拍摄党史微电影、短视频，适度运用声、光、电等现代科技手段，提高生动性、形象性和可感悟性，增强沉浸式、互动式体验，让受众更好地走近历史、了解历史，从而在内心激发红色认同、产生情感共鸣，树牢红色理想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</w:pP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用好红色资源，传承红色力量。</w:t>
      </w:r>
      <w:r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红色资源是跨越时空的种子，她的生命力在于挖掘出新的时代内涵，彰显出新的时代价值，激励党员干部坚定不移走好新时代赶考路。红色故事赓续初心使命，红色文化丰富精神供给，要用好用活红色资源，深入挖掘精神内涵，创新方式方法讲好党史故事，激发党员干部爱国热情和奋斗精神，为新时代迈向高质量发展汇聚磅礴力量。不断放大红色资源效应，引导广大干部群众更深入地感悟信仰之力、理想之光、使命之艰、担当之要，把学习党史同总结经验、观照现实、推动工作结合起来，同解决实际问题结合起来，进一步开展好“我为群众办实事”实践活动，切实为群众办实事解难题，把学习成效转化为工作动力和成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u w:val="singl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single"/>
        </w:rPr>
        <w:t>胸怀天下、志在千秋，作始虽简、其成必巨！</w:t>
      </w:r>
      <w:r>
        <w:rPr>
          <w:rFonts w:hint="eastAsia" w:ascii="宋体" w:hAnsi="宋体" w:eastAsia="宋体" w:cs="宋体"/>
          <w:i w:val="0"/>
          <w:iCs w:val="0"/>
          <w:caps w:val="0"/>
          <w:color w:val="0E0E0E"/>
          <w:spacing w:val="0"/>
          <w:sz w:val="21"/>
          <w:szCs w:val="21"/>
          <w:u w:val="none"/>
        </w:rPr>
        <w:t>今天，党团结带领人民又踏上了新的赶考之路。新征程上，用好红色资源、赓续红色血脉，是续写新时代红色华章的不竭动力源泉!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lang w:eastAsia="zh-CN"/>
        </w:rPr>
        <w:t>来源：</w:t>
      </w:r>
      <w:r>
        <w:rPr>
          <w:rFonts w:hint="eastAsia" w:ascii="宋体" w:hAnsi="宋体" w:cs="宋体"/>
          <w:lang w:val="en-US" w:eastAsia="zh-CN"/>
        </w:rPr>
        <w:t>中安在线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JhengHei">
    <w:altName w:val="汉仪书宋二KW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6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67B15FF"/>
    <w:rsid w:val="06F32D65"/>
    <w:rsid w:val="09420220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FAF4E09"/>
    <w:rsid w:val="217610AB"/>
    <w:rsid w:val="218901CC"/>
    <w:rsid w:val="230F6E47"/>
    <w:rsid w:val="2345423C"/>
    <w:rsid w:val="237C4255"/>
    <w:rsid w:val="263E0CAA"/>
    <w:rsid w:val="2B6C76F7"/>
    <w:rsid w:val="2D002E47"/>
    <w:rsid w:val="2D351399"/>
    <w:rsid w:val="2D8B1025"/>
    <w:rsid w:val="318A0E2A"/>
    <w:rsid w:val="319C4A45"/>
    <w:rsid w:val="321329FE"/>
    <w:rsid w:val="33342938"/>
    <w:rsid w:val="34D019B1"/>
    <w:rsid w:val="34E75FAC"/>
    <w:rsid w:val="358D13E0"/>
    <w:rsid w:val="39536ED6"/>
    <w:rsid w:val="400D0D41"/>
    <w:rsid w:val="40FF6025"/>
    <w:rsid w:val="428C4322"/>
    <w:rsid w:val="43EE4C4F"/>
    <w:rsid w:val="442C6DFF"/>
    <w:rsid w:val="44344BD3"/>
    <w:rsid w:val="47257B55"/>
    <w:rsid w:val="47643418"/>
    <w:rsid w:val="49B81FAD"/>
    <w:rsid w:val="4A4F749D"/>
    <w:rsid w:val="4AA3480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A514975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CF746E"/>
    <w:rsid w:val="7ED83649"/>
    <w:rsid w:val="DFA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basedOn w:val="9"/>
    <w:link w:val="3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2">
    <w:name w:val="标题 3 Char"/>
    <w:link w:val="4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3">
    <w:name w:val="标题 1 Char"/>
    <w:link w:val="2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4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2019-12-24T15:01:00Z</dcterms:created>
  <dc:creator>Administrator</dc:creator>
  <cp:lastModifiedBy>Administrator</cp:lastModifiedBy>
  <dcterms:modified xsi:type="dcterms:W3CDTF">2021-11-07T18:43:28Z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161343B474DC482CAC3A7EC4F871485C</vt:lpwstr>
  </property>
</Properties>
</file>