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widowControl w:val="0"/>
        <w:kinsoku/>
        <w:wordWrap/>
        <w:overflowPunct/>
        <w:topLinePunct w:val="0"/>
        <w:autoSpaceDE/>
        <w:autoSpaceDN/>
        <w:bidi w:val="0"/>
        <w:adjustRightInd/>
        <w:snapToGrid/>
        <w:ind w:firstLine="0" w:firstLineChars="0"/>
        <w:textAlignment w:val="auto"/>
        <w:rPr>
          <w:rFonts w:hint="eastAsia"/>
        </w:rPr>
      </w:pPr>
      <w:bookmarkStart w:id="0" w:name="_GoBack"/>
      <w:r>
        <w:rPr>
          <w:rFonts w:hint="eastAsia"/>
        </w:rPr>
        <w:t>申论</w:t>
      </w:r>
      <w:r>
        <w:rPr>
          <w:rFonts w:hint="eastAsia"/>
          <w:lang w:val="en-US" w:eastAsia="zh-CN"/>
        </w:rPr>
        <w:t>范文</w:t>
      </w:r>
      <w:r>
        <w:rPr>
          <w:rFonts w:hint="eastAsia"/>
        </w:rPr>
        <w:t>：向着建设交通强国的目标奋勇前进</w:t>
      </w:r>
    </w:p>
    <w:p>
      <w:pPr>
        <w:bidi w:val="0"/>
        <w:rPr>
          <w:rFonts w:hint="eastAsia"/>
        </w:rPr>
      </w:pPr>
      <w:r>
        <w:rPr>
          <w:rFonts w:hint="eastAsia"/>
        </w:rPr>
        <w:t>考生在平时可以多阅读一些权威媒体的报道或时评，一是对阅读素材的积累，二是对写作手法的借鉴。展鸿教育挑选了一些文章，供各位考生阅读参考：</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10月14日，国家主席习近平以视频方式出席第二届联合国全球可持续交通大会开幕式并发表题为《与世界相交与时代相通 在可持续发展道路上阔步前行》的主旨讲话。习近平主席强调，“新中国成立以来，几代人逢山开路、遇水架桥，建成了交通大国，正在加快建设交通强国”。第二届联合国全球可持续交通大会由联合国主办、中国政府承办。中国在可持续交通发展方面成绩显著、值得借鉴，这是联合国选择将中国作为大会承办方的原因之一。中国诸多交通建设项目和相关产业发展促进了脱贫攻坚、经济增长和民生改善，有力推动2030年可持续发展目标落实。</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最美风景在路上，巨变中国铸辉煌。从白山黑水到彩云之南，从中原腹地到江海之滨……翻开今天的中国地图，四通八达的公路网，便捷高效的铁路网，密集交错的航空网，不仅为推动高质量发展注入了源源不断的动力，也为世人了解中国民生改善、体会地理人文变迁、解读中国发展密码提供了重要而独特的视角。</w:t>
      </w:r>
      <w:r>
        <w:rPr>
          <w:rFonts w:hint="eastAsia" w:ascii="宋体" w:hAnsi="宋体" w:eastAsia="宋体" w:cs="宋体"/>
          <w:b/>
          <w:bCs/>
          <w:i w:val="0"/>
          <w:iCs w:val="0"/>
          <w:caps w:val="0"/>
          <w:color w:val="000000"/>
          <w:spacing w:val="0"/>
          <w:sz w:val="21"/>
          <w:szCs w:val="21"/>
        </w:rPr>
        <w:t>立足新起点、奋进新征程，中国坚持当好先行者，聚力打造低碳出行“绿色路”，切实关注民生畅通经济社会发展“大动脉”，积极强化合作共建奔向美好未来“快车道”，不断向着建设交通强国的目标奋勇前进。</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以行践言、当好先行，聚力打造低碳出行“绿色路”。</w:t>
      </w:r>
      <w:r>
        <w:rPr>
          <w:rFonts w:hint="eastAsia" w:ascii="宋体" w:hAnsi="宋体" w:eastAsia="宋体" w:cs="宋体"/>
          <w:i w:val="0"/>
          <w:iCs w:val="0"/>
          <w:caps w:val="0"/>
          <w:color w:val="000000"/>
          <w:spacing w:val="0"/>
          <w:sz w:val="21"/>
          <w:szCs w:val="21"/>
        </w:rPr>
        <w:t>中国把推动绿色低碳转型作为可持续交通发展的战略性任务，追求以最少资源投入、最小环境代价，最大限度地满足社会经济发展和人民出行需要。刚刚过去的国庆假期，一列满载3200吨铁矿石的“公转铁”“散改集”敞顶箱专列从天津港缓缓驶出，加速奔向宁夏惠农，而“公转铁”不仅为企业节约了综合运输成本，更为可持续发展注入了“绿色”活力。近年来，从持续深入推行“公转铁”降低能源消耗和碳排放强度，到加快推广应用城市公交、巡游出租车等新能源汽车，再到积极有序开展废旧路面、沥青、钢材、水泥等材料再生利用，一系列坚持绿色发展的务实有效举措，是中国以行践言聚力打造低碳出行“绿色路”的生动实践，充分说明中国正积极做全球交通运输绿色发展的参与者、贡献者、引领者。</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关注民生、联结城乡，畅通经济社会发展“大动脉”。</w:t>
      </w:r>
      <w:r>
        <w:rPr>
          <w:rFonts w:hint="eastAsia" w:ascii="宋体" w:hAnsi="宋体" w:eastAsia="宋体" w:cs="宋体"/>
          <w:i w:val="0"/>
          <w:iCs w:val="0"/>
          <w:caps w:val="0"/>
          <w:color w:val="000000"/>
          <w:spacing w:val="0"/>
          <w:sz w:val="21"/>
          <w:szCs w:val="21"/>
        </w:rPr>
        <w:t>路通百业兴，经济社会要发展，交通运输须先行。前不久，位于皖浙两省交界处的安徽歙县新安江街口大桥建成通车，一桥横跨西东，圆了沿岸群众多年“渡改桥”的梦想，让原本要4个小时出行路变成了现在的不到2分钟。一座座桥就像一把把打开山门的“金钥匙”，打通了乡村振兴“微循环”，带动了一片产业，带富了一方百姓，充满了发展温度。放眼神州大地，公路通车总里程达519.8万公里，其中高速公路里程达16万公里；铁路运营总里程达14.6万公里，其中高铁运营里程约3.8万公里；航路航线总里程达到23.7万公里，颁证运输机场数量达241个……不同的交通方式联结了城市乡村，“人悦其行、物优其流”的美好愿景变为现实，高质量发展的活力更加强劲，老百姓的日子越过越红火。</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i w:val="0"/>
          <w:iCs w:val="0"/>
          <w:caps w:val="0"/>
          <w:color w:val="000000"/>
          <w:spacing w:val="0"/>
          <w:sz w:val="21"/>
          <w:szCs w:val="21"/>
        </w:rPr>
      </w:pPr>
      <w:r>
        <w:rPr>
          <w:rFonts w:hint="eastAsia" w:ascii="宋体" w:hAnsi="宋体" w:eastAsia="宋体" w:cs="宋体"/>
          <w:b/>
          <w:bCs/>
          <w:i w:val="0"/>
          <w:iCs w:val="0"/>
          <w:caps w:val="0"/>
          <w:color w:val="000000"/>
          <w:spacing w:val="0"/>
          <w:sz w:val="21"/>
          <w:szCs w:val="21"/>
        </w:rPr>
        <w:t>强化合作、开放互通，共建奔向美好未来“快车道”。</w:t>
      </w:r>
      <w:r>
        <w:rPr>
          <w:rFonts w:hint="eastAsia" w:ascii="宋体" w:hAnsi="宋体" w:eastAsia="宋体" w:cs="宋体"/>
          <w:i w:val="0"/>
          <w:iCs w:val="0"/>
          <w:caps w:val="0"/>
          <w:color w:val="000000"/>
          <w:spacing w:val="0"/>
          <w:sz w:val="21"/>
          <w:szCs w:val="21"/>
        </w:rPr>
        <w:t>以开放为导向，以合作为动力，以共享为目标，中国不断构建互联互通、互利共赢的交通融合发展“快车道”。一方面，中国加快推动与周边国家公路联通，昆曼公路、昆明—河内—海防高速公路、中巴经济走廊“两大”公路全线通车。另一方面，中国积极推进与共建“一带一路”国家交通互联互通，加强政策规则标准“软联通”。以共建“一带一路”为合作平台，亚吉铁路、蒙内铁路、中俄同江铁路大桥建成通车；中老铁路、中泰铁路、匈塞铁路、雅万高铁等项目扎实推进；中欧班列累计开行超过4万列、通达欧洲23个国家的170多个城市……不断提升互联互通水平的背后，是中国坚定不移扩大高水平开放和与世界共享发展机遇的决心和信心，通过推动全球可持续发展，必将携手世界共同奔向美好未来。</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both"/>
        <w:textAlignment w:val="auto"/>
        <w:rPr>
          <w:rFonts w:hint="eastAsia" w:ascii="宋体" w:hAnsi="宋体" w:eastAsia="宋体" w:cs="宋体"/>
          <w:b/>
          <w:bCs/>
          <w:i w:val="0"/>
          <w:iCs w:val="0"/>
          <w:caps w:val="0"/>
          <w:color w:val="000000"/>
          <w:spacing w:val="0"/>
          <w:sz w:val="21"/>
          <w:szCs w:val="21"/>
        </w:rPr>
      </w:pPr>
      <w:r>
        <w:rPr>
          <w:rFonts w:hint="eastAsia" w:ascii="宋体" w:hAnsi="宋体" w:eastAsia="宋体" w:cs="宋体"/>
          <w:i w:val="0"/>
          <w:iCs w:val="0"/>
          <w:caps w:val="0"/>
          <w:color w:val="000000"/>
          <w:spacing w:val="0"/>
          <w:sz w:val="21"/>
          <w:szCs w:val="21"/>
        </w:rPr>
        <w:t>通山达海越五岭，流动中国见活力。今日之中国，构建起了横连东西、纵贯南北的运输网络，形成了资源互通、机遇共享、优势互补的发展网，为促进区域协调发展、畅通国内大循环提供了坚实基础。以大会召开为契机，聚焦可持续交通与减贫脱贫，可持续交通与民生，可持续交通与绿色发展，可持续交通与互联互通，可持续交通与区域发展、创新发展、安全发展等方面，接续奋斗、真抓实干，就一定能让“可持续”成为中国交通领域的发展标签，把交通强国的美好蓝图变成现实图景！</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eastAsia" w:ascii="宋体" w:hAnsi="宋体" w:eastAsia="宋体" w:cs="宋体"/>
          <w:b w:val="0"/>
          <w:bCs w:val="0"/>
          <w:i w:val="0"/>
          <w:iCs w:val="0"/>
          <w:caps w:val="0"/>
          <w:color w:val="000000"/>
          <w:spacing w:val="0"/>
          <w:sz w:val="21"/>
          <w:szCs w:val="21"/>
          <w:lang w:eastAsia="zh-CN"/>
        </w:rPr>
      </w:pPr>
      <w:r>
        <w:rPr>
          <w:rFonts w:hint="eastAsia" w:ascii="宋体" w:hAnsi="宋体" w:eastAsia="宋体" w:cs="宋体"/>
          <w:b w:val="0"/>
          <w:bCs w:val="0"/>
          <w:i w:val="0"/>
          <w:iCs w:val="0"/>
          <w:caps w:val="0"/>
          <w:color w:val="000000"/>
          <w:spacing w:val="0"/>
          <w:sz w:val="21"/>
          <w:szCs w:val="21"/>
          <w:lang w:eastAsia="zh-CN"/>
        </w:rPr>
        <w:t>来源：</w:t>
      </w:r>
      <w:r>
        <w:rPr>
          <w:rFonts w:hint="eastAsia" w:ascii="宋体" w:hAnsi="宋体" w:eastAsia="宋体" w:cs="宋体"/>
          <w:i w:val="0"/>
          <w:iCs w:val="0"/>
          <w:caps w:val="0"/>
          <w:color w:val="000000"/>
          <w:spacing w:val="0"/>
          <w:sz w:val="21"/>
          <w:szCs w:val="21"/>
        </w:rPr>
        <w:t>宣讲家网</w:t>
      </w:r>
    </w:p>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88" w:lineRule="auto"/>
        <w:ind w:left="0" w:right="0" w:firstLine="420"/>
        <w:jc w:val="right"/>
        <w:textAlignment w:val="auto"/>
        <w:rPr>
          <w:rFonts w:hint="default" w:ascii="宋体" w:hAnsi="宋体" w:eastAsia="宋体" w:cs="宋体"/>
          <w:b w:val="0"/>
          <w:bCs w:val="0"/>
          <w:i w:val="0"/>
          <w:iCs w:val="0"/>
          <w:caps w:val="0"/>
          <w:color w:val="000000"/>
          <w:spacing w:val="0"/>
          <w:sz w:val="21"/>
          <w:szCs w:val="21"/>
          <w:lang w:val="en-US" w:eastAsia="zh-CN"/>
        </w:rPr>
      </w:pPr>
      <w:r>
        <w:rPr>
          <w:rFonts w:hint="eastAsia" w:ascii="宋体" w:hAnsi="宋体" w:eastAsia="宋体" w:cs="宋体"/>
          <w:b w:val="0"/>
          <w:bCs w:val="0"/>
          <w:i w:val="0"/>
          <w:iCs w:val="0"/>
          <w:caps w:val="0"/>
          <w:color w:val="000000"/>
          <w:spacing w:val="0"/>
          <w:sz w:val="21"/>
          <w:szCs w:val="21"/>
          <w:lang w:eastAsia="zh-CN"/>
        </w:rPr>
        <w:t>编辑</w:t>
      </w:r>
      <w:r>
        <w:rPr>
          <w:rFonts w:hint="eastAsia" w:cs="宋体"/>
          <w:b w:val="0"/>
          <w:bCs w:val="0"/>
          <w:i w:val="0"/>
          <w:iCs w:val="0"/>
          <w:caps w:val="0"/>
          <w:color w:val="000000"/>
          <w:spacing w:val="0"/>
          <w:sz w:val="21"/>
          <w:szCs w:val="21"/>
          <w:lang w:eastAsia="zh-CN"/>
        </w:rPr>
        <w:t>：</w:t>
      </w:r>
      <w:r>
        <w:rPr>
          <w:rFonts w:hint="eastAsia" w:ascii="宋体" w:hAnsi="宋体" w:eastAsia="宋体" w:cs="宋体"/>
          <w:b w:val="0"/>
          <w:bCs w:val="0"/>
          <w:i w:val="0"/>
          <w:iCs w:val="0"/>
          <w:caps w:val="0"/>
          <w:color w:val="000000"/>
          <w:spacing w:val="0"/>
          <w:sz w:val="21"/>
          <w:szCs w:val="21"/>
          <w:lang w:val="en-US" w:eastAsia="zh-CN"/>
        </w:rPr>
        <w:t>展鸿教育</w:t>
      </w:r>
    </w:p>
    <w:bookmarkEnd w:id="0"/>
    <w:sectPr>
      <w:headerReference r:id="rId5" w:type="default"/>
      <w:footerReference r:id="rId6" w:type="default"/>
      <w:pgSz w:w="11906" w:h="16838"/>
      <w:pgMar w:top="1871" w:right="1247" w:bottom="1247" w:left="124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ind w:left="0" w:leftChars="0" w:firstLine="0" w:firstLineChars="0"/>
                      <w:jc w:val="both"/>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88" w:lineRule="auto"/>
        <w:ind w:firstLine="420"/>
      </w:pPr>
      <w:r>
        <w:separator/>
      </w:r>
    </w:p>
  </w:footnote>
  <w:footnote w:type="continuationSeparator" w:id="1">
    <w:p>
      <w:pPr>
        <w:spacing w:line="288"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pBdr>
        <w:bottom w:val="single" w:color="auto" w:sz="4" w:space="1"/>
      </w:pBdr>
      <w:kinsoku/>
      <w:wordWrap/>
      <w:overflowPunct/>
      <w:topLinePunct w:val="0"/>
      <w:autoSpaceDE/>
      <w:autoSpaceDN/>
      <w:bidi w:val="0"/>
      <w:adjustRightInd/>
      <w:snapToGrid w:val="0"/>
      <w:spacing w:line="240" w:lineRule="auto"/>
      <w:ind w:left="0" w:leftChars="0" w:right="0" w:rightChars="0" w:firstLine="0" w:firstLineChars="0"/>
      <w:jc w:val="left"/>
      <w:textAlignment w:val="auto"/>
      <w:outlineLvl w:val="9"/>
    </w:pPr>
    <w:r>
      <w:rPr>
        <w:rFonts w:hint="eastAsia" w:eastAsia="宋体"/>
        <w:color w:val="C00000"/>
        <w:u w:val="none"/>
        <w:lang w:eastAsia="zh-CN"/>
      </w:rPr>
      <w:drawing>
        <wp:inline distT="0" distB="0" distL="114300" distR="114300">
          <wp:extent cx="1532255" cy="373380"/>
          <wp:effectExtent l="0" t="0" r="10795" b="7620"/>
          <wp:docPr id="2" name="图片 2" descr="展鸿教育logo（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展鸿教育logo（横版）"/>
                  <pic:cNvPicPr>
                    <a:picLocks noChangeAspect="1"/>
                  </pic:cNvPicPr>
                </pic:nvPicPr>
                <pic:blipFill>
                  <a:blip r:embed="rId1"/>
                  <a:srcRect b="-5042"/>
                  <a:stretch>
                    <a:fillRect/>
                  </a:stretch>
                </pic:blipFill>
                <pic:spPr>
                  <a:xfrm>
                    <a:off x="0" y="0"/>
                    <a:ext cx="1532255" cy="373380"/>
                  </a:xfrm>
                  <a:prstGeom prst="rect">
                    <a:avLst/>
                  </a:prstGeom>
                  <a:noFill/>
                  <a:ln>
                    <a:noFill/>
                  </a:ln>
                </pic:spPr>
              </pic:pic>
            </a:graphicData>
          </a:graphic>
        </wp:inline>
      </w:drawing>
    </w:r>
    <w:r>
      <w:rPr>
        <w:rFonts w:hint="eastAsia" w:eastAsia="宋体"/>
        <w:color w:val="C00000"/>
        <w:u w:val="none"/>
        <w:lang w:val="en-US" w:eastAsia="zh-CN"/>
      </w:rPr>
      <w:t xml:space="preserve">                                               </w:t>
    </w:r>
    <w:r>
      <w:rPr>
        <w:rFonts w:hint="eastAsia" w:ascii="宋体" w:hAnsi="宋体" w:eastAsia="宋体" w:cs="宋体"/>
        <w:b/>
        <w:bCs/>
        <w:color w:val="FF0000"/>
        <w:sz w:val="21"/>
        <w:szCs w:val="21"/>
        <w:u w:val="none"/>
        <w:lang w:eastAsia="zh-CN"/>
      </w:rPr>
      <w:t>让学习更快乐  让考试更简单</w:t>
    </w:r>
  </w:p>
  <w:p>
    <w:pPr>
      <w:pStyle w:val="9"/>
    </w:pPr>
    <w:r>
      <w:rPr>
        <w:sz w:val="18"/>
      </w:rPr>
      <w:pict>
        <v:shape id="PowerPlusWaterMarkObject58521" o:spid="_x0000_s4097" o:spt="136" type="#_x0000_t136" style="position:absolute;left:0pt;height:130.15pt;width:457.1pt;mso-position-horizontal:center;mso-position-horizontal-relative:margin;mso-position-vertical:center;mso-position-vertical-relative:margin;rotation:-2949120f;z-index:-251657216;mso-width-relative:page;mso-height-relative:page;" fillcolor="#FF0000" filled="t" stroked="f" coordsize="21600,21600" adj="10800">
          <v:path/>
          <v:fill on="t" opacity="13107f" focussize="0,0"/>
          <v:stroke on="f"/>
          <v:imagedata o:title=""/>
          <o:lock v:ext="edit" aspectratio="t"/>
          <v:textpath on="t" fitshape="t" fitpath="t" trim="t" xscale="f" string="展鸿教育" style="font-family:宋体;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C76D8"/>
    <w:rsid w:val="016E4C48"/>
    <w:rsid w:val="01B20322"/>
    <w:rsid w:val="046237FB"/>
    <w:rsid w:val="067B15FF"/>
    <w:rsid w:val="06F32D65"/>
    <w:rsid w:val="09420220"/>
    <w:rsid w:val="094C183D"/>
    <w:rsid w:val="0B02549A"/>
    <w:rsid w:val="0B717599"/>
    <w:rsid w:val="0C2C6653"/>
    <w:rsid w:val="0CCB54CB"/>
    <w:rsid w:val="120B6697"/>
    <w:rsid w:val="12E22229"/>
    <w:rsid w:val="163A6C6A"/>
    <w:rsid w:val="17DE2A38"/>
    <w:rsid w:val="1ADD353A"/>
    <w:rsid w:val="1AF767FA"/>
    <w:rsid w:val="1B1A6E17"/>
    <w:rsid w:val="1FAF4E09"/>
    <w:rsid w:val="217610AB"/>
    <w:rsid w:val="230F6E47"/>
    <w:rsid w:val="2345423C"/>
    <w:rsid w:val="237C4255"/>
    <w:rsid w:val="24164C94"/>
    <w:rsid w:val="263E0CAA"/>
    <w:rsid w:val="2B6C76F7"/>
    <w:rsid w:val="2D002E47"/>
    <w:rsid w:val="2D351399"/>
    <w:rsid w:val="2D8B1025"/>
    <w:rsid w:val="2E7D43AA"/>
    <w:rsid w:val="318A0E2A"/>
    <w:rsid w:val="319C4A45"/>
    <w:rsid w:val="321329FE"/>
    <w:rsid w:val="33342938"/>
    <w:rsid w:val="34D019B1"/>
    <w:rsid w:val="34E75FAC"/>
    <w:rsid w:val="358D13E0"/>
    <w:rsid w:val="3821395E"/>
    <w:rsid w:val="39536ED6"/>
    <w:rsid w:val="400D0D41"/>
    <w:rsid w:val="40FF6025"/>
    <w:rsid w:val="428C4322"/>
    <w:rsid w:val="435D46B7"/>
    <w:rsid w:val="43EE4C4F"/>
    <w:rsid w:val="44344BD3"/>
    <w:rsid w:val="47257B55"/>
    <w:rsid w:val="47643418"/>
    <w:rsid w:val="49B81FAD"/>
    <w:rsid w:val="4A4F749D"/>
    <w:rsid w:val="4D33341E"/>
    <w:rsid w:val="4E33435E"/>
    <w:rsid w:val="4F390D12"/>
    <w:rsid w:val="4F5D647C"/>
    <w:rsid w:val="508A42E0"/>
    <w:rsid w:val="5331155A"/>
    <w:rsid w:val="53BB2F6F"/>
    <w:rsid w:val="56685A31"/>
    <w:rsid w:val="57702421"/>
    <w:rsid w:val="592235ED"/>
    <w:rsid w:val="59C550DA"/>
    <w:rsid w:val="5BF16B17"/>
    <w:rsid w:val="5D982E79"/>
    <w:rsid w:val="618532E4"/>
    <w:rsid w:val="61EA4D02"/>
    <w:rsid w:val="63080855"/>
    <w:rsid w:val="64380377"/>
    <w:rsid w:val="6497793F"/>
    <w:rsid w:val="65E448DF"/>
    <w:rsid w:val="66206D11"/>
    <w:rsid w:val="6BD26154"/>
    <w:rsid w:val="6CC96717"/>
    <w:rsid w:val="6DD8594D"/>
    <w:rsid w:val="6ED22936"/>
    <w:rsid w:val="6FA36C90"/>
    <w:rsid w:val="703C50E2"/>
    <w:rsid w:val="70B4208D"/>
    <w:rsid w:val="7373521A"/>
    <w:rsid w:val="74B362AE"/>
    <w:rsid w:val="74FE255E"/>
    <w:rsid w:val="759B2FC7"/>
    <w:rsid w:val="783C6477"/>
    <w:rsid w:val="79DB41B2"/>
    <w:rsid w:val="7BF509EB"/>
    <w:rsid w:val="7C6076A7"/>
    <w:rsid w:val="7EB53EBA"/>
    <w:rsid w:val="7ECF746E"/>
    <w:rsid w:val="7ED836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288" w:lineRule="auto"/>
      <w:ind w:firstLine="643" w:firstLineChars="200"/>
      <w:jc w:val="both"/>
    </w:pPr>
    <w:rPr>
      <w:rFonts w:ascii="宋体" w:hAnsi="宋体" w:eastAsia="宋体" w:cstheme="minorBidi"/>
      <w:kern w:val="2"/>
      <w:sz w:val="21"/>
      <w:szCs w:val="24"/>
      <w:lang w:val="en-US" w:eastAsia="zh-CN" w:bidi="ar-SA"/>
    </w:rPr>
  </w:style>
  <w:style w:type="paragraph" w:styleId="4">
    <w:name w:val="heading 1"/>
    <w:basedOn w:val="1"/>
    <w:next w:val="1"/>
    <w:link w:val="15"/>
    <w:qFormat/>
    <w:uiPriority w:val="0"/>
    <w:pPr>
      <w:keepNext/>
      <w:keepLines/>
      <w:pageBreakBefore/>
      <w:spacing w:before="100" w:beforeLines="100" w:beforeAutospacing="0" w:after="100" w:afterLines="100" w:afterAutospacing="0" w:line="288" w:lineRule="auto"/>
      <w:jc w:val="center"/>
      <w:outlineLvl w:val="0"/>
    </w:pPr>
    <w:rPr>
      <w:rFonts w:eastAsia="仿宋" w:asciiTheme="minorAscii" w:hAnsiTheme="minorAscii"/>
      <w:b/>
      <w:kern w:val="44"/>
      <w:sz w:val="32"/>
    </w:rPr>
  </w:style>
  <w:style w:type="paragraph" w:styleId="5">
    <w:name w:val="heading 2"/>
    <w:basedOn w:val="1"/>
    <w:next w:val="1"/>
    <w:link w:val="13"/>
    <w:semiHidden/>
    <w:unhideWhenUsed/>
    <w:qFormat/>
    <w:uiPriority w:val="0"/>
    <w:pPr>
      <w:keepNext/>
      <w:keepLines/>
      <w:tabs>
        <w:tab w:val="left" w:pos="420"/>
        <w:tab w:val="left" w:pos="2520"/>
        <w:tab w:val="left" w:pos="4620"/>
        <w:tab w:val="left" w:pos="6720"/>
      </w:tabs>
      <w:spacing w:before="150" w:beforeLines="150" w:beforeAutospacing="0" w:after="150" w:afterLines="150" w:afterAutospacing="0" w:line="288" w:lineRule="auto"/>
      <w:ind w:firstLine="0" w:firstLineChars="0"/>
      <w:jc w:val="center"/>
      <w:outlineLvl w:val="1"/>
    </w:pPr>
    <w:rPr>
      <w:rFonts w:ascii="Arial" w:hAnsi="Arial" w:eastAsia="宋体"/>
      <w:b/>
      <w:sz w:val="24"/>
    </w:rPr>
  </w:style>
  <w:style w:type="paragraph" w:styleId="6">
    <w:name w:val="heading 3"/>
    <w:basedOn w:val="1"/>
    <w:next w:val="1"/>
    <w:link w:val="14"/>
    <w:semiHidden/>
    <w:unhideWhenUsed/>
    <w:qFormat/>
    <w:uiPriority w:val="0"/>
    <w:pPr>
      <w:keepNext/>
      <w:keepLines/>
      <w:tabs>
        <w:tab w:val="left" w:pos="420"/>
        <w:tab w:val="left" w:pos="2520"/>
        <w:tab w:val="left" w:pos="4620"/>
        <w:tab w:val="left" w:pos="6720"/>
      </w:tabs>
      <w:spacing w:before="300" w:beforeLines="0" w:beforeAutospacing="0" w:after="300" w:afterLines="0" w:afterAutospacing="0" w:line="288" w:lineRule="auto"/>
      <w:ind w:firstLine="643" w:firstLineChars="200"/>
      <w:jc w:val="both"/>
      <w:outlineLvl w:val="2"/>
    </w:pPr>
    <w:rPr>
      <w:rFonts w:ascii="黑体" w:hAnsi="黑体" w:eastAsia="黑体"/>
    </w:rPr>
  </w:style>
  <w:style w:type="character" w:default="1" w:styleId="12">
    <w:name w:val="Default Paragraph Font"/>
    <w:unhideWhenUsed/>
    <w:qFormat/>
    <w:uiPriority w:val="1"/>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Body Text"/>
    <w:basedOn w:val="1"/>
    <w:qFormat/>
    <w:uiPriority w:val="0"/>
    <w:pPr>
      <w:spacing w:after="120" w:afterLines="0" w:afterAutospacing="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3">
    <w:name w:val="标题 2 Char"/>
    <w:basedOn w:val="12"/>
    <w:link w:val="5"/>
    <w:qFormat/>
    <w:uiPriority w:val="0"/>
    <w:rPr>
      <w:rFonts w:ascii="Arial" w:hAnsi="Arial" w:eastAsia="宋体" w:cs="Microsoft JhengHei"/>
      <w:b/>
      <w:bCs/>
      <w:color w:val="auto"/>
      <w:kern w:val="0"/>
      <w:sz w:val="24"/>
      <w:szCs w:val="20"/>
    </w:rPr>
  </w:style>
  <w:style w:type="character" w:customStyle="1" w:styleId="14">
    <w:name w:val="标题 3 Char"/>
    <w:link w:val="6"/>
    <w:qFormat/>
    <w:uiPriority w:val="0"/>
    <w:rPr>
      <w:rFonts w:ascii="黑体" w:hAnsi="黑体" w:eastAsia="黑体" w:cs="黑体"/>
      <w:kern w:val="2"/>
      <w:sz w:val="21"/>
      <w:szCs w:val="22"/>
    </w:rPr>
  </w:style>
  <w:style w:type="character" w:customStyle="1" w:styleId="15">
    <w:name w:val="标题 1 Char"/>
    <w:link w:val="4"/>
    <w:qFormat/>
    <w:uiPriority w:val="0"/>
    <w:rPr>
      <w:rFonts w:hint="default" w:ascii="仿宋" w:hAnsi="仿宋" w:eastAsia="仿宋" w:cs="宋体"/>
      <w:b/>
      <w:kern w:val="44"/>
      <w:sz w:val="30"/>
    </w:rPr>
  </w:style>
  <w:style w:type="paragraph" w:customStyle="1" w:styleId="16">
    <w:name w:val="参考答案"/>
    <w:basedOn w:val="1"/>
    <w:qFormat/>
    <w:uiPriority w:val="0"/>
    <w:pPr>
      <w:spacing w:line="240" w:lineRule="auto"/>
    </w:pPr>
    <w:rPr>
      <w:rFonts w:ascii="Times New Roman" w:hAnsi="Times New Roman" w:eastAsia="宋体"/>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2019-12-24T07:01:00Z</dcterms:created>
  <dc:creator>Administrator</dc:creator>
  <cp:lastModifiedBy>Arise</cp:lastModifiedBy>
  <dcterms:modified xsi:type="dcterms:W3CDTF">2021-10-29T10:09:07Z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9ED3F100F8B543539DED9BC0F9CDDEE2</vt:lpwstr>
  </property>
</Properties>
</file>