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b/>
          <w:color w:val="auto"/>
          <w:sz w:val="28"/>
          <w:szCs w:val="28"/>
        </w:rPr>
        <w:t>健康申报表</w:t>
      </w:r>
    </w:p>
    <w:p>
      <w:pPr>
        <w:spacing w:line="460" w:lineRule="exact"/>
        <w:ind w:firstLine="2650" w:firstLineChars="600"/>
        <w:rPr>
          <w:rFonts w:ascii="Times New Roman" w:hAnsi="Times New Roman" w:eastAsia="方正小标宋简体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 姓名：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身份证号：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 报考单位：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报考岗位：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 近14天内居住地址： ①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 ②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 ③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□是（如是，诊断疾病为：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8.2 国内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高风险地区旅居史：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8.3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8.4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8.5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8.6 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8.7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宋体" w:hAnsi="宋体" w:eastAsia="宋体" w:cs="宋体"/>
          <w:color w:val="auto"/>
          <w:spacing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center"/>
        <w:rPr>
          <w:rFonts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  <w:lang w:eastAsia="zh-CN"/>
        </w:rPr>
        <w:t>。请于现场资格审核时携带纸质稿，本人签字，落款为当天。中高风险地区以当天官方发布为准。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>）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42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2021-01-12T08:18:33Z</dcterms:created>
  <dc:creator>lenovo</dc:creator>
  <cp:lastModifiedBy>张志钧</cp:lastModifiedBy>
  <dcterms:modified xsi:type="dcterms:W3CDTF">2021-01-12T08:18:41Z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