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3360"/>
        </w:tabs>
        <w:bidi w:val="0"/>
        <w:jc w:val="center"/>
        <w:rPr>
          <w:rFonts w:hint="eastAsia"/>
          <w:highlight w:val="none"/>
          <w:lang w:val="en-US" w:eastAsia="zh-CN"/>
        </w:rPr>
      </w:pPr>
      <w:r>
        <w:rPr>
          <w:rFonts w:hint="eastAsia"/>
          <w:highlight w:val="none"/>
          <w:lang w:val="en-US" w:eastAsia="zh-CN"/>
        </w:rPr>
        <w:t>2024年3</w:t>
      </w:r>
      <w:r>
        <w:rPr>
          <w:rFonts w:hint="default"/>
          <w:highlight w:val="none"/>
          <w:lang w:eastAsia="zh-CN"/>
        </w:rPr>
        <w:t>月</w:t>
      </w:r>
      <w:r>
        <w:rPr>
          <w:rFonts w:hint="eastAsia"/>
          <w:highlight w:val="none"/>
          <w:lang w:val="en-US" w:eastAsia="zh-CN"/>
        </w:rPr>
        <w:t>上半月时政考点</w:t>
      </w:r>
      <w:bookmarkStart w:id="0" w:name="_GoBack"/>
      <w:bookmarkEnd w:id="0"/>
    </w:p>
    <w:p>
      <w:pPr>
        <w:ind w:left="0" w:leftChars="0" w:firstLine="0" w:firstLineChars="0"/>
        <w:rPr>
          <w:rFonts w:hint="eastAsia"/>
          <w:lang w:eastAsia="zh-CN"/>
        </w:rPr>
      </w:pPr>
      <w:r>
        <mc:AlternateContent>
          <mc:Choice Requires="wpg">
            <w:drawing>
              <wp:anchor distT="0" distB="0" distL="114300" distR="114300" simplePos="0" relativeHeight="251660288" behindDoc="0" locked="0" layoutInCell="1" allowOverlap="1">
                <wp:simplePos x="0" y="0"/>
                <wp:positionH relativeFrom="column">
                  <wp:posOffset>2097405</wp:posOffset>
                </wp:positionH>
                <wp:positionV relativeFrom="paragraph">
                  <wp:posOffset>29210</wp:posOffset>
                </wp:positionV>
                <wp:extent cx="1469390" cy="627380"/>
                <wp:effectExtent l="0" t="0" r="16510" b="0"/>
                <wp:wrapNone/>
                <wp:docPr id="58" name="组合 58" descr="7b0a202020202274657874626f78223a20227b5c2269645c223a32303334333734372c5c2263617465676f72795f69645c223a5c225c227d220a7d0a"/>
                <wp:cNvGraphicFramePr/>
                <a:graphic xmlns:a="http://schemas.openxmlformats.org/drawingml/2006/main">
                  <a:graphicData uri="http://schemas.microsoft.com/office/word/2010/wordprocessingGroup">
                    <wpg:wgp>
                      <wpg:cNvGrpSpPr/>
                      <wpg:grpSpPr>
                        <a:xfrm>
                          <a:off x="0" y="0"/>
                          <a:ext cx="1469390" cy="627380"/>
                          <a:chOff x="5718" y="1723"/>
                          <a:chExt cx="8436" cy="4283"/>
                        </a:xfrm>
                      </wpg:grpSpPr>
                      <wpg:grpSp>
                        <wpg:cNvPr id="59" name="组合 1173"/>
                        <wpg:cNvGrpSpPr/>
                        <wpg:grpSpPr>
                          <a:xfrm rot="0">
                            <a:off x="5718" y="1723"/>
                            <a:ext cx="8436" cy="3539"/>
                            <a:chOff x="3354388" y="2274888"/>
                            <a:chExt cx="5478463" cy="2298700"/>
                          </a:xfrm>
                          <a:gradFill>
                            <a:gsLst>
                              <a:gs pos="0">
                                <a:srgbClr val="4B62D6"/>
                              </a:gs>
                              <a:gs pos="100000">
                                <a:srgbClr val="00B0F0"/>
                              </a:gs>
                            </a:gsLst>
                            <a:lin ang="11400000" scaled="0"/>
                          </a:gradFill>
                        </wpg:grpSpPr>
                        <wps:wsp>
                          <wps:cNvPr id="60" name="Freeform 155"/>
                          <wps:cNvSpPr>
                            <a:spLocks noEditPoints="1"/>
                          </wps:cNvSpPr>
                          <wps:spPr bwMode="auto">
                            <a:xfrm>
                              <a:off x="4019551" y="4378325"/>
                              <a:ext cx="103188" cy="101600"/>
                            </a:xfrm>
                            <a:custGeom>
                              <a:avLst/>
                              <a:gdLst>
                                <a:gd name="T0" fmla="*/ 12 w 24"/>
                                <a:gd name="T1" fmla="*/ 24 h 24"/>
                                <a:gd name="T2" fmla="*/ 0 w 24"/>
                                <a:gd name="T3" fmla="*/ 12 h 24"/>
                                <a:gd name="T4" fmla="*/ 12 w 24"/>
                                <a:gd name="T5" fmla="*/ 0 h 24"/>
                                <a:gd name="T6" fmla="*/ 24 w 24"/>
                                <a:gd name="T7" fmla="*/ 12 h 24"/>
                                <a:gd name="T8" fmla="*/ 12 w 24"/>
                                <a:gd name="T9" fmla="*/ 24 h 24"/>
                                <a:gd name="T10" fmla="*/ 12 w 24"/>
                                <a:gd name="T11" fmla="*/ 5 h 24"/>
                                <a:gd name="T12" fmla="*/ 4 w 24"/>
                                <a:gd name="T13" fmla="*/ 12 h 24"/>
                                <a:gd name="T14" fmla="*/ 12 w 24"/>
                                <a:gd name="T15" fmla="*/ 20 h 24"/>
                                <a:gd name="T16" fmla="*/ 19 w 24"/>
                                <a:gd name="T17" fmla="*/ 12 h 24"/>
                                <a:gd name="T18" fmla="*/ 12 w 24"/>
                                <a:gd name="T19" fmla="*/ 5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24">
                                  <a:moveTo>
                                    <a:pt x="12" y="24"/>
                                  </a:moveTo>
                                  <a:cubicBezTo>
                                    <a:pt x="5" y="24"/>
                                    <a:pt x="0" y="19"/>
                                    <a:pt x="0" y="12"/>
                                  </a:cubicBezTo>
                                  <a:cubicBezTo>
                                    <a:pt x="0" y="6"/>
                                    <a:pt x="5" y="0"/>
                                    <a:pt x="12" y="0"/>
                                  </a:cubicBezTo>
                                  <a:cubicBezTo>
                                    <a:pt x="19" y="0"/>
                                    <a:pt x="24" y="6"/>
                                    <a:pt x="24" y="12"/>
                                  </a:cubicBezTo>
                                  <a:cubicBezTo>
                                    <a:pt x="24" y="19"/>
                                    <a:pt x="19" y="24"/>
                                    <a:pt x="12" y="24"/>
                                  </a:cubicBezTo>
                                  <a:close/>
                                  <a:moveTo>
                                    <a:pt x="12" y="5"/>
                                  </a:moveTo>
                                  <a:cubicBezTo>
                                    <a:pt x="8" y="5"/>
                                    <a:pt x="4" y="8"/>
                                    <a:pt x="4" y="12"/>
                                  </a:cubicBezTo>
                                  <a:cubicBezTo>
                                    <a:pt x="4" y="16"/>
                                    <a:pt x="8" y="20"/>
                                    <a:pt x="12" y="20"/>
                                  </a:cubicBezTo>
                                  <a:cubicBezTo>
                                    <a:pt x="16" y="20"/>
                                    <a:pt x="19" y="16"/>
                                    <a:pt x="19" y="12"/>
                                  </a:cubicBezTo>
                                  <a:cubicBezTo>
                                    <a:pt x="19" y="8"/>
                                    <a:pt x="16" y="5"/>
                                    <a:pt x="12" y="5"/>
                                  </a:cubicBezTo>
                                  <a:close/>
                                </a:path>
                              </a:pathLst>
                            </a:custGeom>
                            <a:grpFill/>
                            <a:ln>
                              <a:noFill/>
                            </a:ln>
                          </wps:spPr>
                          <wps:bodyPr/>
                        </wps:wsp>
                        <wps:wsp>
                          <wps:cNvPr id="61" name="Freeform 156"/>
                          <wps:cNvSpPr>
                            <a:spLocks noEditPoints="1"/>
                          </wps:cNvSpPr>
                          <wps:spPr bwMode="auto">
                            <a:xfrm>
                              <a:off x="8637588" y="2628900"/>
                              <a:ext cx="106363" cy="106363"/>
                            </a:xfrm>
                            <a:custGeom>
                              <a:avLst/>
                              <a:gdLst>
                                <a:gd name="T0" fmla="*/ 13 w 25"/>
                                <a:gd name="T1" fmla="*/ 25 h 25"/>
                                <a:gd name="T2" fmla="*/ 0 w 25"/>
                                <a:gd name="T3" fmla="*/ 12 h 25"/>
                                <a:gd name="T4" fmla="*/ 13 w 25"/>
                                <a:gd name="T5" fmla="*/ 0 h 25"/>
                                <a:gd name="T6" fmla="*/ 25 w 25"/>
                                <a:gd name="T7" fmla="*/ 12 h 25"/>
                                <a:gd name="T8" fmla="*/ 13 w 25"/>
                                <a:gd name="T9" fmla="*/ 25 h 25"/>
                                <a:gd name="T10" fmla="*/ 13 w 25"/>
                                <a:gd name="T11" fmla="*/ 5 h 25"/>
                                <a:gd name="T12" fmla="*/ 5 w 25"/>
                                <a:gd name="T13" fmla="*/ 12 h 25"/>
                                <a:gd name="T14" fmla="*/ 13 w 25"/>
                                <a:gd name="T15" fmla="*/ 20 h 25"/>
                                <a:gd name="T16" fmla="*/ 20 w 25"/>
                                <a:gd name="T17" fmla="*/ 12 h 25"/>
                                <a:gd name="T18" fmla="*/ 13 w 25"/>
                                <a:gd name="T19" fmla="*/ 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13" y="25"/>
                                  </a:moveTo>
                                  <a:cubicBezTo>
                                    <a:pt x="6" y="25"/>
                                    <a:pt x="0" y="19"/>
                                    <a:pt x="0" y="12"/>
                                  </a:cubicBezTo>
                                  <a:cubicBezTo>
                                    <a:pt x="0" y="6"/>
                                    <a:pt x="6" y="0"/>
                                    <a:pt x="13" y="0"/>
                                  </a:cubicBezTo>
                                  <a:cubicBezTo>
                                    <a:pt x="19" y="0"/>
                                    <a:pt x="25" y="6"/>
                                    <a:pt x="25" y="12"/>
                                  </a:cubicBezTo>
                                  <a:cubicBezTo>
                                    <a:pt x="25" y="19"/>
                                    <a:pt x="19" y="25"/>
                                    <a:pt x="13" y="25"/>
                                  </a:cubicBezTo>
                                  <a:close/>
                                  <a:moveTo>
                                    <a:pt x="13" y="5"/>
                                  </a:moveTo>
                                  <a:cubicBezTo>
                                    <a:pt x="8" y="5"/>
                                    <a:pt x="5" y="8"/>
                                    <a:pt x="5" y="12"/>
                                  </a:cubicBezTo>
                                  <a:cubicBezTo>
                                    <a:pt x="5" y="17"/>
                                    <a:pt x="8" y="20"/>
                                    <a:pt x="13" y="20"/>
                                  </a:cubicBezTo>
                                  <a:cubicBezTo>
                                    <a:pt x="17" y="20"/>
                                    <a:pt x="20" y="17"/>
                                    <a:pt x="20" y="12"/>
                                  </a:cubicBezTo>
                                  <a:cubicBezTo>
                                    <a:pt x="20" y="8"/>
                                    <a:pt x="17" y="5"/>
                                    <a:pt x="13" y="5"/>
                                  </a:cubicBezTo>
                                  <a:close/>
                                </a:path>
                              </a:pathLst>
                            </a:custGeom>
                            <a:grpFill/>
                            <a:ln>
                              <a:noFill/>
                            </a:ln>
                          </wps:spPr>
                          <wps:bodyPr/>
                        </wps:wsp>
                        <wps:wsp>
                          <wps:cNvPr id="62" name="Freeform 157"/>
                          <wps:cNvSpPr>
                            <a:spLocks noEditPoints="1"/>
                          </wps:cNvSpPr>
                          <wps:spPr bwMode="auto">
                            <a:xfrm>
                              <a:off x="3481388" y="2479675"/>
                              <a:ext cx="5351463" cy="2093913"/>
                            </a:xfrm>
                            <a:custGeom>
                              <a:avLst/>
                              <a:gdLst>
                                <a:gd name="T0" fmla="*/ 3371 w 3371"/>
                                <a:gd name="T1" fmla="*/ 1319 h 1319"/>
                                <a:gd name="T2" fmla="*/ 0 w 3371"/>
                                <a:gd name="T3" fmla="*/ 1319 h 1319"/>
                                <a:gd name="T4" fmla="*/ 0 w 3371"/>
                                <a:gd name="T5" fmla="*/ 0 h 1319"/>
                                <a:gd name="T6" fmla="*/ 3371 w 3371"/>
                                <a:gd name="T7" fmla="*/ 0 h 1319"/>
                                <a:gd name="T8" fmla="*/ 3371 w 3371"/>
                                <a:gd name="T9" fmla="*/ 1319 h 1319"/>
                                <a:gd name="T10" fmla="*/ 22 w 3371"/>
                                <a:gd name="T11" fmla="*/ 1298 h 1319"/>
                                <a:gd name="T12" fmla="*/ 3350 w 3371"/>
                                <a:gd name="T13" fmla="*/ 1298 h 1319"/>
                                <a:gd name="T14" fmla="*/ 3350 w 3371"/>
                                <a:gd name="T15" fmla="*/ 22 h 1319"/>
                                <a:gd name="T16" fmla="*/ 22 w 3371"/>
                                <a:gd name="T17" fmla="*/ 22 h 1319"/>
                                <a:gd name="T18" fmla="*/ 22 w 3371"/>
                                <a:gd name="T19" fmla="*/ 1298 h 1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71" h="1319">
                                  <a:moveTo>
                                    <a:pt x="3371" y="1319"/>
                                  </a:moveTo>
                                  <a:lnTo>
                                    <a:pt x="0" y="1319"/>
                                  </a:lnTo>
                                  <a:lnTo>
                                    <a:pt x="0" y="0"/>
                                  </a:lnTo>
                                  <a:lnTo>
                                    <a:pt x="3371" y="0"/>
                                  </a:lnTo>
                                  <a:lnTo>
                                    <a:pt x="3371" y="1319"/>
                                  </a:lnTo>
                                  <a:close/>
                                  <a:moveTo>
                                    <a:pt x="22" y="1298"/>
                                  </a:moveTo>
                                  <a:lnTo>
                                    <a:pt x="3350" y="1298"/>
                                  </a:lnTo>
                                  <a:lnTo>
                                    <a:pt x="3350" y="22"/>
                                  </a:lnTo>
                                  <a:lnTo>
                                    <a:pt x="22" y="22"/>
                                  </a:lnTo>
                                  <a:lnTo>
                                    <a:pt x="22" y="1298"/>
                                  </a:lnTo>
                                  <a:close/>
                                </a:path>
                              </a:pathLst>
                            </a:custGeom>
                            <a:grpFill/>
                            <a:ln>
                              <a:noFill/>
                            </a:ln>
                          </wps:spPr>
                          <wps:bodyPr/>
                        </wps:wsp>
                        <wps:wsp>
                          <wps:cNvPr id="63" name="Freeform 158"/>
                          <wps:cNvSpPr>
                            <a:spLocks noEditPoints="1"/>
                          </wps:cNvSpPr>
                          <wps:spPr bwMode="auto">
                            <a:xfrm>
                              <a:off x="522446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64" name="Freeform 159"/>
                          <wps:cNvSpPr>
                            <a:spLocks noEditPoints="1"/>
                          </wps:cNvSpPr>
                          <wps:spPr bwMode="auto">
                            <a:xfrm>
                              <a:off x="505142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65" name="Freeform 160"/>
                          <wps:cNvSpPr>
                            <a:spLocks noEditPoints="1"/>
                          </wps:cNvSpPr>
                          <wps:spPr bwMode="auto">
                            <a:xfrm>
                              <a:off x="48768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3" y="36"/>
                                    <a:pt x="33" y="35"/>
                                    <a:pt x="33" y="33"/>
                                  </a:cubicBezTo>
                                  <a:cubicBezTo>
                                    <a:pt x="33" y="4"/>
                                    <a:pt x="33" y="4"/>
                                    <a:pt x="33" y="4"/>
                                  </a:cubicBezTo>
                                  <a:cubicBezTo>
                                    <a:pt x="33" y="3"/>
                                    <a:pt x="33" y="2"/>
                                    <a:pt x="31" y="1"/>
                                  </a:cubicBezTo>
                                  <a:cubicBezTo>
                                    <a:pt x="31" y="1"/>
                                    <a:pt x="30" y="0"/>
                                    <a:pt x="29" y="0"/>
                                  </a:cubicBezTo>
                                  <a:close/>
                                </a:path>
                              </a:pathLst>
                            </a:custGeom>
                            <a:grpFill/>
                            <a:ln>
                              <a:noFill/>
                            </a:ln>
                          </wps:spPr>
                          <wps:bodyPr/>
                        </wps:wsp>
                        <wps:wsp>
                          <wps:cNvPr id="66" name="Freeform 161"/>
                          <wps:cNvSpPr>
                            <a:spLocks noEditPoints="1"/>
                          </wps:cNvSpPr>
                          <wps:spPr bwMode="auto">
                            <a:xfrm>
                              <a:off x="4703763" y="2274888"/>
                              <a:ext cx="142875" cy="158750"/>
                            </a:xfrm>
                            <a:custGeom>
                              <a:avLst/>
                              <a:gdLst>
                                <a:gd name="T0" fmla="*/ 30 w 34"/>
                                <a:gd name="T1" fmla="*/ 4 h 37"/>
                                <a:gd name="T2" fmla="*/ 30 w 34"/>
                                <a:gd name="T3" fmla="*/ 33 h 37"/>
                                <a:gd name="T4" fmla="*/ 4 w 34"/>
                                <a:gd name="T5" fmla="*/ 19 h 37"/>
                                <a:gd name="T6" fmla="*/ 30 w 34"/>
                                <a:gd name="T7" fmla="*/ 4 h 37"/>
                                <a:gd name="T8" fmla="*/ 30 w 34"/>
                                <a:gd name="T9" fmla="*/ 0 h 37"/>
                                <a:gd name="T10" fmla="*/ 28 w 34"/>
                                <a:gd name="T11" fmla="*/ 1 h 37"/>
                                <a:gd name="T12" fmla="*/ 2 w 34"/>
                                <a:gd name="T13" fmla="*/ 15 h 37"/>
                                <a:gd name="T14" fmla="*/ 0 w 34"/>
                                <a:gd name="T15" fmla="*/ 19 h 37"/>
                                <a:gd name="T16" fmla="*/ 2 w 34"/>
                                <a:gd name="T17" fmla="*/ 22 h 37"/>
                                <a:gd name="T18" fmla="*/ 28 w 34"/>
                                <a:gd name="T19" fmla="*/ 37 h 37"/>
                                <a:gd name="T20" fmla="*/ 30 w 34"/>
                                <a:gd name="T21" fmla="*/ 37 h 37"/>
                                <a:gd name="T22" fmla="*/ 32 w 34"/>
                                <a:gd name="T23" fmla="*/ 37 h 37"/>
                                <a:gd name="T24" fmla="*/ 34 w 34"/>
                                <a:gd name="T25" fmla="*/ 33 h 37"/>
                                <a:gd name="T26" fmla="*/ 34 w 34"/>
                                <a:gd name="T27" fmla="*/ 4 h 37"/>
                                <a:gd name="T28" fmla="*/ 32 w 34"/>
                                <a:gd name="T29" fmla="*/ 1 h 37"/>
                                <a:gd name="T30" fmla="*/ 30 w 34"/>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4" h="37">
                                  <a:moveTo>
                                    <a:pt x="30" y="4"/>
                                  </a:moveTo>
                                  <a:cubicBezTo>
                                    <a:pt x="30" y="33"/>
                                    <a:pt x="30" y="33"/>
                                    <a:pt x="30" y="33"/>
                                  </a:cubicBezTo>
                                  <a:cubicBezTo>
                                    <a:pt x="4" y="19"/>
                                    <a:pt x="4" y="19"/>
                                    <a:pt x="4" y="19"/>
                                  </a:cubicBezTo>
                                  <a:cubicBezTo>
                                    <a:pt x="30" y="4"/>
                                    <a:pt x="30" y="4"/>
                                    <a:pt x="30" y="4"/>
                                  </a:cubicBezTo>
                                  <a:moveTo>
                                    <a:pt x="30" y="0"/>
                                  </a:moveTo>
                                  <a:cubicBezTo>
                                    <a:pt x="29" y="0"/>
                                    <a:pt x="28" y="1"/>
                                    <a:pt x="28" y="1"/>
                                  </a:cubicBezTo>
                                  <a:cubicBezTo>
                                    <a:pt x="2" y="15"/>
                                    <a:pt x="2" y="15"/>
                                    <a:pt x="2" y="15"/>
                                  </a:cubicBezTo>
                                  <a:cubicBezTo>
                                    <a:pt x="1" y="16"/>
                                    <a:pt x="0" y="17"/>
                                    <a:pt x="0" y="19"/>
                                  </a:cubicBezTo>
                                  <a:cubicBezTo>
                                    <a:pt x="0" y="20"/>
                                    <a:pt x="1" y="22"/>
                                    <a:pt x="2" y="22"/>
                                  </a:cubicBezTo>
                                  <a:cubicBezTo>
                                    <a:pt x="28" y="37"/>
                                    <a:pt x="28" y="37"/>
                                    <a:pt x="28" y="37"/>
                                  </a:cubicBezTo>
                                  <a:cubicBezTo>
                                    <a:pt x="28" y="37"/>
                                    <a:pt x="29" y="37"/>
                                    <a:pt x="30" y="37"/>
                                  </a:cubicBezTo>
                                  <a:cubicBezTo>
                                    <a:pt x="30" y="37"/>
                                    <a:pt x="31" y="37"/>
                                    <a:pt x="32" y="37"/>
                                  </a:cubicBezTo>
                                  <a:cubicBezTo>
                                    <a:pt x="33" y="36"/>
                                    <a:pt x="34" y="35"/>
                                    <a:pt x="34" y="33"/>
                                  </a:cubicBezTo>
                                  <a:cubicBezTo>
                                    <a:pt x="34" y="4"/>
                                    <a:pt x="34" y="4"/>
                                    <a:pt x="34" y="4"/>
                                  </a:cubicBezTo>
                                  <a:cubicBezTo>
                                    <a:pt x="34" y="3"/>
                                    <a:pt x="33" y="2"/>
                                    <a:pt x="32" y="1"/>
                                  </a:cubicBezTo>
                                  <a:cubicBezTo>
                                    <a:pt x="31" y="1"/>
                                    <a:pt x="30" y="0"/>
                                    <a:pt x="30" y="0"/>
                                  </a:cubicBezTo>
                                  <a:close/>
                                </a:path>
                              </a:pathLst>
                            </a:custGeom>
                            <a:grpFill/>
                            <a:ln>
                              <a:noFill/>
                            </a:ln>
                          </wps:spPr>
                          <wps:bodyPr/>
                        </wps:wsp>
                        <wps:wsp>
                          <wps:cNvPr id="67" name="Freeform 162"/>
                          <wps:cNvSpPr>
                            <a:spLocks noEditPoints="1"/>
                          </wps:cNvSpPr>
                          <wps:spPr bwMode="auto">
                            <a:xfrm>
                              <a:off x="45339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0" y="16"/>
                                    <a:pt x="0" y="17"/>
                                    <a:pt x="0" y="19"/>
                                  </a:cubicBezTo>
                                  <a:cubicBezTo>
                                    <a:pt x="0" y="20"/>
                                    <a:pt x="0" y="22"/>
                                    <a:pt x="2" y="22"/>
                                  </a:cubicBezTo>
                                  <a:cubicBezTo>
                                    <a:pt x="27" y="37"/>
                                    <a:pt x="27" y="37"/>
                                    <a:pt x="27" y="37"/>
                                  </a:cubicBezTo>
                                  <a:cubicBezTo>
                                    <a:pt x="27" y="37"/>
                                    <a:pt x="28" y="37"/>
                                    <a:pt x="29" y="37"/>
                                  </a:cubicBezTo>
                                  <a:cubicBezTo>
                                    <a:pt x="29" y="37"/>
                                    <a:pt x="30" y="37"/>
                                    <a:pt x="31" y="37"/>
                                  </a:cubicBezTo>
                                  <a:cubicBezTo>
                                    <a:pt x="32" y="36"/>
                                    <a:pt x="33" y="35"/>
                                    <a:pt x="33" y="33"/>
                                  </a:cubicBezTo>
                                  <a:cubicBezTo>
                                    <a:pt x="33" y="4"/>
                                    <a:pt x="33" y="4"/>
                                    <a:pt x="33" y="4"/>
                                  </a:cubicBezTo>
                                  <a:cubicBezTo>
                                    <a:pt x="33" y="3"/>
                                    <a:pt x="32" y="2"/>
                                    <a:pt x="31" y="1"/>
                                  </a:cubicBezTo>
                                  <a:cubicBezTo>
                                    <a:pt x="30" y="1"/>
                                    <a:pt x="29" y="0"/>
                                    <a:pt x="29" y="0"/>
                                  </a:cubicBezTo>
                                  <a:close/>
                                </a:path>
                              </a:pathLst>
                            </a:custGeom>
                            <a:grpFill/>
                            <a:ln>
                              <a:noFill/>
                            </a:ln>
                          </wps:spPr>
                          <wps:bodyPr/>
                        </wps:wsp>
                        <wps:wsp>
                          <wps:cNvPr id="68" name="Freeform 163"/>
                          <wps:cNvSpPr>
                            <a:spLocks noEditPoints="1"/>
                          </wps:cNvSpPr>
                          <wps:spPr bwMode="auto">
                            <a:xfrm>
                              <a:off x="43592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1" y="16"/>
                                    <a:pt x="0" y="17"/>
                                    <a:pt x="0" y="19"/>
                                  </a:cubicBezTo>
                                  <a:cubicBezTo>
                                    <a:pt x="0" y="20"/>
                                    <a:pt x="1" y="22"/>
                                    <a:pt x="2" y="22"/>
                                  </a:cubicBezTo>
                                  <a:cubicBezTo>
                                    <a:pt x="27" y="37"/>
                                    <a:pt x="27" y="37"/>
                                    <a:pt x="27" y="37"/>
                                  </a:cubicBezTo>
                                  <a:cubicBezTo>
                                    <a:pt x="27"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69" name="Freeform 164"/>
                          <wps:cNvSpPr>
                            <a:spLocks noEditPoints="1"/>
                          </wps:cNvSpPr>
                          <wps:spPr bwMode="auto">
                            <a:xfrm>
                              <a:off x="4186238"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70" name="Freeform 165"/>
                          <wps:cNvSpPr>
                            <a:spLocks noEditPoints="1"/>
                          </wps:cNvSpPr>
                          <wps:spPr bwMode="auto">
                            <a:xfrm>
                              <a:off x="401161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71" name="Freeform 166"/>
                          <wps:cNvSpPr>
                            <a:spLocks noEditPoints="1"/>
                          </wps:cNvSpPr>
                          <wps:spPr bwMode="auto">
                            <a:xfrm>
                              <a:off x="38385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72" name="Freeform 167"/>
                          <wps:cNvSpPr/>
                          <wps:spPr bwMode="auto">
                            <a:xfrm>
                              <a:off x="3354388" y="2355850"/>
                              <a:ext cx="461963" cy="2095500"/>
                            </a:xfrm>
                            <a:custGeom>
                              <a:avLst/>
                              <a:gdLst>
                                <a:gd name="T0" fmla="*/ 21 w 291"/>
                                <a:gd name="T1" fmla="*/ 22 h 1320"/>
                                <a:gd name="T2" fmla="*/ 275 w 291"/>
                                <a:gd name="T3" fmla="*/ 22 h 1320"/>
                                <a:gd name="T4" fmla="*/ 275 w 291"/>
                                <a:gd name="T5" fmla="*/ 0 h 1320"/>
                                <a:gd name="T6" fmla="*/ 0 w 291"/>
                                <a:gd name="T7" fmla="*/ 0 h 1320"/>
                                <a:gd name="T8" fmla="*/ 0 w 291"/>
                                <a:gd name="T9" fmla="*/ 1320 h 1320"/>
                                <a:gd name="T10" fmla="*/ 291 w 291"/>
                                <a:gd name="T11" fmla="*/ 1320 h 1320"/>
                                <a:gd name="T12" fmla="*/ 291 w 291"/>
                                <a:gd name="T13" fmla="*/ 1298 h 1320"/>
                                <a:gd name="T14" fmla="*/ 21 w 291"/>
                                <a:gd name="T15" fmla="*/ 1298 h 1320"/>
                                <a:gd name="T16" fmla="*/ 21 w 291"/>
                                <a:gd name="T17" fmla="*/ 22 h 1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1" h="1320">
                                  <a:moveTo>
                                    <a:pt x="21" y="22"/>
                                  </a:moveTo>
                                  <a:lnTo>
                                    <a:pt x="275" y="22"/>
                                  </a:lnTo>
                                  <a:lnTo>
                                    <a:pt x="275" y="0"/>
                                  </a:lnTo>
                                  <a:lnTo>
                                    <a:pt x="0" y="0"/>
                                  </a:lnTo>
                                  <a:lnTo>
                                    <a:pt x="0" y="1320"/>
                                  </a:lnTo>
                                  <a:lnTo>
                                    <a:pt x="291" y="1320"/>
                                  </a:lnTo>
                                  <a:lnTo>
                                    <a:pt x="291" y="1298"/>
                                  </a:lnTo>
                                  <a:lnTo>
                                    <a:pt x="21" y="1298"/>
                                  </a:lnTo>
                                  <a:lnTo>
                                    <a:pt x="21" y="22"/>
                                  </a:lnTo>
                                  <a:close/>
                                </a:path>
                              </a:pathLst>
                            </a:custGeom>
                            <a:grpFill/>
                            <a:ln>
                              <a:noFill/>
                            </a:ln>
                          </wps:spPr>
                          <wps:bodyPr/>
                        </wps:wsp>
                        <wps:wsp>
                          <wps:cNvPr id="73" name="Freeform 168"/>
                          <wps:cNvSpPr/>
                          <wps:spPr bwMode="auto">
                            <a:xfrm>
                              <a:off x="5407026" y="2355850"/>
                              <a:ext cx="3298825" cy="285750"/>
                            </a:xfrm>
                            <a:custGeom>
                              <a:avLst/>
                              <a:gdLst>
                                <a:gd name="T0" fmla="*/ 2078 w 2078"/>
                                <a:gd name="T1" fmla="*/ 0 h 180"/>
                                <a:gd name="T2" fmla="*/ 0 w 2078"/>
                                <a:gd name="T3" fmla="*/ 0 h 180"/>
                                <a:gd name="T4" fmla="*/ 0 w 2078"/>
                                <a:gd name="T5" fmla="*/ 22 h 180"/>
                                <a:gd name="T6" fmla="*/ 2057 w 2078"/>
                                <a:gd name="T7" fmla="*/ 22 h 180"/>
                                <a:gd name="T8" fmla="*/ 2057 w 2078"/>
                                <a:gd name="T9" fmla="*/ 180 h 180"/>
                                <a:gd name="T10" fmla="*/ 2078 w 2078"/>
                                <a:gd name="T11" fmla="*/ 180 h 180"/>
                                <a:gd name="T12" fmla="*/ 2078 w 2078"/>
                                <a:gd name="T13" fmla="*/ 0 h 180"/>
                              </a:gdLst>
                              <a:ahLst/>
                              <a:cxnLst>
                                <a:cxn ang="0">
                                  <a:pos x="T0" y="T1"/>
                                </a:cxn>
                                <a:cxn ang="0">
                                  <a:pos x="T2" y="T3"/>
                                </a:cxn>
                                <a:cxn ang="0">
                                  <a:pos x="T4" y="T5"/>
                                </a:cxn>
                                <a:cxn ang="0">
                                  <a:pos x="T6" y="T7"/>
                                </a:cxn>
                                <a:cxn ang="0">
                                  <a:pos x="T8" y="T9"/>
                                </a:cxn>
                                <a:cxn ang="0">
                                  <a:pos x="T10" y="T11"/>
                                </a:cxn>
                                <a:cxn ang="0">
                                  <a:pos x="T12" y="T13"/>
                                </a:cxn>
                              </a:cxnLst>
                              <a:rect l="0" t="0" r="r" b="b"/>
                              <a:pathLst>
                                <a:path w="2078" h="180">
                                  <a:moveTo>
                                    <a:pt x="2078" y="0"/>
                                  </a:moveTo>
                                  <a:lnTo>
                                    <a:pt x="0" y="0"/>
                                  </a:lnTo>
                                  <a:lnTo>
                                    <a:pt x="0" y="22"/>
                                  </a:lnTo>
                                  <a:lnTo>
                                    <a:pt x="2057" y="22"/>
                                  </a:lnTo>
                                  <a:lnTo>
                                    <a:pt x="2057" y="180"/>
                                  </a:lnTo>
                                  <a:lnTo>
                                    <a:pt x="2078" y="180"/>
                                  </a:lnTo>
                                  <a:lnTo>
                                    <a:pt x="2078" y="0"/>
                                  </a:lnTo>
                                  <a:close/>
                                </a:path>
                              </a:pathLst>
                            </a:custGeom>
                            <a:grpFill/>
                            <a:ln>
                              <a:noFill/>
                            </a:ln>
                          </wps:spPr>
                          <wps:bodyPr/>
                        </wps:wsp>
                        <wps:wsp>
                          <wps:cNvPr id="74" name="Freeform 169"/>
                          <wps:cNvSpPr/>
                          <wps:spPr bwMode="auto">
                            <a:xfrm>
                              <a:off x="4105276" y="2927350"/>
                              <a:ext cx="4600575" cy="1524000"/>
                            </a:xfrm>
                            <a:custGeom>
                              <a:avLst/>
                              <a:gdLst>
                                <a:gd name="T0" fmla="*/ 2877 w 2898"/>
                                <a:gd name="T1" fmla="*/ 938 h 960"/>
                                <a:gd name="T2" fmla="*/ 0 w 2898"/>
                                <a:gd name="T3" fmla="*/ 938 h 960"/>
                                <a:gd name="T4" fmla="*/ 0 w 2898"/>
                                <a:gd name="T5" fmla="*/ 960 h 960"/>
                                <a:gd name="T6" fmla="*/ 2898 w 2898"/>
                                <a:gd name="T7" fmla="*/ 960 h 960"/>
                                <a:gd name="T8" fmla="*/ 2898 w 2898"/>
                                <a:gd name="T9" fmla="*/ 0 h 960"/>
                                <a:gd name="T10" fmla="*/ 2877 w 2898"/>
                                <a:gd name="T11" fmla="*/ 0 h 960"/>
                                <a:gd name="T12" fmla="*/ 2877 w 2898"/>
                                <a:gd name="T13" fmla="*/ 938 h 960"/>
                              </a:gdLst>
                              <a:ahLst/>
                              <a:cxnLst>
                                <a:cxn ang="0">
                                  <a:pos x="T0" y="T1"/>
                                </a:cxn>
                                <a:cxn ang="0">
                                  <a:pos x="T2" y="T3"/>
                                </a:cxn>
                                <a:cxn ang="0">
                                  <a:pos x="T4" y="T5"/>
                                </a:cxn>
                                <a:cxn ang="0">
                                  <a:pos x="T6" y="T7"/>
                                </a:cxn>
                                <a:cxn ang="0">
                                  <a:pos x="T8" y="T9"/>
                                </a:cxn>
                                <a:cxn ang="0">
                                  <a:pos x="T10" y="T11"/>
                                </a:cxn>
                                <a:cxn ang="0">
                                  <a:pos x="T12" y="T13"/>
                                </a:cxn>
                              </a:cxnLst>
                              <a:rect l="0" t="0" r="r" b="b"/>
                              <a:pathLst>
                                <a:path w="2898" h="960">
                                  <a:moveTo>
                                    <a:pt x="2877" y="938"/>
                                  </a:moveTo>
                                  <a:lnTo>
                                    <a:pt x="0" y="938"/>
                                  </a:lnTo>
                                  <a:lnTo>
                                    <a:pt x="0" y="960"/>
                                  </a:lnTo>
                                  <a:lnTo>
                                    <a:pt x="2898" y="960"/>
                                  </a:lnTo>
                                  <a:lnTo>
                                    <a:pt x="2898" y="0"/>
                                  </a:lnTo>
                                  <a:lnTo>
                                    <a:pt x="2877" y="0"/>
                                  </a:lnTo>
                                  <a:lnTo>
                                    <a:pt x="2877" y="938"/>
                                  </a:lnTo>
                                  <a:close/>
                                </a:path>
                              </a:pathLst>
                            </a:custGeom>
                            <a:gradFill>
                              <a:gsLst>
                                <a:gs pos="0">
                                  <a:srgbClr val="4B62D6"/>
                                </a:gs>
                                <a:gs pos="100000">
                                  <a:srgbClr val="00B0F0"/>
                                </a:gs>
                              </a:gsLst>
                              <a:lin ang="11400000" scaled="0"/>
                            </a:gradFill>
                            <a:ln>
                              <a:noFill/>
                            </a:ln>
                          </wps:spPr>
                          <wps:bodyPr/>
                        </wps:wsp>
                      </wpg:grpSp>
                      <wps:wsp>
                        <wps:cNvPr id="75" name="文本框 6"/>
                        <wps:cNvSpPr txBox="1"/>
                        <wps:spPr>
                          <a:xfrm>
                            <a:off x="5882" y="1862"/>
                            <a:ext cx="7907" cy="414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r>
                                <w:rPr>
                                  <w:rFonts w:hint="eastAsia" w:ascii="楷体" w:hAnsi="楷体" w:eastAsia="楷体" w:cs="楷体"/>
                                  <w:b/>
                                  <w:bCs/>
                                  <w:color w:val="3669D7"/>
                                  <w:kern w:val="24"/>
                                  <w:sz w:val="36"/>
                                  <w:szCs w:val="36"/>
                                  <w:lang w:eastAsia="zh-CN"/>
                                </w:rPr>
                                <w:t>国内时政</w:t>
                              </w:r>
                            </w:p>
                            <w:p>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p>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txbxContent>
                        </wps:txbx>
                        <wps:bodyPr rot="0" spcFirstLastPara="0" vertOverflow="overflow" horzOverflow="overflow" vert="horz" wrap="square" lIns="91440" tIns="45720" rIns="91440" bIns="45720" numCol="1" spcCol="0" rtlCol="0" fromWordArt="0" anchor="t" anchorCtr="0" forceAA="0" upright="1" compatLnSpc="1">
                          <a:noAutofit/>
                        </wps:bodyPr>
                      </wps:wsp>
                    </wpg:wgp>
                  </a:graphicData>
                </a:graphic>
              </wp:anchor>
            </w:drawing>
          </mc:Choice>
          <mc:Fallback>
            <w:pict>
              <v:group id="_x0000_s1026" o:spid="_x0000_s1026" o:spt="203" alt="7b0a202020202274657874626f78223a20227b5c2269645c223a32303334333734372c5c2263617465676f72795f69645c223a5c225c227d220a7d0a" style="position:absolute;left:0pt;margin-left:165.15pt;margin-top:2.3pt;height:49.4pt;width:115.7pt;z-index:251660288;mso-width-relative:page;mso-height-relative:page;" coordorigin="5718,1723" coordsize="8436,4283" o:gfxdata="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">
                <o:lock v:ext="edit" aspectratio="f"/>
                <v:group id="组合 1173" o:spid="_x0000_s1026" o:spt="203" style="position:absolute;left:5718;top:1723;height:3539;width:8436;" coordorigin="3354388,2274888" coordsize="5478463,2298700" o:gfxdata="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9V6BSL0AAADbAAAADwAAAAAAAAABACAAAAAiAAAAZHJzL2Rvd25yZXYueG1s&#10;UEsBAhQAFAAAAAgAh07iQDMvBZ47AAAAOQAAABUAAAAAAAAAAQAgAAAADAEAAGRycy9ncm91cHNo&#10;YXBleG1sLnhtbFBLBQYAAAAABgAGAGABAADJAwAAAAA=&#10;">
                  <o:lock v:ext="edit" aspectratio="f"/>
                  <v:shape id="Freeform 155" o:spid="_x0000_s1026" o:spt="100" style="position:absolute;left:4019551;top:4378325;height:101600;width:103188;" filled="t" stroked="f" coordsize="24,24" o:gfxdata="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cMRNW5AAAA2wAA&#10;AA8AAAAAAAAAAQAgAAAAIgAAAGRycy9kb3ducmV2LnhtbFBLAQIUABQAAAAIAIdO4kAzLwWeOwAA&#10;ADkAAAAQAAAAAAAAAAEAIAAAAAgBAABkcnMvc2hhcGV4bWwueG1sUEsFBgAAAAAGAAYAWwEAALID&#10;AAAAAA==&#10;" path="m12,24c5,24,0,19,0,12c0,6,5,0,12,0c19,0,24,6,24,12c24,19,19,24,12,24xm12,5c8,5,4,8,4,12c4,16,8,20,12,20c16,20,19,16,19,12c19,8,16,5,12,5xe">
                    <v:path o:connectlocs="51594,101600;0,50800;51594,0;103188,50800;51594,101600;51594,21166;17198,50800;51594,84666;81690,50800;51594,21166" o:connectangles="0,0,0,0,0,0,0,0,0,0"/>
                    <v:fill on="t" focussize="0,0"/>
                    <v:stroke on="f"/>
                    <v:imagedata o:title=""/>
                    <o:lock v:ext="edit" aspectratio="f"/>
                  </v:shape>
                  <v:shape id="Freeform 156" o:spid="_x0000_s1026" o:spt="100" style="position:absolute;left:8637588;top:2628900;height:106363;width:106363;" filled="t" stroked="f" coordsize="25,25" o:gfxdata="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eQEFZ&#10;wAAAANsAAAAPAAAAAAAAAAEAIAAAACIAAABkcnMvZG93bnJldi54bWxQSwECFAAUAAAACACHTuJA&#10;My8FnjsAAAA5AAAAEAAAAAAAAAABACAAAAAPAQAAZHJzL3NoYXBleG1sLnhtbFBLBQYAAAAABgAG&#10;AFsBAAC5AwAAAAA=&#10;" path="m13,25c6,25,0,19,0,12c0,6,6,0,13,0c19,0,25,6,25,12c25,19,19,25,13,25xm13,5c8,5,5,8,5,12c5,17,8,20,13,20c17,20,20,17,20,12c20,8,17,5,13,5xe">
                    <v:path o:connectlocs="55308,106363;0,51054;55308,0;106363,51054;55308,106363;55308,21272;21272,51054;55308,85090;85090,51054;55308,21272" o:connectangles="0,0,0,0,0,0,0,0,0,0"/>
                    <v:fill on="t" focussize="0,0"/>
                    <v:stroke on="f"/>
                    <v:imagedata o:title=""/>
                    <o:lock v:ext="edit" aspectratio="f"/>
                  </v:shape>
                  <v:shape id="Freeform 157" o:spid="_x0000_s1026" o:spt="100" style="position:absolute;left:3481388;top:2479675;height:2093913;width:5351463;" filled="t" stroked="f" coordsize="3371,1319" o:gfxdata="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iBqAy8AAAA&#10;2wAAAA8AAAAAAAAAAQAgAAAAIgAAAGRycy9kb3ducmV2LnhtbFBLAQIUABQAAAAIAIdO4kAzLwWe&#10;OwAAADkAAAAQAAAAAAAAAAEAIAAAAAsBAABkcnMvc2hhcGV4bWwueG1sUEsFBgAAAAAGAAYAWwEA&#10;ALUDAAAAAA==&#10;" path="m3371,1319l0,1319,0,0,3371,0,3371,1319xm22,1298l3350,1298,3350,22,22,22,22,1298xe">
                    <v:path o:connectlocs="5351463,2093913;0,2093913;0,0;5351463,0;5351463,2093913;34925,2060575;5318125,2060575;5318125,34925;34925,34925;34925,2060575" o:connectangles="0,0,0,0,0,0,0,0,0,0"/>
                    <v:fill on="t" focussize="0,0"/>
                    <v:stroke on="f"/>
                    <v:imagedata o:title=""/>
                    <o:lock v:ext="edit" aspectratio="f"/>
                  </v:shape>
                  <v:shape id="Freeform 158" o:spid="_x0000_s1026" o:spt="100" style="position:absolute;left:5224463;top:2274888;height:158750;width:139700;" filled="t" stroked="f" coordsize="33,37" o:gfxdata="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V8Z9G/&#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59" o:spid="_x0000_s1026" o:spt="100" style="position:absolute;left:5051426;top:2274888;height:158750;width:139700;" filled="t" stroked="f" coordsize="33,37" o:gfxdata="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pX/pb4A&#10;AADbAAAADwAAAAAAAAABACAAAAAiAAAAZHJzL2Rvd25yZXYueG1sUEsBAhQAFAAAAAgAh07iQDMv&#10;BZ47AAAAOQAAABAAAAAAAAAAAQAgAAAADQEAAGRycy9zaGFwZXhtbC54bWxQSwUGAAAAAAYABgBb&#10;AQAAtwM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0" o:spid="_x0000_s1026" o:spt="100" style="position:absolute;left:4876801;top:2274888;height:158750;width:139700;" filled="t" stroked="f" coordsize="33,37" o:gfxdata="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XZWj6/&#10;AAAA2wAAAA8AAAAAAAAAAQAgAAAAIgAAAGRycy9kb3ducmV2LnhtbFBLAQIUABQAAAAIAIdO4kAz&#10;LwWeOwAAADkAAAAQAAAAAAAAAAEAIAAAAA4BAABkcnMvc2hhcGV4bWwueG1sUEsFBgAAAAAGAAYA&#10;WwEAALgDAAAAAA==&#10;" path="m29,4c29,33,29,33,29,33c4,19,4,19,4,19c29,4,29,4,29,4m29,0c29,0,28,1,27,1c2,15,2,15,2,15c1,16,0,17,0,19c0,20,1,22,2,22c27,37,27,37,27,37c28,37,29,37,29,37c30,37,31,37,31,37c33,36,33,35,33,33c33,4,33,4,33,4c33,3,33,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1" o:spid="_x0000_s1026" o:spt="100" style="position:absolute;left:4703763;top:2274888;height:158750;width:142875;" filled="t" stroked="f" coordsize="34,37" o:gfxdata="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pIjUvQAA&#10;ANsAAAAPAAAAAAAAAAEAIAAAACIAAABkcnMvZG93bnJldi54bWxQSwECFAAUAAAACACHTuJAMy8F&#10;njsAAAA5AAAAEAAAAAAAAAABACAAAAAMAQAAZHJzL3NoYXBleG1sLnhtbFBLBQYAAAAABgAGAFsB&#10;AAC2AwAAAAA=&#10;" path="m30,4c30,33,30,33,30,33c4,19,4,19,4,19c30,4,30,4,30,4m30,0c29,0,28,1,28,1c2,15,2,15,2,15c1,16,0,17,0,19c0,20,1,22,2,22c28,37,28,37,28,37c28,37,29,37,30,37c30,37,31,37,32,37c33,36,34,35,34,33c34,4,34,4,34,4c34,3,33,2,32,1c31,1,30,0,30,0xe">
                    <v:path o:connectlocs="126066,17162;126066,141587;16808,81520;126066,17162;126066,0;117661,4290;8404,64358;0,81520;8404,94391;117661,158750;126066,158750;134470,158750;142875,141587;142875,17162;134470,4290;126066,0" o:connectangles="0,0,0,0,0,0,0,0,0,0,0,0,0,0,0,0"/>
                    <v:fill on="t" focussize="0,0"/>
                    <v:stroke on="f"/>
                    <v:imagedata o:title=""/>
                    <o:lock v:ext="edit" aspectratio="f"/>
                  </v:shape>
                  <v:shape id="Freeform 162" o:spid="_x0000_s1026" o:spt="100" style="position:absolute;left:4533901;top:2274888;height:158750;width:139700;" filled="t" stroked="f" coordsize="33,37" o:gfxdata="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pHYdK/&#10;AAAA2wAAAA8AAAAAAAAAAQAgAAAAIgAAAGRycy9kb3ducmV2LnhtbFBLAQIUABQAAAAIAIdO4kAz&#10;LwWeOwAAADkAAAAQAAAAAAAAAAEAIAAAAA4BAABkcnMvc2hhcGV4bWwueG1sUEsFBgAAAAAGAAYA&#10;WwEAALgDAAAAAA==&#10;" path="m29,4c29,33,29,33,29,33c4,19,4,19,4,19c29,4,29,4,29,4m29,0c28,0,27,1,27,1c2,15,2,15,2,15c0,16,0,17,0,19c0,20,0,22,2,22c27,37,27,37,27,37c27,37,28,37,29,37c29,37,30,37,31,37c32,36,33,35,33,33c33,4,33,4,33,4c33,3,32,2,31,1c30,1,29,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3" o:spid="_x0000_s1026" o:spt="100" style="position:absolute;left:4359276;top:2274888;height:158750;width:139700;" filled="t" stroked="f" coordsize="33,37" o:gfxdata="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vY9aC8AAAA&#10;2wAAAA8AAAAAAAAAAQAgAAAAIgAAAGRycy9kb3ducmV2LnhtbFBLAQIUABQAAAAIAIdO4kAzLwWe&#10;OwAAADkAAAAQAAAAAAAAAAEAIAAAAAsBAABkcnMvc2hhcGV4bWwueG1sUEsFBgAAAAAGAAYAWwEA&#10;ALUDAAAAAA==&#10;" path="m29,4c29,33,29,33,29,33c4,19,4,19,4,19c29,4,29,4,29,4m29,0c28,0,27,1,27,1c2,15,2,15,2,15c1,16,0,17,0,19c0,20,1,22,2,22c27,37,27,37,27,37c27,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4" o:spid="_x0000_s1026" o:spt="100" style="position:absolute;left:4186238;top:2274888;height:158750;width:139700;" filled="t" stroked="f" coordsize="33,37" o:gfxdata="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SUUDu/&#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5" o:spid="_x0000_s1026" o:spt="100" style="position:absolute;left:4011613;top:2274888;height:158750;width:139700;" filled="t" stroked="f" coordsize="33,37" o:gfxdata="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d297vQAA&#10;ANsAAAAPAAAAAAAAAAEAIAAAACIAAABkcnMvZG93bnJldi54bWxQSwECFAAUAAAACACHTuJAMy8F&#10;njsAAAA5AAAAEAAAAAAAAAABACAAAAAMAQAAZHJzL3NoYXBleG1sLnhtbFBLBQYAAAAABgAGAFsB&#10;AAC2Aw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6" o:spid="_x0000_s1026" o:spt="100" style="position:absolute;left:3838576;top:2274888;height:158750;width:139700;" filled="t" stroked="f" coordsize="33,37" o:gfxdata="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zvK4L4A&#10;AADbAAAADwAAAAAAAAABACAAAAAiAAAAZHJzL2Rvd25yZXYueG1sUEsBAhQAFAAAAAgAh07iQDMv&#10;BZ47AAAAOQAAABAAAAAAAAAAAQAgAAAADQEAAGRycy9zaGFwZXhtbC54bWxQSwUGAAAAAAYABgBb&#10;AQAAtwM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7" o:spid="_x0000_s1026" o:spt="100" style="position:absolute;left:3354388;top:2355850;height:2095500;width:461963;" filled="t" stroked="f" coordsize="291,1320" o:gfxdata="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goKub4A&#10;AADbAAAADwAAAAAAAAABACAAAAAiAAAAZHJzL2Rvd25yZXYueG1sUEsBAhQAFAAAAAgAh07iQDMv&#10;BZ47AAAAOQAAABAAAAAAAAAAAQAgAAAADQEAAGRycy9zaGFwZXhtbC54bWxQSwUGAAAAAAYABgBb&#10;AQAAtwMAAAAA&#10;" path="m21,22l275,22,275,0,0,0,0,1320,291,1320,291,1298,21,1298,21,22xe">
                    <v:path o:connectlocs="33337,34925;436562,34925;436562,0;0,0;0,2095500;461963,2095500;461963,2060575;33337,2060575;33337,34925" o:connectangles="0,0,0,0,0,0,0,0,0"/>
                    <v:fill on="t" focussize="0,0"/>
                    <v:stroke on="f"/>
                    <v:imagedata o:title=""/>
                    <o:lock v:ext="edit" aspectratio="f"/>
                  </v:shape>
                  <v:shape id="Freeform 168" o:spid="_x0000_s1026" o:spt="100" style="position:absolute;left:5407026;top:2355850;height:285750;width:3298825;" filled="t" stroked="f" coordsize="2078,180" o:gfxdata="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sRUBr4A&#10;AADbAAAADwAAAAAAAAABACAAAAAiAAAAZHJzL2Rvd25yZXYueG1sUEsBAhQAFAAAAAgAh07iQDMv&#10;BZ47AAAAOQAAABAAAAAAAAAAAQAgAAAADQEAAGRycy9zaGFwZXhtbC54bWxQSwUGAAAAAAYABgBb&#10;AQAAtwMAAAAA&#10;" path="m2078,0l0,0,0,22,2057,22,2057,180,2078,180,2078,0xe">
                    <v:path o:connectlocs="3298825,0;0,0;0,34925;3265487,34925;3265487,285750;3298825,285750;3298825,0" o:connectangles="0,0,0,0,0,0,0"/>
                    <v:fill on="t" focussize="0,0"/>
                    <v:stroke on="f"/>
                    <v:imagedata o:title=""/>
                    <o:lock v:ext="edit" aspectratio="f"/>
                  </v:shape>
                  <v:shape id="Freeform 169" o:spid="_x0000_s1026" o:spt="100" style="position:absolute;left:4105276;top:2927350;height:1524000;width:4600575;" fillcolor="#4B62D6" filled="t" stroked="f" coordsize="2898,960" o:gfxdata="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xg3HG8AAAA&#10;2wAAAA8AAAAAAAAAAQAgAAAAIgAAAGRycy9kb3ducmV2LnhtbFBLAQIUABQAAAAIAIdO4kAzLwWe&#10;OwAAADkAAAAQAAAAAAAAAAEAIAAAAAsBAABkcnMvc2hhcGV4bWwueG1sUEsFBgAAAAAGAAYAWwEA&#10;ALUDAAAAAA==&#10;" path="m2877,938l0,938,0,960,2898,960,2898,0,2877,0,2877,938xe">
                    <v:path o:connectlocs="4567237,1489075;0,1489075;0,1524000;4600575,1524000;4600575,0;4567237,0;4567237,1489075" o:connectangles="0,0,0,0,0,0,0"/>
                    <v:fill type="gradient" on="t" color2="#00B0F0" angle="260" focus="100%" focussize="0,0" rotate="t">
                      <o:fill type="gradientUnscaled" v:ext="backwardCompatible"/>
                    </v:fill>
                    <v:stroke on="f"/>
                    <v:imagedata o:title=""/>
                    <o:lock v:ext="edit" aspectratio="f"/>
                  </v:shape>
                </v:group>
                <v:shape id="文本框 6" o:spid="_x0000_s1026" o:spt="202" type="#_x0000_t202" style="position:absolute;left:5882;top:1862;height:4144;width:7907;" filled="f" stroked="f" coordsize="21600,21600" o:gfxdata="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jA+4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r>
                          <w:rPr>
                            <w:rFonts w:hint="eastAsia" w:ascii="楷体" w:hAnsi="楷体" w:eastAsia="楷体" w:cs="楷体"/>
                            <w:b/>
                            <w:bCs/>
                            <w:color w:val="3669D7"/>
                            <w:kern w:val="24"/>
                            <w:sz w:val="36"/>
                            <w:szCs w:val="36"/>
                            <w:lang w:eastAsia="zh-CN"/>
                          </w:rPr>
                          <w:t>国内时政</w:t>
                        </w:r>
                      </w:p>
                      <w:p>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p>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txbxContent>
                  </v:textbox>
                </v:shape>
              </v:group>
            </w:pict>
          </mc:Fallback>
        </mc:AlternateContent>
      </w:r>
    </w:p>
    <w:p>
      <w:pPr>
        <w:pStyle w:val="3"/>
        <w:bidi w:val="0"/>
        <w:jc w:val="right"/>
        <w:rPr>
          <w:rFonts w:hint="eastAsia"/>
          <w:color w:val="FFFFFF" w:themeColor="background1"/>
          <w:lang w:eastAsia="zh-CN"/>
          <w14:textFill>
            <w14:solidFill>
              <w14:schemeClr w14:val="bg1"/>
            </w14:solidFill>
          </w14:textFill>
        </w:rPr>
      </w:pPr>
      <w:r>
        <w:rPr>
          <w:rFonts w:hint="eastAsia"/>
          <w:color w:val="FFFFFF" w:themeColor="background1"/>
          <w:lang w:eastAsia="zh-CN"/>
          <w14:textFill>
            <w14:solidFill>
              <w14:schemeClr w14:val="bg1"/>
            </w14:solidFill>
          </w14:textFill>
        </w:rPr>
        <w:t>六省时政</w:t>
      </w:r>
    </w:p>
    <w:p>
      <w:pPr>
        <w:pStyle w:val="4"/>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【浙江】</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2月28日，省委书记易炼红到省自然资源厅调研，并走访看望干部职工。他强调，要坚持以习近平新时代中国特色社会主义思想为指导，深入学习贯彻习近平总书记关于自然资源工作重要论述和考察浙江重要讲话精神，</w:t>
      </w:r>
      <w:r>
        <w:rPr>
          <w:rFonts w:hint="eastAsia" w:ascii="宋体" w:hAnsi="宋体" w:eastAsia="宋体" w:cs="宋体"/>
          <w:b/>
          <w:bCs/>
        </w:rPr>
        <w:t>严守资源安全红线、优化国土空间格局、提高资源利用质效、促进绿色低碳发展，</w:t>
      </w:r>
      <w:r>
        <w:rPr>
          <w:rFonts w:hint="eastAsia" w:ascii="宋体" w:hAnsi="宋体" w:eastAsia="宋体" w:cs="宋体"/>
        </w:rPr>
        <w:t>团结奋斗、务实进取、锐意创新，加快打造国土空间治理省域样板，为勇当先行者、谱写新篇章贡献更大力量、提供更强支撑。</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近日，2024年全省水利工作会议在杭州召开。记者在会上了解到，今年我省计划完成</w:t>
      </w:r>
      <w:r>
        <w:rPr>
          <w:rFonts w:hint="eastAsia" w:ascii="宋体" w:hAnsi="宋体" w:eastAsia="宋体" w:cs="宋体"/>
          <w:b/>
          <w:bCs/>
        </w:rPr>
        <w:t>水利投资750亿元以上、力争800亿元</w:t>
      </w:r>
      <w:r>
        <w:rPr>
          <w:rFonts w:hint="eastAsia" w:ascii="宋体" w:hAnsi="宋体" w:eastAsia="宋体" w:cs="宋体"/>
        </w:rPr>
        <w:t>。资金来源方面，</w:t>
      </w:r>
      <w:r>
        <w:rPr>
          <w:rFonts w:hint="eastAsia" w:ascii="宋体" w:hAnsi="宋体" w:eastAsia="宋体" w:cs="宋体"/>
          <w:b/>
          <w:bCs/>
        </w:rPr>
        <w:t>用好用实国债是今年的“头等大事”</w:t>
      </w:r>
      <w:r>
        <w:rPr>
          <w:rFonts w:hint="eastAsia" w:ascii="宋体" w:hAnsi="宋体" w:eastAsia="宋体" w:cs="宋体"/>
        </w:rPr>
        <w:t>，各地要确保国债项目在承诺时限内开工、年底前100%完成支付。</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3日下午，出席十四届全国人大二次会议的浙江代表团在驻地举行全体会议。代表们一致推选</w:t>
      </w:r>
      <w:r>
        <w:rPr>
          <w:rFonts w:hint="eastAsia" w:ascii="宋体" w:hAnsi="宋体" w:eastAsia="宋体" w:cs="宋体"/>
          <w:b/>
          <w:bCs/>
        </w:rPr>
        <w:t>易炼红为浙江代表团团长</w:t>
      </w:r>
      <w:r>
        <w:rPr>
          <w:rFonts w:hint="eastAsia" w:ascii="宋体" w:hAnsi="宋体" w:eastAsia="宋体" w:cs="宋体"/>
        </w:rPr>
        <w:t>，王浩、傅明先、陈金彪、吴晶为副团长。易炼红指出，即将召开的十四届全国人大二次会议，对进一步动员全党全国各族人民</w:t>
      </w:r>
      <w:r>
        <w:rPr>
          <w:rFonts w:hint="eastAsia" w:ascii="宋体" w:hAnsi="宋体" w:eastAsia="宋体" w:cs="宋体"/>
          <w:b/>
          <w:bCs/>
        </w:rPr>
        <w:t>开拓创新、拼搏奉献</w:t>
      </w:r>
      <w:r>
        <w:rPr>
          <w:rFonts w:hint="eastAsia" w:ascii="宋体" w:hAnsi="宋体" w:eastAsia="宋体" w:cs="宋体"/>
        </w:rPr>
        <w:t>，以中国式现代化全面推进强国建设、民族复兴伟业，具有重大意义。</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记者从3月4日召开的省政府残工委全体会议暨省残联主席团会议上获悉，去年我省全面贯彻落实中国残联支持浙江高质量发展促进残疾人共同富裕实施意见，残疾人</w:t>
      </w:r>
      <w:r>
        <w:rPr>
          <w:rFonts w:hint="eastAsia" w:ascii="宋体" w:hAnsi="宋体" w:eastAsia="宋体" w:cs="宋体"/>
          <w:b/>
          <w:bCs/>
        </w:rPr>
        <w:t>社会保障、康复、教育、就业、托养照护、体育</w:t>
      </w:r>
      <w:r>
        <w:rPr>
          <w:rFonts w:hint="eastAsia" w:ascii="宋体" w:hAnsi="宋体" w:eastAsia="宋体" w:cs="宋体"/>
        </w:rPr>
        <w:t>等各项工作取得丰硕成果，残疾人共享更加幸福美好生活。今年，我省将持续深化助残共富先行实践，做深做实</w:t>
      </w:r>
      <w:r>
        <w:rPr>
          <w:rFonts w:hint="eastAsia" w:ascii="宋体" w:hAnsi="宋体" w:eastAsia="宋体" w:cs="宋体"/>
          <w:b/>
          <w:bCs/>
        </w:rPr>
        <w:t>“后亚残运”</w:t>
      </w:r>
      <w:r>
        <w:rPr>
          <w:rFonts w:hint="eastAsia" w:ascii="宋体" w:hAnsi="宋体" w:eastAsia="宋体" w:cs="宋体"/>
        </w:rPr>
        <w:t>文章，不断完善残疾人社会保障制度和关爱服务体系，促进残疾人事业更高质量全面发展。</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5日至6日，浙江营商环境优化提升</w:t>
      </w:r>
      <w:r>
        <w:rPr>
          <w:rFonts w:hint="eastAsia" w:ascii="宋体" w:hAnsi="宋体" w:eastAsia="宋体" w:cs="宋体"/>
          <w:b/>
          <w:bCs/>
        </w:rPr>
        <w:t>“一号改革工程”</w:t>
      </w:r>
      <w:r>
        <w:rPr>
          <w:rFonts w:hint="eastAsia" w:ascii="宋体" w:hAnsi="宋体" w:eastAsia="宋体" w:cs="宋体"/>
        </w:rPr>
        <w:t>专班年度工作现场会在温州召开。2023年是我省营商环境优化提升“一号改革工程”的开局之年。去年5月以来，浙江省委改革办会同省级有关部门，指导杭州、衢州等</w:t>
      </w:r>
      <w:r>
        <w:rPr>
          <w:rFonts w:hint="eastAsia" w:ascii="宋体" w:hAnsi="宋体" w:eastAsia="宋体" w:cs="宋体"/>
          <w:b/>
          <w:bCs/>
        </w:rPr>
        <w:t>7个试点</w:t>
      </w:r>
      <w:r>
        <w:rPr>
          <w:rFonts w:hint="eastAsia" w:ascii="宋体" w:hAnsi="宋体" w:eastAsia="宋体" w:cs="宋体"/>
        </w:rPr>
        <w:t>地区，先行先试、创新突破，形成了一批具有普遍意义和复制推广价值的经验做法，推进政务服务主动感知企业需求，实现</w:t>
      </w:r>
      <w:r>
        <w:rPr>
          <w:rFonts w:hint="eastAsia" w:ascii="宋体" w:hAnsi="宋体" w:eastAsia="宋体" w:cs="宋体"/>
          <w:b/>
          <w:bCs/>
        </w:rPr>
        <w:t>从政府“有什么、给什么”逐步向企业“要什么、给什么”升级。</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6日下午，省委书记、省人大常委会主任易炼红和省委副书记、省长王浩，省政协主席廉毅敏在北京看望慰问了参加全国两会报道的我省</w:t>
      </w:r>
      <w:r>
        <w:rPr>
          <w:rFonts w:hint="eastAsia" w:ascii="宋体" w:hAnsi="宋体" w:eastAsia="宋体" w:cs="宋体"/>
          <w:b/>
          <w:bCs/>
        </w:rPr>
        <w:t>新闻工作者和前来采访浙江代表团的中央媒体记者</w:t>
      </w:r>
      <w:r>
        <w:rPr>
          <w:rFonts w:hint="eastAsia" w:ascii="宋体" w:hAnsi="宋体" w:eastAsia="宋体" w:cs="宋体"/>
        </w:rPr>
        <w:t>。易炼红希望大家通过笔头镜头深入报道习近平总书记重要讲话和全国两会精神，及时传递大会盛况和浙江代表委员履职风采，为全国两会圆满成功营造更加浓厚氛围。</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7.</w:t>
      </w:r>
      <w:r>
        <w:rPr>
          <w:rFonts w:hint="eastAsia" w:ascii="宋体" w:hAnsi="宋体" w:eastAsia="宋体" w:cs="宋体"/>
        </w:rPr>
        <w:t>近日，浙江省</w:t>
      </w:r>
      <w:r>
        <w:rPr>
          <w:rFonts w:hint="eastAsia" w:ascii="宋体" w:hAnsi="宋体" w:eastAsia="宋体" w:cs="宋体"/>
          <w:b/>
          <w:bCs/>
        </w:rPr>
        <w:t>档案局公布了2023年度“省级优秀档案室”</w:t>
      </w:r>
      <w:r>
        <w:rPr>
          <w:rFonts w:hint="eastAsia" w:ascii="宋体" w:hAnsi="宋体" w:eastAsia="宋体" w:cs="宋体"/>
        </w:rPr>
        <w:t>名单，省自然资源厅档案室荣获省本级“省级优秀档案室”。一直以来，省自然资源厅党组高度重视档案工作，把档案工作摆在自然资源事业高质量发展中谋篇布局，档案工作卓有成效。</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8.</w:t>
      </w:r>
      <w:r>
        <w:rPr>
          <w:rFonts w:hint="eastAsia" w:ascii="宋体" w:hAnsi="宋体" w:eastAsia="宋体" w:cs="宋体"/>
        </w:rPr>
        <w:t>3月4日下午，省交通运输厅召开厅党组扩大会议，传达学习省委易炼红书记调研交通运输工作重要讲话精神，研究部署贯彻落实举措。厅党组书记、厅长蔡洪主持会议。蔡洪指出，</w:t>
      </w:r>
      <w:r>
        <w:rPr>
          <w:rFonts w:hint="eastAsia" w:ascii="宋体" w:hAnsi="宋体" w:eastAsia="宋体" w:cs="宋体"/>
          <w:b/>
          <w:bCs/>
        </w:rPr>
        <w:t>在全省上下深入贯彻“新春第一会”、全力推进一季度“开门红”的关键节点</w:t>
      </w:r>
      <w:r>
        <w:rPr>
          <w:rFonts w:hint="eastAsia" w:ascii="宋体" w:hAnsi="宋体" w:eastAsia="宋体" w:cs="宋体"/>
        </w:rPr>
        <w:t>，省委易炼红书记来省交通运输厅调研指导，充分体现了对全省交通运输工作的高度重视和亲切关怀，既给予全省交通运输工作充分肯定，也进行全面系统部署，为全省交通运输发展精准把脉、指明方向。</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9.</w:t>
      </w:r>
      <w:r>
        <w:rPr>
          <w:rFonts w:hint="eastAsia" w:ascii="宋体" w:hAnsi="宋体" w:eastAsia="宋体" w:cs="宋体"/>
        </w:rPr>
        <w:t>3月8日，</w:t>
      </w:r>
      <w:r>
        <w:rPr>
          <w:rFonts w:hint="eastAsia" w:ascii="宋体" w:hAnsi="宋体" w:eastAsia="宋体" w:cs="宋体"/>
          <w:b/>
          <w:bCs/>
        </w:rPr>
        <w:t>2024浙江消费促进年启动仪式暨杭州家电焕新季・拱墅春季家电消费展</w:t>
      </w:r>
      <w:r>
        <w:rPr>
          <w:rFonts w:hint="eastAsia" w:ascii="宋体" w:hAnsi="宋体" w:eastAsia="宋体" w:cs="宋体"/>
        </w:rPr>
        <w:t>在杭州武林广场启动。在启动仪式现场，浙江省商务厅相关负责人对外宣布了2024浙江消费促进年行动计划。</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10.</w:t>
      </w:r>
      <w:r>
        <w:rPr>
          <w:rFonts w:hint="eastAsia" w:ascii="宋体" w:hAnsi="宋体" w:eastAsia="宋体" w:cs="宋体"/>
        </w:rPr>
        <w:t>8日，记者从省市场监管局获悉，</w:t>
      </w:r>
      <w:r>
        <w:rPr>
          <w:rFonts w:hint="eastAsia" w:ascii="宋体" w:hAnsi="宋体" w:eastAsia="宋体" w:cs="宋体"/>
          <w:b/>
          <w:bCs/>
        </w:rPr>
        <w:t>我省助企惠民“十件实事”全面启动</w:t>
      </w:r>
      <w:r>
        <w:rPr>
          <w:rFonts w:hint="eastAsia" w:ascii="宋体" w:hAnsi="宋体" w:eastAsia="宋体" w:cs="宋体"/>
        </w:rPr>
        <w:t>。助企惠民“十件实事”本质是十项集成改革，包括</w:t>
      </w:r>
      <w:r>
        <w:rPr>
          <w:rFonts w:hint="eastAsia" w:ascii="宋体" w:hAnsi="宋体" w:eastAsia="宋体" w:cs="宋体"/>
          <w:b/>
          <w:bCs/>
        </w:rPr>
        <w:t>增值服务暖企行动、公平竞争护企行动、质量提升强企行动、知识产权兴企行动、信用赋能助企行动、放心消费惠民行动、执法亮剑护民行动、食品安全利民行动、无忧乘梯安民行动、绿色直播为民行动等</w:t>
      </w:r>
      <w:r>
        <w:rPr>
          <w:rFonts w:hint="eastAsia" w:ascii="宋体" w:hAnsi="宋体" w:eastAsia="宋体" w:cs="宋体"/>
        </w:rPr>
        <w:t>。从“十件实事”的详细方案看，大部分改革的任务举措力图解决企业和群众的急难愁盼。</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11.</w:t>
      </w:r>
      <w:r>
        <w:rPr>
          <w:rFonts w:hint="eastAsia" w:ascii="宋体" w:hAnsi="宋体" w:eastAsia="宋体" w:cs="宋体"/>
        </w:rPr>
        <w:t>11日上午，</w:t>
      </w:r>
      <w:r>
        <w:rPr>
          <w:rFonts w:hint="eastAsia" w:ascii="宋体" w:hAnsi="宋体" w:eastAsia="宋体" w:cs="宋体"/>
          <w:b/>
          <w:bCs/>
        </w:rPr>
        <w:t>浙江省畜禽遗传资源库在杭州市临安区太湖源镇畈龙村正式开工建设</w:t>
      </w:r>
      <w:r>
        <w:rPr>
          <w:rFonts w:hint="eastAsia" w:ascii="宋体" w:hAnsi="宋体" w:eastAsia="宋体" w:cs="宋体"/>
        </w:rPr>
        <w:t>。记者从省农业农村厅了解到，浙江要在全国率先打造一个遗传材料存储丰富、种畜禽质量检测权威、畜禽种业数字化领先、畜牧业人才培养突出的省级畜禽种业振兴重要平台，预计2025年建成启用。</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12.</w:t>
      </w:r>
      <w:r>
        <w:rPr>
          <w:rFonts w:hint="eastAsia" w:ascii="宋体" w:hAnsi="宋体" w:eastAsia="宋体" w:cs="宋体"/>
        </w:rPr>
        <w:t>12日，记者从杭州海关获悉，今年以来，浙江进出口延续向好态势，</w:t>
      </w:r>
      <w:r>
        <w:rPr>
          <w:rFonts w:hint="eastAsia" w:ascii="宋体" w:hAnsi="宋体" w:eastAsia="宋体" w:cs="宋体"/>
          <w:b/>
          <w:bCs/>
        </w:rPr>
        <w:t>1至2月，全省进出口总值达8168.7亿元，同比增长18.1%。</w:t>
      </w:r>
      <w:r>
        <w:rPr>
          <w:rFonts w:hint="eastAsia" w:ascii="宋体" w:hAnsi="宋体" w:eastAsia="宋体" w:cs="宋体"/>
        </w:rPr>
        <w:t>其中，出口5991.0亿元，增长19.5%；进口2177.7亿元，增长14.6%。</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13.</w:t>
      </w:r>
      <w:r>
        <w:rPr>
          <w:rFonts w:hint="eastAsia" w:ascii="宋体" w:hAnsi="宋体" w:eastAsia="宋体" w:cs="宋体"/>
        </w:rPr>
        <w:t>14日下午，服务业高质量发展“百千万”工程座谈推进会在杭州召开。省长王浩强调，</w:t>
      </w:r>
      <w:r>
        <w:rPr>
          <w:rFonts w:hint="eastAsia" w:ascii="宋体" w:hAnsi="宋体" w:eastAsia="宋体" w:cs="宋体"/>
          <w:b/>
          <w:bCs/>
        </w:rPr>
        <w:t>发展服务业意义重大、潜力巨大、势在必行</w:t>
      </w:r>
      <w:r>
        <w:rPr>
          <w:rFonts w:hint="eastAsia" w:ascii="宋体" w:hAnsi="宋体" w:eastAsia="宋体" w:cs="宋体"/>
        </w:rPr>
        <w:t>，要深入学习贯彻习近平总书记重要讲话、重要指示批示精神和全国两会精神，聚焦加快建设现代服务业强省，</w:t>
      </w:r>
      <w:r>
        <w:rPr>
          <w:rFonts w:hint="eastAsia" w:ascii="宋体" w:hAnsi="宋体" w:eastAsia="宋体" w:cs="宋体"/>
          <w:b/>
          <w:bCs/>
        </w:rPr>
        <w:t>锚定服务业“品质化、数字化、融合化、绿色化、国际化”</w:t>
      </w:r>
      <w:r>
        <w:rPr>
          <w:rFonts w:hint="eastAsia" w:ascii="宋体" w:hAnsi="宋体" w:eastAsia="宋体" w:cs="宋体"/>
        </w:rPr>
        <w:t>战略方向，深入推进现代服务业高质量发展“百千万”工程，充分发挥服务业的主引擎作用，为“勇当先行者、谱写新篇章”提供强有力支撑。</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rPr>
      </w:pPr>
      <w:r>
        <w:rPr>
          <w:rFonts w:hint="eastAsia" w:ascii="宋体" w:hAnsi="宋体" w:eastAsia="宋体" w:cs="宋体"/>
          <w:lang w:val="en-US" w:eastAsia="zh-CN"/>
        </w:rPr>
        <w:t>14.</w:t>
      </w:r>
      <w:r>
        <w:rPr>
          <w:rFonts w:hint="eastAsia" w:ascii="宋体" w:hAnsi="宋体" w:eastAsia="宋体" w:cs="宋体"/>
        </w:rPr>
        <w:t>14日上午，省长王浩主持召开省政府专题会议，深入学习贯彻习近平总书记有关重要指示精神，研究谋划建设民航强省、发展低空经济工作。会议指出，</w:t>
      </w:r>
      <w:r>
        <w:rPr>
          <w:rFonts w:hint="eastAsia" w:ascii="宋体" w:hAnsi="宋体" w:eastAsia="宋体" w:cs="宋体"/>
          <w:b/>
          <w:bCs/>
        </w:rPr>
        <w:t>民航业是战略性、基础性产业</w:t>
      </w:r>
      <w:r>
        <w:rPr>
          <w:rFonts w:hint="eastAsia" w:ascii="宋体" w:hAnsi="宋体" w:eastAsia="宋体" w:cs="宋体"/>
        </w:rPr>
        <w:t>。建设民航强省、打造低空经济发展高地，是贯彻落实习近平总书记重要指示精神和党中央决策部署的实际行动，</w:t>
      </w:r>
      <w:r>
        <w:rPr>
          <w:rFonts w:hint="eastAsia" w:ascii="宋体" w:hAnsi="宋体" w:eastAsia="宋体" w:cs="宋体"/>
          <w:b/>
          <w:bCs/>
        </w:rPr>
        <w:t>是打造浙江特色现代化产业体系、加快发展新质生产力的应有之义，是建设世界一流强港和交通强省、打造高水平开放强省的迫切需要。</w:t>
      </w:r>
    </w:p>
    <w:p>
      <w:pPr>
        <w:pStyle w:val="4"/>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【江苏】</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省政府日前公布</w:t>
      </w:r>
      <w:r>
        <w:rPr>
          <w:rFonts w:hint="eastAsia" w:ascii="宋体" w:hAnsi="宋体" w:eastAsia="宋体" w:cs="宋体"/>
          <w:b/>
          <w:bCs/>
        </w:rPr>
        <w:t>《江苏省重点保护野生植物名录（第一批）》</w:t>
      </w:r>
      <w:r>
        <w:rPr>
          <w:rFonts w:hint="eastAsia" w:ascii="宋体" w:hAnsi="宋体" w:eastAsia="宋体" w:cs="宋体"/>
        </w:rPr>
        <w:t>，共收录</w:t>
      </w:r>
      <w:r>
        <w:rPr>
          <w:rFonts w:hint="eastAsia" w:ascii="宋体" w:hAnsi="宋体" w:eastAsia="宋体" w:cs="宋体"/>
          <w:b/>
          <w:bCs/>
        </w:rPr>
        <w:t>野生植物17科18属19种</w:t>
      </w:r>
      <w:r>
        <w:rPr>
          <w:rFonts w:hint="eastAsia" w:ascii="宋体" w:hAnsi="宋体" w:eastAsia="宋体" w:cs="宋体"/>
        </w:rPr>
        <w:t>（含种以下分类单位），所收录物种属于分布局限、极度珍稀濒危、具有重要科研和经济价值而被过度利用导致资源极度减少的物种，或者是对于维持生态系统功能和传统文化具有重要作用的物种，充分代表和体现了我省野生植物资源特点。</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记者2月29日从民政部门获悉，省民政厅、教育厅、公安厅等16个部门联合印发</w:t>
      </w:r>
      <w:r>
        <w:rPr>
          <w:rFonts w:hint="eastAsia" w:ascii="宋体" w:hAnsi="宋体" w:eastAsia="宋体" w:cs="宋体"/>
          <w:b/>
          <w:bCs/>
        </w:rPr>
        <w:t>《江苏省农村留守儿童和困境儿童关爱服务质量提升三年行动实施方案》</w:t>
      </w:r>
      <w:r>
        <w:rPr>
          <w:rFonts w:hint="eastAsia" w:ascii="宋体" w:hAnsi="宋体" w:eastAsia="宋体" w:cs="宋体"/>
        </w:rPr>
        <w:t>，实施精准帮扶、监护提质、安全防护、心力滋养、固本强基等“五大工程”，不断增进农村留守儿童和困境儿童福祉。</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3月1日，省政府举办</w:t>
      </w:r>
      <w:r>
        <w:rPr>
          <w:rFonts w:hint="eastAsia" w:ascii="宋体" w:hAnsi="宋体" w:eastAsia="宋体" w:cs="宋体"/>
          <w:b/>
          <w:bCs/>
        </w:rPr>
        <w:t>“加快打造更具特色的‘水运江苏’”</w:t>
      </w:r>
      <w:r>
        <w:rPr>
          <w:rFonts w:hint="eastAsia" w:ascii="宋体" w:hAnsi="宋体" w:eastAsia="宋体" w:cs="宋体"/>
        </w:rPr>
        <w:t>专场新闻发布会。江苏是水运大省，推进“水运江苏”建设是我省降低全社会物流成本的重要举措。</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rPr>
      </w:pPr>
      <w:r>
        <w:rPr>
          <w:rFonts w:hint="eastAsia" w:ascii="宋体" w:hAnsi="宋体" w:eastAsia="宋体" w:cs="宋体"/>
          <w:lang w:val="en-US" w:eastAsia="zh-CN"/>
        </w:rPr>
        <w:t>4.</w:t>
      </w:r>
      <w:r>
        <w:rPr>
          <w:rFonts w:hint="eastAsia" w:ascii="宋体" w:hAnsi="宋体" w:eastAsia="宋体" w:cs="宋体"/>
        </w:rPr>
        <w:t>十四届全国人大二次会议江苏代表团3月3日下午举行第一次全体会议。代表们一致推选</w:t>
      </w:r>
      <w:r>
        <w:rPr>
          <w:rFonts w:hint="eastAsia" w:ascii="宋体" w:hAnsi="宋体" w:eastAsia="宋体" w:cs="宋体"/>
          <w:b/>
          <w:bCs/>
        </w:rPr>
        <w:t>信长星为江苏代表团团长，许昆林、张忠、储永宏、马欣、樊金龙为副团长。</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在3月5日学雷锋纪念日来临之际，省委宣传部命名了</w:t>
      </w:r>
      <w:r>
        <w:rPr>
          <w:rFonts w:hint="eastAsia" w:ascii="宋体" w:hAnsi="宋体" w:eastAsia="宋体" w:cs="宋体"/>
          <w:b/>
          <w:bCs/>
        </w:rPr>
        <w:t>第十批江苏省学雷锋活动示范点和岗位学雷锋标兵</w:t>
      </w:r>
      <w:r>
        <w:rPr>
          <w:rFonts w:hint="eastAsia" w:ascii="宋体" w:hAnsi="宋体" w:eastAsia="宋体" w:cs="宋体"/>
        </w:rPr>
        <w:t>。太仓海事局水上绿色综合服务区等10个集体被命名为江苏省学雷锋活动示范点，南京市秦淮区夫子庙消防救援站副站长张洪睿等10人被授予江苏省岗位学雷锋标兵称号。</w:t>
      </w:r>
    </w:p>
    <w:p>
      <w:pPr>
        <w:keepNext w:val="0"/>
        <w:keepLines w:val="0"/>
        <w:pageBreakBefore w:val="0"/>
        <w:widowControl w:val="0"/>
        <w:kinsoku/>
        <w:wordWrap/>
        <w:overflowPunct/>
        <w:topLinePunct w:val="0"/>
        <w:autoSpaceDE/>
        <w:autoSpaceDN/>
        <w:bidi w:val="0"/>
        <w:adjustRightInd/>
        <w:snapToGrid/>
        <w:spacing w:line="288" w:lineRule="auto"/>
        <w:ind w:firstLine="444" w:firstLineChars="200"/>
        <w:textAlignment w:val="auto"/>
        <w:rPr>
          <w:rFonts w:hint="eastAsia" w:ascii="宋体" w:hAnsi="宋体" w:eastAsia="宋体" w:cs="宋体"/>
          <w:spacing w:val="6"/>
          <w:sz w:val="21"/>
        </w:rPr>
      </w:pPr>
      <w:r>
        <w:rPr>
          <w:rFonts w:hint="eastAsia" w:ascii="宋体" w:hAnsi="宋体" w:eastAsia="宋体" w:cs="宋体"/>
          <w:spacing w:val="6"/>
          <w:sz w:val="21"/>
          <w:lang w:val="en-US" w:eastAsia="zh-CN"/>
        </w:rPr>
        <w:t>6.</w:t>
      </w:r>
      <w:r>
        <w:rPr>
          <w:rFonts w:hint="eastAsia" w:ascii="宋体" w:hAnsi="宋体" w:eastAsia="宋体" w:cs="宋体"/>
          <w:spacing w:val="6"/>
          <w:sz w:val="21"/>
        </w:rPr>
        <w:t>民生无小事，民生连民心。省政府工作报告提出，</w:t>
      </w:r>
      <w:r>
        <w:rPr>
          <w:rFonts w:hint="eastAsia" w:ascii="宋体" w:hAnsi="宋体" w:eastAsia="宋体" w:cs="宋体"/>
          <w:b/>
          <w:bCs/>
          <w:spacing w:val="6"/>
          <w:sz w:val="21"/>
        </w:rPr>
        <w:t>今年安排12类55件民生实事，实行清单式管理、项目化推进。</w:t>
      </w:r>
      <w:r>
        <w:rPr>
          <w:rFonts w:hint="eastAsia" w:ascii="宋体" w:hAnsi="宋体" w:eastAsia="宋体" w:cs="宋体"/>
          <w:spacing w:val="6"/>
          <w:sz w:val="21"/>
        </w:rPr>
        <w:t>3月4日，省政府举办民生实事项目新闻发布会，介绍2024年度民生实事项目编排情况。</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rPr>
      </w:pPr>
      <w:r>
        <w:rPr>
          <w:rFonts w:hint="eastAsia" w:ascii="宋体" w:hAnsi="宋体" w:eastAsia="宋体" w:cs="宋体"/>
          <w:lang w:val="en-US" w:eastAsia="zh-CN"/>
        </w:rPr>
        <w:t>7.</w:t>
      </w:r>
      <w:r>
        <w:rPr>
          <w:rFonts w:hint="eastAsia" w:ascii="宋体" w:hAnsi="宋体" w:eastAsia="宋体" w:cs="宋体"/>
        </w:rPr>
        <w:t>3月6日，我省加强残疾人证管理工作任务部署会在徐州召开，对全面实施</w:t>
      </w:r>
      <w:r>
        <w:rPr>
          <w:rFonts w:hint="eastAsia" w:ascii="宋体" w:hAnsi="宋体" w:eastAsia="宋体" w:cs="宋体"/>
          <w:b/>
          <w:bCs/>
        </w:rPr>
        <w:t>《江苏省残疾人证管理实施细则》</w:t>
      </w:r>
      <w:r>
        <w:rPr>
          <w:rFonts w:hint="eastAsia" w:ascii="宋体" w:hAnsi="宋体" w:eastAsia="宋体" w:cs="宋体"/>
        </w:rPr>
        <w:t>进行动员部署，该细则将于4月1日正式实施。《细则》优化了残疾人证申请受理、残疾评定、制证发放的流程，精简了办理步骤，压缩了办证时间，明确要求</w:t>
      </w:r>
      <w:r>
        <w:rPr>
          <w:rFonts w:hint="eastAsia" w:ascii="宋体" w:hAnsi="宋体" w:eastAsia="宋体" w:cs="宋体"/>
          <w:b/>
          <w:bCs/>
        </w:rPr>
        <w:t>残疾人证新办自受理之日起20个工作日办结。</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8.</w:t>
      </w:r>
      <w:r>
        <w:rPr>
          <w:rFonts w:hint="eastAsia" w:ascii="宋体" w:hAnsi="宋体" w:eastAsia="宋体" w:cs="宋体"/>
        </w:rPr>
        <w:t>3月6日，十四届全国人大二次会议江苏代表团举行全团会议和小组会议，学习贯彻习近平总书记重要讲话精神，继续审议李强总理代表国务院所作的政府工作报告，审查计划报告和草案、预算报告和草案。小组审议中，</w:t>
      </w:r>
      <w:r>
        <w:rPr>
          <w:rFonts w:hint="eastAsia" w:ascii="宋体" w:hAnsi="宋体" w:eastAsia="宋体" w:cs="宋体"/>
          <w:b/>
          <w:bCs/>
        </w:rPr>
        <w:t>首次被写入政府工作报告的新质生产力引发代表热议</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lang w:val="en-US" w:eastAsia="zh-CN"/>
        </w:rPr>
        <w:t>9.</w:t>
      </w:r>
      <w:r>
        <w:rPr>
          <w:rFonts w:hint="eastAsia" w:ascii="宋体" w:hAnsi="宋体" w:eastAsia="宋体" w:cs="宋体"/>
          <w:i w:val="0"/>
          <w:iCs w:val="0"/>
          <w:caps w:val="0"/>
          <w:color w:val="000000"/>
          <w:spacing w:val="0"/>
          <w:sz w:val="21"/>
          <w:szCs w:val="21"/>
          <w:shd w:val="clear" w:fill="FFFFFF"/>
        </w:rPr>
        <w:t>省人社厅、省财政厅、省医保局、省国税局近日下发通知，为切实保障失业人员医疗、生育相关待遇，</w:t>
      </w:r>
      <w:r>
        <w:rPr>
          <w:rFonts w:hint="eastAsia" w:ascii="宋体" w:hAnsi="宋体" w:eastAsia="宋体" w:cs="宋体"/>
          <w:b/>
          <w:bCs/>
          <w:i w:val="0"/>
          <w:iCs w:val="0"/>
          <w:caps w:val="0"/>
          <w:color w:val="000000"/>
          <w:spacing w:val="0"/>
          <w:sz w:val="21"/>
          <w:szCs w:val="21"/>
          <w:shd w:val="clear" w:fill="FFFFFF"/>
        </w:rPr>
        <w:t>失业人员领取失业保险金期间，由领取地失业保险经办机构统一为其办理职工医保和生育保险参保缴费手续，缴纳职工基本医疗保险费和生育保险费，所需费用从失业保险基金中列支，个人不用缴费。</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lang w:val="en-US" w:eastAsia="zh-CN"/>
        </w:rPr>
        <w:t>10.</w:t>
      </w:r>
      <w:r>
        <w:rPr>
          <w:rFonts w:hint="eastAsia" w:ascii="宋体" w:hAnsi="宋体" w:eastAsia="宋体" w:cs="宋体"/>
          <w:i w:val="0"/>
          <w:iCs w:val="0"/>
          <w:caps w:val="0"/>
          <w:color w:val="000000"/>
          <w:spacing w:val="0"/>
          <w:sz w:val="21"/>
          <w:szCs w:val="21"/>
          <w:shd w:val="clear" w:fill="FFFFFF"/>
        </w:rPr>
        <w:t>今年3月12日是第46个植树节，省绿化委员会、省林业局发出国土绿化倡议书，动员全省上下积极投身国土绿化，让</w:t>
      </w:r>
      <w:r>
        <w:rPr>
          <w:rFonts w:hint="eastAsia" w:ascii="宋体" w:hAnsi="宋体" w:eastAsia="宋体" w:cs="宋体"/>
          <w:b/>
          <w:bCs/>
          <w:i w:val="0"/>
          <w:iCs w:val="0"/>
          <w:caps w:val="0"/>
          <w:color w:val="000000"/>
          <w:spacing w:val="0"/>
          <w:sz w:val="21"/>
          <w:szCs w:val="21"/>
          <w:shd w:val="clear" w:fill="FFFFFF"/>
        </w:rPr>
        <w:t>“绿水青山就是金山银山”</w:t>
      </w:r>
      <w:r>
        <w:rPr>
          <w:rFonts w:hint="eastAsia" w:ascii="宋体" w:hAnsi="宋体" w:eastAsia="宋体" w:cs="宋体"/>
          <w:i w:val="0"/>
          <w:iCs w:val="0"/>
          <w:caps w:val="0"/>
          <w:color w:val="000000"/>
          <w:spacing w:val="0"/>
          <w:sz w:val="21"/>
          <w:szCs w:val="21"/>
          <w:shd w:val="clear" w:fill="FFFFFF"/>
        </w:rPr>
        <w:t>理念落地生根、开花结果。</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11.3月14日下午，省长许昆林在南京会见</w:t>
      </w:r>
      <w:r>
        <w:rPr>
          <w:rFonts w:hint="eastAsia" w:ascii="宋体" w:hAnsi="宋体" w:eastAsia="宋体" w:cs="宋体"/>
          <w:b/>
          <w:bCs/>
          <w:i w:val="0"/>
          <w:iCs w:val="0"/>
          <w:caps w:val="0"/>
          <w:color w:val="000000"/>
          <w:spacing w:val="0"/>
          <w:sz w:val="21"/>
          <w:szCs w:val="21"/>
          <w:shd w:val="clear" w:fill="FFFFFF"/>
          <w:lang w:val="en-US" w:eastAsia="zh-CN"/>
        </w:rPr>
        <w:t>斯堪尼亚集团总裁兼首席执行官克里斯蒂安·莱文一行</w:t>
      </w:r>
      <w:r>
        <w:rPr>
          <w:rFonts w:hint="eastAsia" w:ascii="宋体" w:hAnsi="宋体" w:eastAsia="宋体" w:cs="宋体"/>
          <w:i w:val="0"/>
          <w:iCs w:val="0"/>
          <w:caps w:val="0"/>
          <w:color w:val="000000"/>
          <w:spacing w:val="0"/>
          <w:sz w:val="21"/>
          <w:szCs w:val="21"/>
          <w:shd w:val="clear" w:fill="FFFFFF"/>
          <w:lang w:val="en-US" w:eastAsia="zh-CN"/>
        </w:rPr>
        <w:t>。许昆林对克里斯蒂安·莱文一行来江苏深化合作表示欢迎。在简要介绍江苏经济社会发展情况后，许昆林说，当前全省上下正在深入学习贯彻习近平总书记参加十四届全国人大二次会议江苏代表团审议时的重要讲话精神，牢牢把握高质量发展这个首要任务，</w:t>
      </w:r>
      <w:r>
        <w:rPr>
          <w:rFonts w:hint="eastAsia" w:ascii="宋体" w:hAnsi="宋体" w:eastAsia="宋体" w:cs="宋体"/>
          <w:b/>
          <w:bCs/>
          <w:i w:val="0"/>
          <w:iCs w:val="0"/>
          <w:caps w:val="0"/>
          <w:color w:val="000000"/>
          <w:spacing w:val="0"/>
          <w:sz w:val="21"/>
          <w:szCs w:val="21"/>
          <w:shd w:val="clear" w:fill="FFFFFF"/>
          <w:lang w:val="en-US" w:eastAsia="zh-CN"/>
        </w:rPr>
        <w:t>着力构建以先进制造业为骨干的现代化产业体系，推动江苏成为发展新质生产力的重要阵地。</w:t>
      </w:r>
    </w:p>
    <w:p>
      <w:pPr>
        <w:pStyle w:val="4"/>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【安徽】</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记者从创业安徽行动领导小组办公室获悉，我省将聚焦“六多”模式，联动开展2024年创业安徽40项活动，努力形成</w:t>
      </w:r>
      <w:r>
        <w:rPr>
          <w:rFonts w:hint="eastAsia" w:ascii="宋体" w:hAnsi="宋体" w:eastAsia="宋体" w:cs="宋体"/>
          <w:b/>
          <w:bCs/>
        </w:rPr>
        <w:t>“周周有课堂”“月月有活动”</w:t>
      </w:r>
      <w:r>
        <w:rPr>
          <w:rFonts w:hint="eastAsia" w:ascii="宋体" w:hAnsi="宋体" w:eastAsia="宋体" w:cs="宋体"/>
        </w:rPr>
        <w:t>的生动局面。</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记者近日从省财政厅获悉，为贯彻落实我省《</w:t>
      </w:r>
      <w:r>
        <w:rPr>
          <w:rFonts w:hint="eastAsia" w:ascii="宋体" w:hAnsi="宋体" w:eastAsia="宋体" w:cs="宋体"/>
          <w:b/>
          <w:bCs/>
        </w:rPr>
        <w:t>关于巩固和增强经济回升向好态势若干政策举措》</w:t>
      </w:r>
      <w:r>
        <w:rPr>
          <w:rFonts w:hint="eastAsia" w:ascii="宋体" w:hAnsi="宋体" w:eastAsia="宋体" w:cs="宋体"/>
        </w:rPr>
        <w:t>中提出的30条具体措施，持续推动经济实现质的有效提升和量的合理增长，2024年，省财政将统筹安排283.3亿元，从有效益的投资、有潜能的消费、外资外贸、创新驱动等方面，真金白银支持政策实施。</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在虹桥国际开放枢纽启动建设三周年之际，</w:t>
      </w:r>
      <w:r>
        <w:rPr>
          <w:rFonts w:hint="eastAsia" w:ascii="宋体" w:hAnsi="宋体" w:eastAsia="宋体" w:cs="宋体"/>
          <w:b/>
          <w:bCs/>
        </w:rPr>
        <w:t>虹桥国际开放枢纽2024年工作现场会</w:t>
      </w:r>
      <w:r>
        <w:rPr>
          <w:rFonts w:hint="eastAsia" w:ascii="宋体" w:hAnsi="宋体" w:eastAsia="宋体" w:cs="宋体"/>
        </w:rPr>
        <w:t>3月1日在上海举行。会议提出，三省一市要各展所长、协同发力，携手把虹桥国际开放枢纽打造成为改革创新的前沿阵地、链接全球的重要门户、价值创造的协同典范，更好引领长三角一体化发展，更好服务构建新发展格局。</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日前，记者从省农业农村厅获悉，近年来，我省聚焦打造种业强省目标，扎实推进</w:t>
      </w:r>
      <w:r>
        <w:rPr>
          <w:rFonts w:hint="eastAsia" w:ascii="宋体" w:hAnsi="宋体" w:eastAsia="宋体" w:cs="宋体"/>
          <w:b/>
          <w:bCs/>
        </w:rPr>
        <w:t>“种质资源保护利用、种业创新攻关、企业扶优、基地提升、市场净化”</w:t>
      </w:r>
      <w:r>
        <w:rPr>
          <w:rFonts w:hint="eastAsia" w:ascii="宋体" w:hAnsi="宋体" w:eastAsia="宋体" w:cs="宋体"/>
        </w:rPr>
        <w:t>五大行动，全省种业竞争力和影响力显著提升。目前，我省育繁推一体化种业企业达12家、居全国第2位。</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记者3月3日获悉，省文化和旅游厅将于3月上旬开启2024</w:t>
      </w:r>
      <w:r>
        <w:rPr>
          <w:rFonts w:hint="eastAsia" w:ascii="宋体" w:hAnsi="宋体" w:eastAsia="宋体" w:cs="宋体"/>
          <w:b/>
          <w:bCs/>
        </w:rPr>
        <w:t>“春游江淮请您来”</w:t>
      </w:r>
      <w:r>
        <w:rPr>
          <w:rFonts w:hint="eastAsia" w:ascii="宋体" w:hAnsi="宋体" w:eastAsia="宋体" w:cs="宋体"/>
        </w:rPr>
        <w:t>宣传推广活动，各市接力推介春季旅游资源，全省发布“春之约”十大场景。</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rPr>
      </w:pPr>
      <w:r>
        <w:rPr>
          <w:rFonts w:hint="eastAsia" w:ascii="宋体" w:hAnsi="宋体" w:eastAsia="宋体" w:cs="宋体"/>
          <w:lang w:val="en-US" w:eastAsia="zh-CN"/>
        </w:rPr>
        <w:t>6.</w:t>
      </w:r>
      <w:r>
        <w:rPr>
          <w:rFonts w:hint="eastAsia" w:ascii="宋体" w:hAnsi="宋体" w:eastAsia="宋体" w:cs="宋体"/>
        </w:rPr>
        <w:t>3月3日下午，出席第十四届全国人民代表大会第二次会议的安徽代表团在北京成立，并举行全体会议。省委书记、省人大常委会主任韩俊主持会议并讲话。会议推选</w:t>
      </w:r>
      <w:r>
        <w:rPr>
          <w:rFonts w:hint="eastAsia" w:ascii="宋体" w:hAnsi="宋体" w:eastAsia="宋体" w:cs="宋体"/>
          <w:b/>
          <w:bCs/>
        </w:rPr>
        <w:t>韩俊为安徽代表团团长，王清宪、刘海泉、费高云、陶明伦为副团长。</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7.</w:t>
      </w:r>
      <w:r>
        <w:rPr>
          <w:rFonts w:hint="eastAsia" w:ascii="宋体" w:hAnsi="宋体" w:eastAsia="宋体" w:cs="宋体"/>
        </w:rPr>
        <w:t>在3月5日学雷锋纪念日来临之际，省委宣传部命名了</w:t>
      </w:r>
      <w:r>
        <w:rPr>
          <w:rFonts w:hint="eastAsia" w:ascii="宋体" w:hAnsi="宋体" w:eastAsia="宋体" w:cs="宋体"/>
          <w:b/>
          <w:bCs/>
        </w:rPr>
        <w:t>第九批安徽省学雷锋活动示范点和岗位学雷锋标兵。</w:t>
      </w:r>
      <w:r>
        <w:rPr>
          <w:rFonts w:hint="eastAsia" w:ascii="宋体" w:hAnsi="宋体" w:eastAsia="宋体" w:cs="宋体"/>
        </w:rPr>
        <w:t>安徽大学“皖青心安”青少年心理健康志愿服务团队等15个单位为第九批安徽省学雷锋活动示范点，俞宏亮等15名同志为第九批安徽省岗位学雷锋标兵。</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rPr>
      </w:pPr>
      <w:r>
        <w:rPr>
          <w:rFonts w:hint="eastAsia" w:ascii="宋体" w:hAnsi="宋体" w:eastAsia="宋体" w:cs="宋体"/>
          <w:lang w:val="en-US" w:eastAsia="zh-CN"/>
        </w:rPr>
        <w:t>8.</w:t>
      </w:r>
      <w:r>
        <w:rPr>
          <w:rFonts w:hint="eastAsia" w:ascii="宋体" w:hAnsi="宋体" w:eastAsia="宋体" w:cs="宋体"/>
        </w:rPr>
        <w:t>近日，省政府印发实施</w:t>
      </w:r>
      <w:r>
        <w:rPr>
          <w:rFonts w:hint="eastAsia" w:ascii="宋体" w:hAnsi="宋体" w:eastAsia="宋体" w:cs="宋体"/>
          <w:b/>
          <w:bCs/>
        </w:rPr>
        <w:t>《安徽省2024年重点项目清单》</w:t>
      </w:r>
      <w:r>
        <w:rPr>
          <w:rFonts w:hint="eastAsia" w:ascii="宋体" w:hAnsi="宋体" w:eastAsia="宋体" w:cs="宋体"/>
        </w:rPr>
        <w:t>，2024年计划实施省重点项目1427个，年度计划投资6553.7亿元。与往年相比，今年的清单项目数量大幅精简、重点更加突出、与产业结合更紧、要素资源更集聚。</w:t>
      </w:r>
      <w:r>
        <w:rPr>
          <w:rFonts w:hint="eastAsia" w:ascii="宋体" w:hAnsi="宋体" w:eastAsia="宋体" w:cs="宋体"/>
          <w:b/>
          <w:bCs/>
        </w:rPr>
        <w:t>聚焦高质量项目尤其是新兴产业项目，是今年重点项目清单的显著特点。</w:t>
      </w:r>
    </w:p>
    <w:p>
      <w:pPr>
        <w:keepNext w:val="0"/>
        <w:keepLines w:val="0"/>
        <w:pageBreakBefore w:val="0"/>
        <w:widowControl w:val="0"/>
        <w:kinsoku/>
        <w:wordWrap/>
        <w:overflowPunct/>
        <w:topLinePunct w:val="0"/>
        <w:autoSpaceDE/>
        <w:autoSpaceDN/>
        <w:bidi w:val="0"/>
        <w:adjustRightInd/>
        <w:snapToGrid/>
        <w:spacing w:line="288" w:lineRule="auto"/>
        <w:ind w:firstLine="452" w:firstLineChars="200"/>
        <w:textAlignment w:val="auto"/>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lang w:val="en-US" w:eastAsia="zh-CN"/>
          <w14:textFill>
            <w14:solidFill>
              <w14:schemeClr w14:val="tx1"/>
            </w14:solidFill>
          </w14:textFill>
        </w:rPr>
        <w:t>9.</w:t>
      </w: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日前，第七届“安徽省青年创业奖”表彰名单发布。团省委等7家单位共同决定，授予司奇峰等10人</w:t>
      </w:r>
      <w:r>
        <w:rPr>
          <w:rFonts w:hint="eastAsia" w:ascii="宋体" w:hAnsi="宋体" w:eastAsia="宋体" w:cs="宋体"/>
          <w:b/>
          <w:bCs/>
          <w:i w:val="0"/>
          <w:iCs w:val="0"/>
          <w:caps w:val="0"/>
          <w:color w:val="000000" w:themeColor="text1"/>
          <w:spacing w:val="8"/>
          <w:sz w:val="21"/>
          <w:szCs w:val="21"/>
          <w:shd w:val="clear" w:fill="FFFFFF"/>
          <w14:textFill>
            <w14:solidFill>
              <w14:schemeClr w14:val="tx1"/>
            </w14:solidFill>
          </w14:textFill>
        </w:rPr>
        <w:t>“安徽省青年创业奖”</w:t>
      </w: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，授予王翔等20人“安徽省青年创业奖”提名奖。</w:t>
      </w:r>
    </w:p>
    <w:p>
      <w:pPr>
        <w:keepNext w:val="0"/>
        <w:keepLines w:val="0"/>
        <w:pageBreakBefore w:val="0"/>
        <w:widowControl w:val="0"/>
        <w:kinsoku/>
        <w:wordWrap/>
        <w:overflowPunct/>
        <w:topLinePunct w:val="0"/>
        <w:autoSpaceDE/>
        <w:autoSpaceDN/>
        <w:bidi w:val="0"/>
        <w:adjustRightInd/>
        <w:snapToGrid/>
        <w:spacing w:line="288" w:lineRule="auto"/>
        <w:ind w:firstLine="452" w:firstLineChars="200"/>
        <w:textAlignment w:val="auto"/>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3月14日下午，省委书记韩俊，省委副书记、省长王清宪在合肥与国家电网有限公司党组书记、董事长辛保安举行工作会谈，共同见证省政府与国家电网有限公司签署</w:t>
      </w:r>
      <w:r>
        <w:rPr>
          <w:rFonts w:hint="eastAsia" w:ascii="宋体" w:hAnsi="宋体" w:eastAsia="宋体" w:cs="宋体"/>
          <w:b/>
          <w:bCs/>
          <w:i w:val="0"/>
          <w:iCs w:val="0"/>
          <w:caps w:val="0"/>
          <w:color w:val="000000" w:themeColor="text1"/>
          <w:spacing w:val="8"/>
          <w:sz w:val="21"/>
          <w:szCs w:val="21"/>
          <w:shd w:val="clear" w:fill="FFFFFF"/>
          <w14:textFill>
            <w14:solidFill>
              <w14:schemeClr w14:val="tx1"/>
            </w14:solidFill>
          </w14:textFill>
        </w:rPr>
        <w:t>“加快构建新型电力系统，助力打造经济社会发展全面绿色转型区”</w:t>
      </w: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战略合作框架协议。省委副书记、合肥市委书记虞爱华，省领导张韵声参加。省委常委、常务副省长费高云，国家电网有限公司党组成员、副总经理潘敬东代表双方签约。</w:t>
      </w:r>
    </w:p>
    <w:p>
      <w:pPr>
        <w:keepNext w:val="0"/>
        <w:keepLines w:val="0"/>
        <w:pageBreakBefore w:val="0"/>
        <w:widowControl w:val="0"/>
        <w:kinsoku/>
        <w:wordWrap/>
        <w:overflowPunct/>
        <w:topLinePunct w:val="0"/>
        <w:autoSpaceDE/>
        <w:autoSpaceDN/>
        <w:bidi w:val="0"/>
        <w:adjustRightInd/>
        <w:snapToGrid/>
        <w:spacing w:line="288" w:lineRule="auto"/>
        <w:ind w:firstLine="452" w:firstLineChars="200"/>
        <w:textAlignment w:val="auto"/>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8"/>
          <w:sz w:val="21"/>
          <w:szCs w:val="21"/>
          <w:shd w:val="clear" w:fill="FFFFFF"/>
          <w:lang w:val="en-US" w:eastAsia="zh-CN"/>
          <w14:textFill>
            <w14:solidFill>
              <w14:schemeClr w14:val="tx1"/>
            </w14:solidFill>
          </w14:textFill>
        </w:rPr>
        <w:t>11.</w:t>
      </w: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近日，省委书记、省委机构编制委员会主任韩俊主持召开省委机构编制委员会第六次会议。他强调，要深入学习贯彻习近平总书记关于机构编制工作的重要论述，紧紧围绕打造</w:t>
      </w:r>
      <w:r>
        <w:rPr>
          <w:rFonts w:hint="eastAsia" w:ascii="宋体" w:hAnsi="宋体" w:eastAsia="宋体" w:cs="宋体"/>
          <w:b/>
          <w:bCs/>
          <w:i w:val="0"/>
          <w:iCs w:val="0"/>
          <w:caps w:val="0"/>
          <w:color w:val="000000" w:themeColor="text1"/>
          <w:spacing w:val="8"/>
          <w:sz w:val="21"/>
          <w:szCs w:val="21"/>
          <w:shd w:val="clear" w:fill="FFFFFF"/>
          <w14:textFill>
            <w14:solidFill>
              <w14:schemeClr w14:val="tx1"/>
            </w14:solidFill>
          </w14:textFill>
        </w:rPr>
        <w:t>“三地一区”战略定位、建设“七个强省”奋斗目标</w:t>
      </w:r>
      <w:r>
        <w:rPr>
          <w:rFonts w:hint="eastAsia" w:ascii="宋体" w:hAnsi="宋体" w:eastAsia="宋体" w:cs="宋体"/>
          <w:i w:val="0"/>
          <w:iCs w:val="0"/>
          <w:caps w:val="0"/>
          <w:color w:val="000000" w:themeColor="text1"/>
          <w:spacing w:val="8"/>
          <w:sz w:val="21"/>
          <w:szCs w:val="21"/>
          <w:shd w:val="clear" w:fill="FFFFFF"/>
          <w14:textFill>
            <w14:solidFill>
              <w14:schemeClr w14:val="tx1"/>
            </w14:solidFill>
          </w14:textFill>
        </w:rPr>
        <w:t>，进一步优化体制机制和党政机构职能配置，管住管好用活机构编制资源，为全面建设现代化美好安徽提供坚实保障。</w:t>
      </w:r>
    </w:p>
    <w:p>
      <w:pPr>
        <w:pStyle w:val="4"/>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【湖北】</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3月1日下午，省政府召开全国两会期间重点工作部署电视电话会议，深入学习贯彻习近平总书记关于统筹发展和安全的重要论述，落实省委工作要求，部署全国两会期间</w:t>
      </w:r>
      <w:r>
        <w:rPr>
          <w:rFonts w:hint="eastAsia" w:ascii="宋体" w:hAnsi="宋体" w:eastAsia="宋体" w:cs="宋体"/>
          <w:b/>
          <w:bCs/>
        </w:rPr>
        <w:t>安全生产、信访维稳、稳增长</w:t>
      </w:r>
      <w:r>
        <w:rPr>
          <w:rFonts w:hint="eastAsia" w:ascii="宋体" w:hAnsi="宋体" w:eastAsia="宋体" w:cs="宋体"/>
        </w:rPr>
        <w:t>等重点工作。省委副书记、省长王忠林出席会议并讲话。</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rPr>
      </w:pPr>
      <w:r>
        <w:rPr>
          <w:rFonts w:hint="eastAsia" w:ascii="宋体" w:hAnsi="宋体" w:eastAsia="宋体" w:cs="宋体"/>
          <w:lang w:val="en-US" w:eastAsia="zh-CN"/>
        </w:rPr>
        <w:t>2.</w:t>
      </w:r>
      <w:r>
        <w:rPr>
          <w:rFonts w:hint="eastAsia" w:ascii="宋体" w:hAnsi="宋体" w:eastAsia="宋体" w:cs="宋体"/>
        </w:rPr>
        <w:t>3月1日，省信访工作联席会议全体会议在汉召开，深入学习贯彻习近平总书记关于信访工作的重要指示精神，落实党中央决策部署和省委工作要求，部署2024年全省信访工作。省委常委、政法委书记肖菊华出席会议并讲话。会议指出，</w:t>
      </w:r>
      <w:r>
        <w:rPr>
          <w:rFonts w:hint="eastAsia" w:ascii="宋体" w:hAnsi="宋体" w:eastAsia="宋体" w:cs="宋体"/>
          <w:b/>
          <w:bCs/>
        </w:rPr>
        <w:t>2023年各地各部门认真落实《信访工作条例》，坚决扛起为党分忧、为民解难政治责任，推动全省信访各项工作取得明显成效。</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3月2日上午，省委副书记、省长</w:t>
      </w:r>
      <w:r>
        <w:rPr>
          <w:rFonts w:hint="eastAsia" w:ascii="宋体" w:hAnsi="宋体" w:eastAsia="宋体" w:cs="宋体"/>
          <w:b/>
          <w:bCs/>
        </w:rPr>
        <w:t>王忠林在武汉会见塞拉利昂总统比奥</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日前，</w:t>
      </w:r>
      <w:r>
        <w:rPr>
          <w:rFonts w:hint="eastAsia" w:ascii="宋体" w:hAnsi="宋体" w:eastAsia="宋体" w:cs="宋体"/>
          <w:b/>
          <w:bCs/>
        </w:rPr>
        <w:t>《中共湖北省委 湖北省人民政府关于学习运用“千村示范、万村整治”工程经验以强县工程为抓手有力有效推进乡村全面振兴的实施意见》</w:t>
      </w:r>
      <w:r>
        <w:rPr>
          <w:rFonts w:hint="eastAsia" w:ascii="宋体" w:hAnsi="宋体" w:eastAsia="宋体" w:cs="宋体"/>
        </w:rPr>
        <w:t>印发。这是新世纪以来第21个指导“三农”工作的湖北省委一号文件，绘制有力有效推进乡村全面振兴“路线图”，吹响以加快农业农村现代化奋力推进中国式现代化湖北实践的总号角。</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rPr>
      </w:pPr>
      <w:r>
        <w:rPr>
          <w:rFonts w:hint="eastAsia" w:ascii="宋体" w:hAnsi="宋体" w:eastAsia="宋体" w:cs="宋体"/>
          <w:lang w:val="en-US" w:eastAsia="zh-CN"/>
        </w:rPr>
        <w:t>5.</w:t>
      </w:r>
      <w:r>
        <w:rPr>
          <w:rFonts w:hint="eastAsia" w:ascii="宋体" w:hAnsi="宋体" w:eastAsia="宋体" w:cs="宋体"/>
        </w:rPr>
        <w:t>日前，省委副书记诸葛宇杰赴襄阳、孝感、天门等地调研，强调要深入学习贯彻习近平总书记关于“三农”工作重要论述，认真落实省委工作要求，</w:t>
      </w:r>
      <w:r>
        <w:rPr>
          <w:rFonts w:hint="eastAsia" w:ascii="宋体" w:hAnsi="宋体" w:eastAsia="宋体" w:cs="宋体"/>
          <w:b/>
          <w:bCs/>
        </w:rPr>
        <w:t>锚定粮食安全“国之大者”，抓实抓细春耕备耕各项工作，统筹推进城镇和产业集中高质量发展、小流域综合治理，大力推动强县工程走深走实。</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rPr>
      </w:pPr>
      <w:r>
        <w:rPr>
          <w:rFonts w:hint="eastAsia" w:ascii="宋体" w:hAnsi="宋体" w:eastAsia="宋体" w:cs="宋体"/>
          <w:lang w:val="en-US" w:eastAsia="zh-CN"/>
        </w:rPr>
        <w:t>6.</w:t>
      </w:r>
      <w:r>
        <w:rPr>
          <w:rFonts w:hint="eastAsia" w:ascii="宋体" w:hAnsi="宋体" w:eastAsia="宋体" w:cs="宋体"/>
        </w:rPr>
        <w:t>3月6日，副省长蔚盛斌在汉走访调研武汉锐科激光和帝尔激光股份有限公司，</w:t>
      </w:r>
      <w:r>
        <w:rPr>
          <w:rFonts w:hint="eastAsia" w:ascii="宋体" w:hAnsi="宋体" w:eastAsia="宋体" w:cs="宋体"/>
          <w:b/>
          <w:bCs/>
        </w:rPr>
        <w:t>协调解决企业发展面临的困难和问题</w:t>
      </w:r>
      <w:r>
        <w:rPr>
          <w:rFonts w:hint="eastAsia" w:ascii="宋体" w:hAnsi="宋体" w:eastAsia="宋体" w:cs="宋体"/>
        </w:rPr>
        <w:t>。他强调，要深入贯彻落实习近平总书记关于推动金融高质量发展和提高上市公司质量的重要论述和指示批示精神，</w:t>
      </w:r>
      <w:r>
        <w:rPr>
          <w:rFonts w:hint="eastAsia" w:ascii="宋体" w:hAnsi="宋体" w:eastAsia="宋体" w:cs="宋体"/>
          <w:b/>
          <w:bCs/>
        </w:rPr>
        <w:t>加大对优质上市公司服务支持力度，推动上市公司高质量发展。</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7.</w:t>
      </w:r>
      <w:r>
        <w:rPr>
          <w:rFonts w:hint="eastAsia" w:ascii="宋体" w:hAnsi="宋体" w:eastAsia="宋体" w:cs="宋体"/>
        </w:rPr>
        <w:t>3月6日，</w:t>
      </w:r>
      <w:r>
        <w:rPr>
          <w:rFonts w:hint="eastAsia" w:ascii="宋体" w:hAnsi="宋体" w:eastAsia="宋体" w:cs="宋体"/>
          <w:b/>
          <w:bCs/>
        </w:rPr>
        <w:t>纺织服装产业“对话湖北”圆桌会议在上海举行，</w:t>
      </w:r>
      <w:r>
        <w:rPr>
          <w:rFonts w:hint="eastAsia" w:ascii="宋体" w:hAnsi="宋体" w:eastAsia="宋体" w:cs="宋体"/>
        </w:rPr>
        <w:t>副省长盛阅春出席并讲话。工信部消费品工业司司长何亚琼、中国纺织工业联合会会长孙瑞哲、中国工程院院士孙以泽出席会议。</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8.</w:t>
      </w:r>
      <w:r>
        <w:rPr>
          <w:rFonts w:hint="eastAsia" w:ascii="宋体" w:hAnsi="宋体" w:eastAsia="宋体" w:cs="宋体"/>
        </w:rPr>
        <w:t>3月7日，省普通高校毕业生就业工作领导小组召开会议，研究部署今年全省高校毕业生就业工作。省委常委、常务副省长邵新宇出席会议并讲话。邵新宇强调，</w:t>
      </w:r>
      <w:r>
        <w:rPr>
          <w:rFonts w:hint="eastAsia" w:ascii="宋体" w:hAnsi="宋体" w:eastAsia="宋体" w:cs="宋体"/>
          <w:b/>
          <w:bCs/>
        </w:rPr>
        <w:t>要充分认清就业形势，当前经济形势总体回升向好，就业工作仍面临岗位供给不充分、供需不匹配等困难问题。要全力拓宽就业渠道，积极拓展市场性岗位，发挥好政策性岗位作用，引导好灵活就业和自主创业。</w:t>
      </w:r>
      <w:r>
        <w:rPr>
          <w:rFonts w:hint="eastAsia" w:ascii="宋体" w:hAnsi="宋体" w:eastAsia="宋体" w:cs="宋体"/>
        </w:rPr>
        <w:t>要优化提升就业服务，加强就业指导服务，加强就业监测及结果运用，兜底帮扶重点群体，保障好劳动者权益。要汇聚就业工作合力，强化政策落实、责任分担和工作调度。</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9.</w:t>
      </w:r>
      <w:r>
        <w:rPr>
          <w:rFonts w:hint="eastAsia" w:ascii="宋体" w:hAnsi="宋体" w:eastAsia="宋体" w:cs="宋体"/>
        </w:rPr>
        <w:t>3月9日至10日，</w:t>
      </w:r>
      <w:r>
        <w:rPr>
          <w:rFonts w:hint="eastAsia" w:ascii="宋体" w:hAnsi="宋体" w:eastAsia="宋体" w:cs="宋体"/>
          <w:b/>
          <w:bCs/>
        </w:rPr>
        <w:t>十四届全国人大二次会议湖北代表团举行小组会议、全体会议</w:t>
      </w:r>
      <w:r>
        <w:rPr>
          <w:rFonts w:hint="eastAsia" w:ascii="宋体" w:hAnsi="宋体" w:eastAsia="宋体" w:cs="宋体"/>
        </w:rPr>
        <w:t>，审议最高人民法院工作报告、最高人民检察院工作报告，继续审议全国人大常委会工作报告。</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3月13日，</w:t>
      </w:r>
      <w:r>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副省长张文彤前往荆州市调研督办洪湖流域水生态环境问题整改推进情况</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。他强调，要深入学习贯彻习近平生态文明思想，落实省委、省政府和生态环境部工作要求，层层压实责任，抓好问题整改，扎实推进洪湖流域综合治理。</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11.</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3月14日，2024年第一次统一战线</w:t>
      </w:r>
      <w:r>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“同心大讲堂”</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暨省委统战部部务会与各民主党派省委会领导班子联合学习在汉举行。省委常委、统战部部长宁咏及省委统战部部务会成员，各民主党派省委会领导班子成员，省直统一战线代表，部分北斗产业民营企业负责人参加学习。</w:t>
      </w:r>
    </w:p>
    <w:p>
      <w:pPr>
        <w:pStyle w:val="4"/>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【江西】</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rPr>
      </w:pPr>
      <w:r>
        <w:rPr>
          <w:rFonts w:hint="eastAsia" w:ascii="宋体" w:hAnsi="宋体" w:eastAsia="宋体" w:cs="宋体"/>
          <w:lang w:val="en-US" w:eastAsia="zh-CN"/>
        </w:rPr>
        <w:t>1.</w:t>
      </w:r>
      <w:r>
        <w:rPr>
          <w:rFonts w:hint="eastAsia" w:ascii="宋体" w:hAnsi="宋体" w:eastAsia="宋体" w:cs="宋体"/>
        </w:rPr>
        <w:t>3月1日，记者从省自然资源厅获悉，自去年3月起开展的耕地保护领域突出问题专项整改，至今已取得明显成效，</w:t>
      </w:r>
      <w:r>
        <w:rPr>
          <w:rFonts w:hint="eastAsia" w:ascii="宋体" w:hAnsi="宋体" w:eastAsia="宋体" w:cs="宋体"/>
          <w:b/>
          <w:bCs/>
        </w:rPr>
        <w:t>全省恢复耕地30余万亩，连续两年实现耕地总量净增长。</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3月1日，记者从省财政厅了解到，为进一步支持引导各地持续加大生态保护力度，</w:t>
      </w:r>
      <w:r>
        <w:rPr>
          <w:rFonts w:hint="eastAsia" w:ascii="宋体" w:hAnsi="宋体" w:eastAsia="宋体" w:cs="宋体"/>
          <w:b/>
          <w:bCs/>
        </w:rPr>
        <w:t>我省于近日下达2024年省级预算安排的重点生态功能区转移支付增量资金2.5亿元，</w:t>
      </w:r>
      <w:r>
        <w:rPr>
          <w:rFonts w:hint="eastAsia" w:ascii="宋体" w:hAnsi="宋体" w:eastAsia="宋体" w:cs="宋体"/>
        </w:rPr>
        <w:t>省级预算配套安排的重点生态功能区转移支付资金总量达到5亿元，较上年增长1倍。</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3月1日，</w:t>
      </w:r>
      <w:r>
        <w:rPr>
          <w:rFonts w:hint="eastAsia" w:ascii="宋体" w:hAnsi="宋体" w:eastAsia="宋体" w:cs="宋体"/>
          <w:b/>
          <w:bCs/>
        </w:rPr>
        <w:t>江西省地方标准《林长制工作规范》（以下简称《规范》）实施。</w:t>
      </w:r>
      <w:r>
        <w:rPr>
          <w:rFonts w:hint="eastAsia" w:ascii="宋体" w:hAnsi="宋体" w:eastAsia="宋体" w:cs="宋体"/>
        </w:rPr>
        <w:t>这是全国首个林长制省级地方标准，标志着我省林长制工作迈入规范化、标准化、制度化运行轨道。</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rPr>
      </w:pPr>
      <w:r>
        <w:rPr>
          <w:rFonts w:hint="eastAsia" w:ascii="宋体" w:hAnsi="宋体" w:eastAsia="宋体" w:cs="宋体"/>
          <w:lang w:val="en-US" w:eastAsia="zh-CN"/>
        </w:rPr>
        <w:t>4.</w:t>
      </w:r>
      <w:r>
        <w:rPr>
          <w:rFonts w:hint="eastAsia" w:ascii="宋体" w:hAnsi="宋体" w:eastAsia="宋体" w:cs="宋体"/>
        </w:rPr>
        <w:t>3月4日，全省人才工作专项述职会议召开。省委常委、省委组织部部长，省委人才工作领导小组常务副组长庄兆林出席并讲话，副省长、省委人才工作领导小组副组长孙洪山主持会议。庄兆林对过去一年全省各地各单位人才工作给予肯定，指出要</w:t>
      </w:r>
      <w:r>
        <w:rPr>
          <w:rFonts w:hint="eastAsia" w:ascii="宋体" w:hAnsi="宋体" w:eastAsia="宋体" w:cs="宋体"/>
          <w:b/>
          <w:bCs/>
        </w:rPr>
        <w:t>以人才工作专项述职为抓手，进一步推动各地各单位压实党管人才责任，加大人才工作力度，凝聚合力、增强实效，加快建设中部地区重要人才中心。</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rPr>
      </w:pPr>
      <w:r>
        <w:rPr>
          <w:rFonts w:hint="eastAsia" w:ascii="宋体" w:hAnsi="宋体" w:eastAsia="宋体" w:cs="宋体"/>
          <w:lang w:val="en-US" w:eastAsia="zh-CN"/>
        </w:rPr>
        <w:t>5.</w:t>
      </w:r>
      <w:r>
        <w:rPr>
          <w:rFonts w:hint="eastAsia" w:ascii="宋体" w:hAnsi="宋体" w:eastAsia="宋体" w:cs="宋体"/>
        </w:rPr>
        <w:t>3月5日，</w:t>
      </w:r>
      <w:r>
        <w:rPr>
          <w:rFonts w:hint="eastAsia" w:ascii="宋体" w:hAnsi="宋体" w:eastAsia="宋体" w:cs="宋体"/>
          <w:b/>
          <w:bCs/>
        </w:rPr>
        <w:t>省委党校（江西行政学院）举行2024年春季主体班开学典礼</w:t>
      </w:r>
      <w:r>
        <w:rPr>
          <w:rFonts w:hint="eastAsia" w:ascii="宋体" w:hAnsi="宋体" w:eastAsia="宋体" w:cs="宋体"/>
        </w:rPr>
        <w:t>。省委常委、省委组织部部长、省委党校校长庄兆林出席并讲话。庄兆林指出，党的十八大以来，习近平总书记6次出席中央党校（国家行政学院）中青年干部培训班开班式并亲授“第一课”，</w:t>
      </w:r>
      <w:r>
        <w:rPr>
          <w:rFonts w:hint="eastAsia" w:ascii="宋体" w:hAnsi="宋体" w:eastAsia="宋体" w:cs="宋体"/>
          <w:b/>
          <w:bCs/>
        </w:rPr>
        <w:t>为年轻干部健康成长指明了努力方向，为加强新时代干部队伍建设提供了行动指南。</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3月8日，全省机关党的工作暨纪检工作会议召开，省委常委、省委政法委书记罗小云出席并讲话。他强调，要深入学习贯彻习近平总书记关于党的建设的重要思想和关于机关党建的重要讲话重要指示精神，聚焦</w:t>
      </w:r>
      <w:r>
        <w:rPr>
          <w:rFonts w:hint="eastAsia" w:ascii="宋体" w:hAnsi="宋体" w:eastAsia="宋体" w:cs="宋体"/>
          <w:b/>
          <w:bCs/>
        </w:rPr>
        <w:t>“走在前、勇争先、善作为”</w:t>
      </w:r>
      <w:r>
        <w:rPr>
          <w:rFonts w:hint="eastAsia" w:ascii="宋体" w:hAnsi="宋体" w:eastAsia="宋体" w:cs="宋体"/>
        </w:rPr>
        <w:t>目标要求，深化模范机关和“四强”党支部建设，进一步推进机关党建提质增效，为奋力谱写中国式现代化江西篇章提供坚强保证。</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7.</w:t>
      </w:r>
      <w:r>
        <w:rPr>
          <w:rFonts w:hint="eastAsia" w:ascii="宋体" w:hAnsi="宋体" w:eastAsia="宋体" w:cs="宋体"/>
        </w:rPr>
        <w:t>3月10日，由省委宣传部、省驻京办主办的第五届</w:t>
      </w:r>
      <w:r>
        <w:rPr>
          <w:rFonts w:hint="eastAsia" w:ascii="宋体" w:hAnsi="宋体" w:eastAsia="宋体" w:cs="宋体"/>
          <w:b/>
          <w:bCs/>
        </w:rPr>
        <w:t>“北京最美江西人”</w:t>
      </w:r>
      <w:r>
        <w:rPr>
          <w:rFonts w:hint="eastAsia" w:ascii="宋体" w:hAnsi="宋体" w:eastAsia="宋体" w:cs="宋体"/>
        </w:rPr>
        <w:t>发布仪式在北京举行。谢茹、强卫等出席并为12名第五届“北京最美江西人”颁发证书。</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rPr>
      </w:pPr>
      <w:r>
        <w:rPr>
          <w:rFonts w:hint="eastAsia" w:ascii="宋体" w:hAnsi="宋体" w:eastAsia="宋体" w:cs="宋体"/>
          <w:lang w:val="en-US" w:eastAsia="zh-CN"/>
        </w:rPr>
        <w:t>8.</w:t>
      </w:r>
      <w:r>
        <w:rPr>
          <w:rFonts w:hint="eastAsia" w:ascii="宋体" w:hAnsi="宋体" w:eastAsia="宋体" w:cs="宋体"/>
        </w:rPr>
        <w:t>3月7日，记者从省政府新闻办、省商务厅联合举办的新闻发布会上获悉：为统筹推进我省投资贸易便利化改革、优化营商环境，我省于近日出台了</w:t>
      </w:r>
      <w:r>
        <w:rPr>
          <w:rFonts w:hint="eastAsia" w:ascii="宋体" w:hAnsi="宋体" w:eastAsia="宋体" w:cs="宋体"/>
          <w:b/>
          <w:bCs/>
        </w:rPr>
        <w:t>《关于深化投资贸易便利化改革的意见》（以下简称《意见》）。</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9.</w:t>
      </w:r>
      <w:r>
        <w:rPr>
          <w:rFonts w:hint="eastAsia" w:ascii="宋体" w:hAnsi="宋体" w:eastAsia="宋体" w:cs="宋体"/>
        </w:rPr>
        <w:t>由省美术家协会主办的</w:t>
      </w:r>
      <w:r>
        <w:rPr>
          <w:rFonts w:hint="eastAsia" w:ascii="宋体" w:hAnsi="宋体" w:eastAsia="宋体" w:cs="宋体"/>
          <w:b/>
          <w:bCs/>
        </w:rPr>
        <w:t>江西省第十届漫画展</w:t>
      </w:r>
      <w:r>
        <w:rPr>
          <w:rFonts w:hint="eastAsia" w:ascii="宋体" w:hAnsi="宋体" w:eastAsia="宋体" w:cs="宋体"/>
        </w:rPr>
        <w:t>，3月12日在省文联一楼展厅开展，展出近百幅作品。</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rPr>
      </w:pPr>
      <w:r>
        <w:rPr>
          <w:rFonts w:hint="eastAsia" w:ascii="宋体" w:hAnsi="宋体" w:eastAsia="宋体" w:cs="宋体"/>
          <w:lang w:val="en-US" w:eastAsia="zh-CN"/>
        </w:rPr>
        <w:t>10.</w:t>
      </w:r>
      <w:r>
        <w:rPr>
          <w:rFonts w:hint="eastAsia" w:ascii="宋体" w:hAnsi="宋体" w:eastAsia="宋体" w:cs="宋体"/>
        </w:rPr>
        <w:t>3月11日，记者从江西2024年“3·15”国际消费者权益日新闻发布会上获悉：</w:t>
      </w:r>
      <w:r>
        <w:rPr>
          <w:rFonts w:hint="eastAsia" w:ascii="宋体" w:hAnsi="宋体" w:eastAsia="宋体" w:cs="宋体"/>
          <w:b/>
          <w:bCs/>
        </w:rPr>
        <w:t>去年全省市场监管部门依托12315平台，共登记消费者咨询、投诉、举报871363件，诉求办结率达98.93%，为消费者挽回经济损失1亿多元。</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rPr>
      </w:pPr>
      <w:r>
        <w:rPr>
          <w:rFonts w:hint="eastAsia" w:ascii="宋体" w:hAnsi="宋体" w:eastAsia="宋体" w:cs="宋体"/>
          <w:lang w:val="en-US" w:eastAsia="zh-CN"/>
        </w:rPr>
        <w:t>11.</w:t>
      </w:r>
      <w:r>
        <w:rPr>
          <w:rFonts w:hint="eastAsia" w:ascii="宋体" w:hAnsi="宋体" w:eastAsia="宋体" w:cs="宋体"/>
        </w:rPr>
        <w:t>近日，</w:t>
      </w:r>
      <w:r>
        <w:rPr>
          <w:rFonts w:hint="eastAsia" w:ascii="宋体" w:hAnsi="宋体" w:eastAsia="宋体" w:cs="宋体"/>
          <w:b/>
          <w:bCs/>
        </w:rPr>
        <w:t>《江西省人民政府关于进一步完善全省国有资本经营预算制度的意见》</w:t>
      </w:r>
      <w:r>
        <w:rPr>
          <w:rFonts w:hint="eastAsia" w:ascii="宋体" w:hAnsi="宋体" w:eastAsia="宋体" w:cs="宋体"/>
        </w:rPr>
        <w:t>印发。国有资本经营预算，是政府预算的重要组成部分，对于落实省委省政府决策部署、增强政府宏观调控能力、推进国有经济布局优化等具有重要意义。《意见》提出，</w:t>
      </w:r>
      <w:r>
        <w:rPr>
          <w:rFonts w:hint="eastAsia" w:ascii="宋体" w:hAnsi="宋体" w:eastAsia="宋体" w:cs="宋体"/>
          <w:b/>
          <w:bCs/>
        </w:rPr>
        <w:t>要明确预算实施主体，强化功能作用，完善收益收缴机制，优化支出结构，加强绩效管理，基本形成全面完整、结构优化、运行顺畅的国有资本经营预算制度，推动国有企业提高核心竞争力和增强核心功能。</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12.</w:t>
      </w:r>
      <w:r>
        <w:rPr>
          <w:rFonts w:hint="eastAsia" w:ascii="宋体" w:hAnsi="宋体" w:eastAsia="宋体" w:cs="宋体"/>
        </w:rPr>
        <w:t>3月13日，2024年</w:t>
      </w:r>
      <w:r>
        <w:rPr>
          <w:rFonts w:hint="eastAsia" w:ascii="宋体" w:hAnsi="宋体" w:eastAsia="宋体" w:cs="宋体"/>
          <w:b/>
          <w:bCs/>
        </w:rPr>
        <w:t>江西“3·15”国际消费者权益日宣传咨询服务活动</w:t>
      </w:r>
      <w:r>
        <w:rPr>
          <w:rFonts w:hint="eastAsia" w:ascii="宋体" w:hAnsi="宋体" w:eastAsia="宋体" w:cs="宋体"/>
        </w:rPr>
        <w:t>在南昌启动。副省长史可出席并宣布活动启动。</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lang w:val="en-US" w:eastAsia="zh-CN"/>
        </w:rPr>
      </w:pPr>
      <w:r>
        <w:rPr>
          <w:rFonts w:hint="eastAsia" w:ascii="宋体" w:hAnsi="宋体" w:eastAsia="宋体" w:cs="宋体"/>
          <w:lang w:val="en-US" w:eastAsia="zh-CN"/>
        </w:rPr>
        <w:t>13.</w:t>
      </w:r>
      <w:r>
        <w:rPr>
          <w:rFonts w:hint="eastAsia" w:ascii="宋体" w:hAnsi="宋体" w:eastAsia="宋体" w:cs="宋体"/>
        </w:rPr>
        <w:t>近日，记者从省工信厅获悉，为落实</w:t>
      </w:r>
      <w:r>
        <w:rPr>
          <w:rFonts w:hint="eastAsia" w:ascii="宋体" w:hAnsi="宋体" w:eastAsia="宋体" w:cs="宋体"/>
          <w:b/>
          <w:bCs/>
        </w:rPr>
        <w:t>《江西省制造业重点产业链现代化建设“1269”行动计划（2023—2026年）》《江西省制造业数字化转型实施方案》</w:t>
      </w:r>
      <w:r>
        <w:rPr>
          <w:rFonts w:hint="eastAsia" w:ascii="宋体" w:hAnsi="宋体" w:eastAsia="宋体" w:cs="宋体"/>
        </w:rPr>
        <w:t>要求，日前，省工业强省建设工作领导小组办公室组织开展</w:t>
      </w:r>
      <w:r>
        <w:rPr>
          <w:rFonts w:hint="eastAsia" w:ascii="宋体" w:hAnsi="宋体" w:eastAsia="宋体" w:cs="宋体"/>
          <w:b/>
          <w:bCs/>
        </w:rPr>
        <w:t>“产业大脑”</w:t>
      </w:r>
      <w:r>
        <w:rPr>
          <w:rFonts w:hint="eastAsia" w:ascii="宋体" w:hAnsi="宋体" w:eastAsia="宋体" w:cs="宋体"/>
        </w:rPr>
        <w:t>建设揭榜挂帅工作。</w:t>
      </w:r>
    </w:p>
    <w:p>
      <w:pPr>
        <w:pStyle w:val="4"/>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【广东】</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rPr>
      </w:pPr>
      <w:r>
        <w:rPr>
          <w:rFonts w:hint="eastAsia" w:ascii="宋体" w:hAnsi="宋体" w:eastAsia="宋体" w:cs="宋体"/>
          <w:lang w:val="en-US" w:eastAsia="zh-CN"/>
        </w:rPr>
        <w:t>1.</w:t>
      </w:r>
      <w:r>
        <w:rPr>
          <w:rFonts w:hint="eastAsia" w:ascii="宋体" w:hAnsi="宋体" w:eastAsia="宋体" w:cs="宋体"/>
        </w:rPr>
        <w:t>2月29日至3月1日，省长王伟中到湛江市经开区、廉江市、坡头区、赤坎区，深入农村、企业、园区、实验室、文化中心一线调研，并向基层干部群众致以新春祝福。他强调，要深入贯彻落实习近平总书记视察广东、湛江重要讲话重要指示精神，认真落实全省高质量发展大会精神，</w:t>
      </w:r>
      <w:r>
        <w:rPr>
          <w:rFonts w:hint="eastAsia" w:ascii="宋体" w:hAnsi="宋体" w:eastAsia="宋体" w:cs="宋体"/>
          <w:b/>
          <w:bCs/>
        </w:rPr>
        <w:t>按照省委“1310”具体部署，以奋发进取、只争朝夕的拼劲干劲，全力开创高质量发展新局面。</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rPr>
      </w:pPr>
      <w:r>
        <w:rPr>
          <w:rFonts w:hint="eastAsia" w:ascii="宋体" w:hAnsi="宋体" w:eastAsia="宋体" w:cs="宋体"/>
          <w:lang w:val="en-US" w:eastAsia="zh-CN"/>
        </w:rPr>
        <w:t>2.</w:t>
      </w:r>
      <w:r>
        <w:rPr>
          <w:rFonts w:hint="eastAsia" w:ascii="宋体" w:hAnsi="宋体" w:eastAsia="宋体" w:cs="宋体"/>
        </w:rPr>
        <w:t>3月起，广东省及深圳、珠海、东莞、清远等地市的多部地方性法规开始施行，内容涉及</w:t>
      </w:r>
      <w:r>
        <w:rPr>
          <w:rFonts w:hint="eastAsia" w:ascii="宋体" w:hAnsi="宋体" w:eastAsia="宋体" w:cs="宋体"/>
          <w:b/>
          <w:bCs/>
        </w:rPr>
        <w:t>南沙开放发展、制造业高质量发展、营商环境优化等重点领域。</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rPr>
      </w:pPr>
      <w:r>
        <w:rPr>
          <w:rFonts w:hint="eastAsia" w:ascii="宋体" w:hAnsi="宋体" w:eastAsia="宋体" w:cs="宋体"/>
          <w:lang w:val="en-US" w:eastAsia="zh-CN"/>
        </w:rPr>
        <w:t>3.</w:t>
      </w:r>
      <w:r>
        <w:rPr>
          <w:rFonts w:hint="eastAsia" w:ascii="宋体" w:hAnsi="宋体" w:eastAsia="宋体" w:cs="宋体"/>
          <w:b/>
          <w:bCs/>
        </w:rPr>
        <w:t>《南沙深化面向世界的粤港澳全面合作条例》（简称《南沙条例》）、《广东省制造业高质量发展促进条例》（简称《制造业条例》）2个省条例从3月1日起开始施行。</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rPr>
      </w:pPr>
      <w:r>
        <w:rPr>
          <w:rFonts w:hint="eastAsia" w:ascii="宋体" w:hAnsi="宋体" w:eastAsia="宋体" w:cs="宋体"/>
          <w:lang w:val="en-US" w:eastAsia="zh-CN"/>
        </w:rPr>
        <w:t>4.</w:t>
      </w:r>
      <w:r>
        <w:rPr>
          <w:rFonts w:hint="eastAsia" w:ascii="宋体" w:hAnsi="宋体" w:eastAsia="宋体" w:cs="宋体"/>
        </w:rPr>
        <w:t>3月8日下午，十四届全国人大二次会议广东省代表团举行小组会议，审议全国人大常委会工作报告。全国人大代表王伟中参加所在小组审议并发言。王伟中表示，完全赞同全国人大常委会工作报告。报告全面贯彻习近平新时代中国特色社会主义思想，</w:t>
      </w:r>
      <w:r>
        <w:rPr>
          <w:rFonts w:hint="eastAsia" w:ascii="宋体" w:hAnsi="宋体" w:eastAsia="宋体" w:cs="宋体"/>
          <w:b/>
          <w:bCs/>
        </w:rPr>
        <w:t>总结成绩实事求是、全面客观，部署任务重点突出、科学务实，是高举伟大旗帜、饱含人民情怀、彰显制度优势、依法履行职责的好报告。</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3月10日，十四届全国人大二次会议广东代表团举行第二次新闻发布会，广东代表团新闻发言人李翔宇通报大会开幕以来广东团代表的履职情况。李翔宇介绍，会议期间，</w:t>
      </w:r>
      <w:r>
        <w:rPr>
          <w:rFonts w:hint="eastAsia" w:ascii="宋体" w:hAnsi="宋体" w:eastAsia="宋体" w:cs="宋体"/>
          <w:b/>
          <w:bCs/>
        </w:rPr>
        <w:t>广东代表团共召开4次全体会议、7次代表小组会议、1次专题学习会。</w:t>
      </w:r>
      <w:r>
        <w:rPr>
          <w:rFonts w:hint="eastAsia" w:ascii="宋体" w:hAnsi="宋体" w:eastAsia="宋体" w:cs="宋体"/>
        </w:rPr>
        <w:t>代表们深入研读报告草案，领会精神实质，联系工作实际，积极踊跃发言，做到</w:t>
      </w:r>
      <w:r>
        <w:rPr>
          <w:rFonts w:hint="eastAsia" w:ascii="宋体" w:hAnsi="宋体" w:eastAsia="宋体" w:cs="宋体"/>
          <w:b/>
          <w:bCs/>
        </w:rPr>
        <w:t>主题鲜明、思考深刻、富有建设性</w:t>
      </w:r>
      <w:r>
        <w:rPr>
          <w:rFonts w:hint="eastAsia" w:ascii="宋体" w:hAnsi="宋体" w:eastAsia="宋体" w:cs="宋体"/>
        </w:rPr>
        <w:t>，总共487人次发言，特别是来自基层的代表，把一线声音带到大会，得到国家层面有关机关积极回应、高度评价。大会刊发代表团简报12期，在各代表团中位居前列。</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3月12日下午，省委常委会召开扩大会议，认真传达学习习近平总书记在全国两会上的重要讲话和全国两会精神，习近平总书记在2024年春季学期中央党校（国家行政学院）中青年干部培训班开班之际作出的重要指示精神和为第六批全国干部学习培训教材作序提出的重要要求，研究我省贯彻落实意见。会议还传达学习新修订的</w:t>
      </w:r>
      <w:r>
        <w:rPr>
          <w:rFonts w:hint="eastAsia" w:ascii="宋体" w:hAnsi="宋体" w:eastAsia="宋体" w:cs="宋体"/>
          <w:b/>
          <w:bCs/>
        </w:rPr>
        <w:t>《中国共产党巡视工作条例》</w:t>
      </w:r>
      <w:r>
        <w:rPr>
          <w:rFonts w:hint="eastAsia" w:ascii="宋体" w:hAnsi="宋体" w:eastAsia="宋体" w:cs="宋体"/>
        </w:rPr>
        <w:t>，听取2023年省委巡视工作情况汇报，研究部署下一步工作。省委书记黄坤明主持会议并讲话。</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7.</w:t>
      </w:r>
      <w:r>
        <w:rPr>
          <w:rFonts w:hint="eastAsia" w:ascii="宋体" w:hAnsi="宋体" w:eastAsia="宋体" w:cs="宋体"/>
        </w:rPr>
        <w:t>3月12日，在广东省卫生健康高质量发展座谈会上，广东省卫生健康委发布了《广东卫生健康高质量发展指数报告》。该指数以</w:t>
      </w:r>
      <w:r>
        <w:rPr>
          <w:rFonts w:hint="eastAsia" w:ascii="宋体" w:hAnsi="宋体" w:eastAsia="宋体" w:cs="宋体"/>
          <w:b/>
          <w:bCs/>
        </w:rPr>
        <w:t>“创新、协调、绿色、开放、共享”</w:t>
      </w:r>
      <w:r>
        <w:rPr>
          <w:rFonts w:hint="eastAsia" w:ascii="宋体" w:hAnsi="宋体" w:eastAsia="宋体" w:cs="宋体"/>
        </w:rPr>
        <w:t>的新发展理念为指导建立指标体系，对全省以及21个地市的卫生健康高质量发展总体水平和发展情况进行综合评价。经测算，</w:t>
      </w:r>
      <w:r>
        <w:rPr>
          <w:rFonts w:hint="eastAsia" w:ascii="宋体" w:hAnsi="宋体" w:eastAsia="宋体" w:cs="宋体"/>
          <w:b/>
          <w:bCs/>
        </w:rPr>
        <w:t>全省卫生健康高发指数为86.6</w:t>
      </w:r>
      <w:r>
        <w:rPr>
          <w:rFonts w:hint="eastAsia" w:ascii="宋体" w:hAnsi="宋体" w:eastAsia="宋体" w:cs="宋体"/>
        </w:rPr>
        <w:t>，广州市、深圳市、珠海市、佛山市、中山市高发指数位居前列。据悉，这项评价体系在全国尚属首创。</w:t>
      </w:r>
    </w:p>
    <w:p>
      <w:pPr>
        <w:pStyle w:val="3"/>
        <w:bidi w:val="0"/>
        <w:jc w:val="right"/>
        <w:rPr>
          <w:rFonts w:hint="eastAsia"/>
          <w:u w:val="double"/>
          <w:lang w:eastAsia="zh-CN"/>
        </w:rPr>
      </w:pPr>
      <w:r>
        <w:rPr>
          <w:rFonts w:hint="eastAsia"/>
          <w:color w:val="FFFFFF" w:themeColor="background1"/>
          <w:lang w:eastAsia="zh-CN"/>
          <w14:textFill>
            <w14:solidFill>
              <w14:schemeClr w14:val="bg1"/>
            </w14:solidFill>
          </w14:textFill>
        </w:rPr>
        <w:t>国内要闻</w:t>
      </w:r>
    </w:p>
    <w:p>
      <w:pPr>
        <w:pStyle w:val="4"/>
        <w:shd w:val="clear" w:fill="F1F1F1" w:themeFill="background1" w:themeFillShade="F2"/>
        <w:bidi w:val="0"/>
        <w:spacing w:before="50" w:beforeLines="50" w:after="50" w:afterLines="50"/>
        <w:rPr>
          <w:rFonts w:hint="eastAsia"/>
          <w:u w:val="double"/>
          <w:lang w:eastAsia="zh-CN"/>
        </w:rPr>
      </w:pPr>
      <w:r>
        <w:rPr>
          <w:rFonts w:hint="eastAsia"/>
          <w:u w:val="double"/>
          <w:lang w:eastAsia="zh-CN"/>
        </w:rPr>
        <w:t>会议文件</w:t>
      </w:r>
    </w:p>
    <w:p>
      <w:pPr>
        <w:pStyle w:val="5"/>
        <w:bidi w:val="0"/>
        <w:rPr>
          <w:rFonts w:hint="eastAsia"/>
          <w:lang w:eastAsia="zh-CN"/>
        </w:rPr>
      </w:pPr>
      <w:r>
        <w:rPr>
          <w:rFonts w:hint="eastAsia"/>
          <w:lang w:eastAsia="zh-CN"/>
        </w:rPr>
        <w:t>航天科技集团在京发布《中国航天科技活动蓝皮书（2023年）》并介绍2024年宇航任务整体情况</w:t>
      </w:r>
    </w:p>
    <w:p>
      <w:pPr>
        <w:bidi w:val="0"/>
        <w:rPr>
          <w:rFonts w:hint="eastAsia"/>
          <w:lang w:eastAsia="zh-CN"/>
        </w:rPr>
      </w:pPr>
      <w:r>
        <w:rPr>
          <w:rFonts w:hint="eastAsia"/>
          <w:lang w:eastAsia="zh-CN"/>
        </w:rPr>
        <w:t>2月26日，航天科技集团在京发布《中国航天科技活动蓝皮书（2023年）》并介绍2024年宇航任务整体情况，据悉，2024年，航天科技集团计划安排近70次宇航发射任务，发射290余个航天器，实施一系列重大工程任务：</w:t>
      </w:r>
      <w:r>
        <w:rPr>
          <w:rFonts w:hint="eastAsia"/>
          <w:b/>
          <w:bCs/>
          <w:lang w:eastAsia="zh-CN"/>
        </w:rPr>
        <w:t>完成长征六号丙运载火箭和长征十二号运载火箭首飞任务；空间站进入常态化运营模式，年内完成2次货运飞船、2次载人飞船发射任务和2次返回任务；推进探月四期工程，发射鹊桥二号中继星、嫦娥六号探测器，实现世界首次月球背面南极采样返回；发射海洋盐度探测卫星、电磁监测卫星02星、中法天文卫星、实践十九号等多颗民用卫星，满足各行业用户应用需求；加速推进建设航天科技集团“新一代商业遥感卫星系统”</w:t>
      </w:r>
      <w:r>
        <w:rPr>
          <w:rFonts w:hint="eastAsia"/>
          <w:lang w:eastAsia="zh-CN"/>
        </w:rPr>
        <w:t>。</w:t>
      </w:r>
    </w:p>
    <w:p>
      <w:pPr>
        <w:bidi w:val="0"/>
        <w:rPr>
          <w:rFonts w:hint="eastAsia"/>
          <w:lang w:eastAsia="zh-CN"/>
        </w:rPr>
      </w:pPr>
      <w:r>
        <w:rPr>
          <w:rFonts w:hint="eastAsia"/>
          <w:lang w:eastAsia="zh-CN"/>
        </w:rPr>
        <w:t>此外，蓝皮书显示，</w:t>
      </w:r>
      <w:r>
        <w:rPr>
          <w:rFonts w:hint="eastAsia"/>
          <w:b/>
          <w:bCs/>
          <w:lang w:eastAsia="zh-CN"/>
        </w:rPr>
        <w:t>中国航天2023年实施67次发射任务，位列世界第二，研制发射221个航天器，发射次数及航天器数量刷新中国最高纪录，其中长征系列运载火箭47次发射全部成功，累计发射突破500次，其他商业火箭发射20次</w:t>
      </w:r>
      <w:r>
        <w:rPr>
          <w:rFonts w:hint="eastAsia"/>
          <w:lang w:eastAsia="zh-CN"/>
        </w:rPr>
        <w:t>。</w:t>
      </w:r>
    </w:p>
    <w:p>
      <w:pPr>
        <w:pStyle w:val="5"/>
        <w:bidi w:val="0"/>
        <w:rPr>
          <w:rFonts w:hint="eastAsia"/>
          <w:lang w:eastAsia="zh-CN"/>
        </w:rPr>
      </w:pPr>
      <w:r>
        <w:rPr>
          <w:rFonts w:hint="eastAsia"/>
          <w:lang w:val="en-US" w:eastAsia="zh-CN"/>
        </w:rPr>
        <w:t>全国政协十四届二次会议新闻发布会于3月3日下午3时在人民大会堂一层新闻发布厅举行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全国政协十四届二次会议新闻发布会于3月3日下午3时在人民大会堂一层新闻发布厅举行。大会新闻发言人刘结一向中外媒体介绍本次大会有关情况并回答记者提问。刘结一介绍，</w:t>
      </w:r>
      <w:r>
        <w:rPr>
          <w:rFonts w:hint="eastAsia" w:ascii="宋体" w:hAnsi="宋体" w:eastAsia="宋体" w:cs="宋体"/>
          <w:b/>
          <w:bCs/>
          <w:kern w:val="0"/>
          <w:sz w:val="21"/>
          <w:szCs w:val="21"/>
          <w:u w:val="none"/>
          <w:lang w:val="en-US" w:eastAsia="zh-CN" w:bidi="ar"/>
        </w:rPr>
        <w:t>全国政协十四届二次会议将于3月4日下午3时在人民大会堂开幕，3月10日上午闭幕，会期6天</w:t>
      </w:r>
      <w:r>
        <w:rPr>
          <w:rFonts w:hint="eastAsia" w:ascii="宋体" w:hAnsi="宋体" w:eastAsia="宋体" w:cs="宋体"/>
          <w:kern w:val="0"/>
          <w:sz w:val="21"/>
          <w:szCs w:val="21"/>
          <w:u w:val="none"/>
          <w:lang w:val="en-US" w:eastAsia="zh-CN" w:bidi="ar"/>
        </w:rPr>
        <w:t>。</w:t>
      </w:r>
    </w:p>
    <w:p>
      <w:pPr>
        <w:pStyle w:val="5"/>
        <w:bidi w:val="0"/>
        <w:rPr>
          <w:rFonts w:hint="eastAsia"/>
          <w:lang w:val="en-US" w:eastAsia="zh-CN"/>
        </w:rPr>
      </w:pPr>
      <w:r>
        <w:rPr>
          <w:rFonts w:hint="eastAsia"/>
          <w:lang w:val="en-US" w:eastAsia="zh-CN"/>
        </w:rPr>
        <w:t>《关于开展儿童参加基本医疗保险专项行动的通知》发布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国家医保局、教育部、国家卫生健康委等部门3月2日发布《关于开展儿童参加基本医疗保险专项行动的通知》，明确提出要切实提高儿童参保率，力争到2024年底，</w:t>
      </w:r>
      <w:r>
        <w:rPr>
          <w:rFonts w:hint="eastAsia" w:ascii="宋体" w:hAnsi="宋体" w:eastAsia="宋体" w:cs="宋体"/>
          <w:b/>
          <w:bCs/>
          <w:kern w:val="0"/>
          <w:sz w:val="21"/>
          <w:szCs w:val="21"/>
          <w:u w:val="none"/>
          <w:lang w:val="en-US" w:eastAsia="zh-CN" w:bidi="ar"/>
        </w:rPr>
        <w:t>80%以上新生儿在出生当年参保</w:t>
      </w:r>
      <w:r>
        <w:rPr>
          <w:rFonts w:hint="eastAsia" w:ascii="宋体" w:hAnsi="宋体" w:eastAsia="宋体" w:cs="宋体"/>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十四届全国人大二次会议3月4日12时在人民大会堂新闻发布厅举行新闻发布会，大会发言人娄勤俭就大会议程和人大工作相关问题回答中外记者提问。娄勤俭介绍，</w:t>
      </w:r>
      <w:r>
        <w:rPr>
          <w:rFonts w:hint="eastAsia" w:ascii="宋体" w:hAnsi="宋体" w:eastAsia="宋体" w:cs="宋体"/>
          <w:b/>
          <w:bCs/>
          <w:kern w:val="0"/>
          <w:sz w:val="21"/>
          <w:szCs w:val="21"/>
          <w:u w:val="none"/>
          <w:lang w:val="en-US" w:eastAsia="zh-CN" w:bidi="ar"/>
        </w:rPr>
        <w:t>十四届全国人大二次会议将于3月5日上午开幕，11日下午闭幕，会期7天，共安排三次全体会议</w:t>
      </w:r>
      <w:r>
        <w:rPr>
          <w:rFonts w:hint="eastAsia" w:ascii="宋体" w:hAnsi="宋体" w:eastAsia="宋体" w:cs="宋体"/>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叶聪4日在全国政协十四届二次会议首场“委员通道”上发言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全国政协委员、中国船舶科学研究中心研究员叶聪4日在全国政协十四届二次会议首场“委员通道”上说，</w:t>
      </w:r>
      <w:r>
        <w:rPr>
          <w:rFonts w:hint="eastAsia" w:ascii="宋体" w:hAnsi="宋体" w:eastAsia="宋体" w:cs="宋体"/>
          <w:b/>
          <w:bCs/>
          <w:kern w:val="0"/>
          <w:sz w:val="21"/>
          <w:szCs w:val="21"/>
          <w:u w:val="none"/>
          <w:lang w:val="en-US" w:eastAsia="zh-CN" w:bidi="ar"/>
        </w:rPr>
        <w:t>“蛟龙”号、“深海勇士”号、“奋斗者”号</w:t>
      </w:r>
      <w:r>
        <w:rPr>
          <w:rFonts w:hint="eastAsia" w:ascii="宋体" w:hAnsi="宋体" w:eastAsia="宋体" w:cs="宋体"/>
          <w:kern w:val="0"/>
          <w:sz w:val="21"/>
          <w:szCs w:val="21"/>
          <w:u w:val="none"/>
          <w:lang w:val="en-US" w:eastAsia="zh-CN" w:bidi="ar"/>
        </w:rPr>
        <w:t>三台潜水器累计下潜超过</w:t>
      </w:r>
      <w:r>
        <w:rPr>
          <w:rFonts w:hint="eastAsia" w:ascii="宋体" w:hAnsi="宋体" w:eastAsia="宋体" w:cs="宋体"/>
          <w:b/>
          <w:bCs/>
          <w:kern w:val="0"/>
          <w:sz w:val="21"/>
          <w:szCs w:val="21"/>
          <w:u w:val="none"/>
          <w:lang w:val="en-US" w:eastAsia="zh-CN" w:bidi="ar"/>
        </w:rPr>
        <w:t>1100</w:t>
      </w:r>
      <w:r>
        <w:rPr>
          <w:rFonts w:hint="eastAsia" w:ascii="宋体" w:hAnsi="宋体" w:eastAsia="宋体" w:cs="宋体"/>
          <w:kern w:val="0"/>
          <w:sz w:val="21"/>
          <w:szCs w:val="21"/>
          <w:u w:val="none"/>
          <w:lang w:val="en-US" w:eastAsia="zh-CN" w:bidi="ar"/>
        </w:rPr>
        <w:t>次，</w:t>
      </w:r>
      <w:r>
        <w:rPr>
          <w:rFonts w:hint="eastAsia" w:ascii="宋体" w:hAnsi="宋体" w:eastAsia="宋体" w:cs="宋体"/>
          <w:b/>
          <w:bCs/>
          <w:kern w:val="0"/>
          <w:sz w:val="21"/>
          <w:szCs w:val="21"/>
          <w:u w:val="none"/>
          <w:lang w:val="en-US" w:eastAsia="zh-CN" w:bidi="ar"/>
        </w:rPr>
        <w:t>近三年全球一半以上的载人深潜任务由它们完成</w:t>
      </w:r>
      <w:r>
        <w:rPr>
          <w:rFonts w:hint="eastAsia" w:ascii="宋体" w:hAnsi="宋体" w:eastAsia="宋体" w:cs="宋体"/>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2024年3月5日，国务院总理李强代表国务院，向十四届全国人大二次会议作政府工作报告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国务院总理李强5日在政府工作报告中指出，过去一年，</w:t>
      </w:r>
      <w:r>
        <w:rPr>
          <w:rFonts w:hint="eastAsia" w:ascii="宋体" w:hAnsi="宋体" w:eastAsia="宋体" w:cs="宋体"/>
          <w:b/>
          <w:bCs/>
          <w:kern w:val="0"/>
          <w:sz w:val="21"/>
          <w:szCs w:val="21"/>
          <w:u w:val="none"/>
          <w:lang w:val="en-US" w:eastAsia="zh-CN" w:bidi="ar"/>
        </w:rPr>
        <w:t>是全面贯彻党的二十大精神的开局之年，是本届政府依法履职的第一年。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2" w:firstLineChars="200"/>
        <w:jc w:val="left"/>
        <w:textAlignment w:val="auto"/>
        <w:rPr>
          <w:rFonts w:hint="eastAsia" w:ascii="宋体" w:hAnsi="宋体" w:eastAsia="宋体" w:cs="宋体"/>
          <w:sz w:val="21"/>
          <w:szCs w:val="21"/>
          <w:u w:val="none"/>
        </w:rPr>
      </w:pPr>
      <w:r>
        <w:rPr>
          <w:rFonts w:hint="eastAsia" w:ascii="宋体" w:hAnsi="宋体" w:eastAsia="宋体" w:cs="宋体"/>
          <w:b/>
          <w:bCs/>
          <w:kern w:val="0"/>
          <w:sz w:val="21"/>
          <w:szCs w:val="21"/>
          <w:u w:val="none"/>
          <w:lang w:val="en-US" w:eastAsia="zh-CN" w:bidi="ar"/>
        </w:rPr>
        <w:t>经济总体回升向好。国内生产总值超过126万亿元，增长5.2%，增速居世界主要经济体前列。城镇新增就业1244万人，城镇调查失业率平均为5.2%。居民消费价格上涨0.2%。国际收支基本平衡。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2" w:firstLineChars="200"/>
        <w:jc w:val="left"/>
        <w:textAlignment w:val="auto"/>
        <w:rPr>
          <w:rFonts w:hint="eastAsia" w:ascii="宋体" w:hAnsi="宋体" w:eastAsia="宋体" w:cs="宋体"/>
          <w:sz w:val="21"/>
          <w:szCs w:val="21"/>
          <w:u w:val="none"/>
        </w:rPr>
      </w:pPr>
      <w:r>
        <w:rPr>
          <w:rFonts w:hint="eastAsia" w:ascii="宋体" w:hAnsi="宋体" w:eastAsia="宋体" w:cs="宋体"/>
          <w:b/>
          <w:bCs/>
          <w:kern w:val="0"/>
          <w:sz w:val="21"/>
          <w:szCs w:val="21"/>
          <w:u w:val="none"/>
          <w:lang w:val="en-US" w:eastAsia="zh-CN" w:bidi="ar"/>
        </w:rPr>
        <w:t>现代化产业体系建设取得重要进展。国产大飞机C919投入商业运营，国产大型邮轮成功建造，新能源汽车产销量占全球比重超过60%。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2" w:firstLineChars="200"/>
        <w:jc w:val="left"/>
        <w:textAlignment w:val="auto"/>
        <w:rPr>
          <w:rFonts w:hint="eastAsia" w:ascii="宋体" w:hAnsi="宋体" w:eastAsia="宋体" w:cs="宋体"/>
          <w:sz w:val="21"/>
          <w:szCs w:val="21"/>
          <w:u w:val="none"/>
        </w:rPr>
      </w:pPr>
      <w:r>
        <w:rPr>
          <w:rFonts w:hint="eastAsia" w:ascii="宋体" w:hAnsi="宋体" w:eastAsia="宋体" w:cs="宋体"/>
          <w:b/>
          <w:bCs/>
          <w:kern w:val="0"/>
          <w:sz w:val="21"/>
          <w:szCs w:val="21"/>
          <w:u w:val="none"/>
          <w:lang w:val="en-US" w:eastAsia="zh-CN" w:bidi="ar"/>
        </w:rPr>
        <w:t>科技创新实现新的突破。关键核心技术攻关成果丰硕，航空发动机、燃气轮机、第四代核电机组等高端装备研制取得长足进展，人工智能、量子技术等前沿领域创新成果不断涌现。技术合同成交额增长28.6%。</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2" w:firstLineChars="200"/>
        <w:jc w:val="left"/>
        <w:textAlignment w:val="auto"/>
        <w:rPr>
          <w:rFonts w:hint="eastAsia" w:ascii="宋体" w:hAnsi="宋体" w:eastAsia="宋体" w:cs="宋体"/>
          <w:sz w:val="21"/>
          <w:szCs w:val="21"/>
          <w:u w:val="none"/>
        </w:rPr>
      </w:pPr>
      <w:r>
        <w:rPr>
          <w:rFonts w:hint="eastAsia" w:ascii="宋体" w:hAnsi="宋体" w:eastAsia="宋体" w:cs="宋体"/>
          <w:b/>
          <w:bCs/>
          <w:kern w:val="0"/>
          <w:sz w:val="21"/>
          <w:szCs w:val="21"/>
          <w:u w:val="none"/>
          <w:lang w:val="en-US" w:eastAsia="zh-CN" w:bidi="ar"/>
        </w:rPr>
        <w:t>改革开放向纵深推进。出口占国际市场份额保持稳定，实际使用外资结构优化，共建“一带一路”的国际影响力、感召力更为彰显。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2" w:firstLineChars="200"/>
        <w:jc w:val="left"/>
        <w:textAlignment w:val="auto"/>
        <w:rPr>
          <w:rFonts w:hint="eastAsia" w:ascii="宋体" w:hAnsi="宋体" w:eastAsia="宋体" w:cs="宋体"/>
          <w:sz w:val="21"/>
          <w:szCs w:val="21"/>
          <w:u w:val="none"/>
        </w:rPr>
      </w:pPr>
      <w:r>
        <w:rPr>
          <w:rFonts w:hint="eastAsia" w:ascii="宋体" w:hAnsi="宋体" w:eastAsia="宋体" w:cs="宋体"/>
          <w:b/>
          <w:bCs/>
          <w:kern w:val="0"/>
          <w:sz w:val="21"/>
          <w:szCs w:val="21"/>
          <w:u w:val="none"/>
          <w:lang w:val="en-US" w:eastAsia="zh-CN" w:bidi="ar"/>
        </w:rPr>
        <w:t>安全发展基础巩固夯实。粮食产量1.39万亿斤，再创历史新高。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2" w:firstLineChars="200"/>
        <w:jc w:val="left"/>
        <w:textAlignment w:val="auto"/>
        <w:rPr>
          <w:rFonts w:hint="eastAsia" w:ascii="宋体" w:hAnsi="宋体" w:eastAsia="宋体" w:cs="宋体"/>
          <w:sz w:val="21"/>
          <w:szCs w:val="21"/>
          <w:u w:val="none"/>
        </w:rPr>
      </w:pPr>
      <w:r>
        <w:rPr>
          <w:rFonts w:hint="eastAsia" w:ascii="宋体" w:hAnsi="宋体" w:eastAsia="宋体" w:cs="宋体"/>
          <w:b/>
          <w:bCs/>
          <w:kern w:val="0"/>
          <w:sz w:val="21"/>
          <w:szCs w:val="21"/>
          <w:u w:val="none"/>
          <w:lang w:val="en-US" w:eastAsia="zh-CN" w:bidi="ar"/>
        </w:rPr>
        <w:t>生态环境质量稳中改善。“三北”工程攻坚战全面启动。可再生能源发电装机规模历史性超过火电，全年新增装机超过全球一半。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bCs/>
          <w:kern w:val="0"/>
          <w:sz w:val="21"/>
          <w:szCs w:val="21"/>
          <w:u w:val="none"/>
          <w:lang w:val="en-US" w:eastAsia="zh-CN" w:bidi="ar"/>
        </w:rPr>
      </w:pPr>
      <w:r>
        <w:rPr>
          <w:rFonts w:hint="eastAsia" w:ascii="宋体" w:hAnsi="宋体" w:eastAsia="宋体" w:cs="宋体"/>
          <w:kern w:val="0"/>
          <w:sz w:val="21"/>
          <w:szCs w:val="21"/>
          <w:u w:val="none"/>
          <w:lang w:val="en-US" w:eastAsia="zh-CN" w:bidi="ar"/>
        </w:rPr>
        <w:t>政府工作报告中提出，2024年发展主要预期目标是：</w:t>
      </w:r>
      <w:r>
        <w:rPr>
          <w:rFonts w:hint="eastAsia" w:ascii="宋体" w:hAnsi="宋体" w:eastAsia="宋体" w:cs="宋体"/>
          <w:b/>
          <w:bCs/>
          <w:kern w:val="0"/>
          <w:sz w:val="21"/>
          <w:szCs w:val="21"/>
          <w:u w:val="none"/>
          <w:lang w:val="en-US" w:eastAsia="zh-CN" w:bidi="ar"/>
        </w:rPr>
        <w:t>国内生产总值增长5%左右；城镇新增就业1200万人以上，城镇调查失业率5.5%左右；居民消费价格涨幅3%左右；居民收入增长和经济增长同步；国际收支保持基本平衡；粮食产量1.3万亿斤以上；单位国内生产总值能耗降低2.5%左右，生态环境质量持续改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国务院国有资产监督管理委员会主任张玉卓在“部长通道”集中采访活动中讲话</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3月5日上午，十四届全国人大二次会议开幕会结束后举行首场“部长通道”集中采访活动，国务院国有资产监督管理委员会主任张玉卓说，</w:t>
      </w:r>
      <w:r>
        <w:rPr>
          <w:rFonts w:hint="eastAsia" w:ascii="宋体" w:hAnsi="宋体" w:eastAsia="宋体" w:cs="宋体"/>
          <w:b/>
          <w:bCs/>
          <w:kern w:val="0"/>
          <w:sz w:val="21"/>
          <w:szCs w:val="21"/>
          <w:u w:val="none"/>
          <w:lang w:val="en-US" w:eastAsia="zh-CN" w:bidi="ar"/>
        </w:rPr>
        <w:t>2023年央企研发投入10660亿元</w:t>
      </w:r>
      <w:r>
        <w:rPr>
          <w:rFonts w:hint="eastAsia" w:ascii="宋体" w:hAnsi="宋体" w:eastAsia="宋体" w:cs="宋体"/>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习近平5日下午在十四届全国人大二次会议江苏代表团审议时发表讲话</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中共中央总书记、国家主席、中央军委主席习近平5日下午在参加他所在的十四届全国人大二次会议江苏代表团审议时强调，</w:t>
      </w:r>
      <w:r>
        <w:rPr>
          <w:rFonts w:hint="eastAsia" w:ascii="宋体" w:hAnsi="宋体" w:eastAsia="宋体" w:cs="宋体"/>
          <w:b/>
          <w:bCs/>
          <w:kern w:val="0"/>
          <w:sz w:val="21"/>
          <w:szCs w:val="21"/>
          <w:u w:val="none"/>
          <w:lang w:val="en-US" w:eastAsia="zh-CN" w:bidi="ar"/>
        </w:rPr>
        <w:t>要牢牢把握高质量发展这个首要任务，因地制宜发展新质生产力</w:t>
      </w:r>
      <w:r>
        <w:rPr>
          <w:rFonts w:hint="eastAsia" w:ascii="宋体" w:hAnsi="宋体" w:eastAsia="宋体" w:cs="宋体"/>
          <w:kern w:val="0"/>
          <w:sz w:val="21"/>
          <w:szCs w:val="21"/>
          <w:u w:val="none"/>
          <w:lang w:val="en-US" w:eastAsia="zh-CN" w:bidi="ar"/>
        </w:rPr>
        <w:t>。面对新一轮科技革命和产业变革，</w:t>
      </w:r>
      <w:r>
        <w:rPr>
          <w:rFonts w:hint="eastAsia" w:ascii="宋体" w:hAnsi="宋体" w:eastAsia="宋体" w:cs="宋体"/>
          <w:b/>
          <w:bCs/>
          <w:kern w:val="0"/>
          <w:sz w:val="21"/>
          <w:szCs w:val="21"/>
          <w:u w:val="none"/>
          <w:lang w:val="en-US" w:eastAsia="zh-CN" w:bidi="ar"/>
        </w:rPr>
        <w:t>我们必须抢抓机遇，加大创新力度，培育壮大新兴产业，超前布局建设未来产业，完善现代化产业体系</w:t>
      </w:r>
      <w:r>
        <w:rPr>
          <w:rFonts w:hint="eastAsia" w:ascii="宋体" w:hAnsi="宋体" w:eastAsia="宋体" w:cs="宋体"/>
          <w:kern w:val="0"/>
          <w:sz w:val="21"/>
          <w:szCs w:val="21"/>
          <w:u w:val="none"/>
          <w:lang w:val="en-US" w:eastAsia="zh-CN" w:bidi="ar"/>
        </w:rPr>
        <w:t>。</w:t>
      </w:r>
      <w:r>
        <w:rPr>
          <w:rFonts w:hint="eastAsia" w:ascii="宋体" w:hAnsi="宋体" w:eastAsia="宋体" w:cs="宋体"/>
          <w:b/>
          <w:bCs/>
          <w:kern w:val="0"/>
          <w:sz w:val="21"/>
          <w:szCs w:val="21"/>
          <w:u w:val="none"/>
          <w:lang w:val="en-US" w:eastAsia="zh-CN" w:bidi="ar"/>
        </w:rPr>
        <w:t>发展新质生产力不是忽视、放弃传统产业</w:t>
      </w:r>
      <w:r>
        <w:rPr>
          <w:rFonts w:hint="eastAsia" w:ascii="宋体" w:hAnsi="宋体" w:eastAsia="宋体" w:cs="宋体"/>
          <w:kern w:val="0"/>
          <w:sz w:val="21"/>
          <w:szCs w:val="21"/>
          <w:u w:val="none"/>
          <w:lang w:val="en-US" w:eastAsia="zh-CN" w:bidi="ar"/>
        </w:rPr>
        <w:t>，要防止一哄而上、泡沫化，也不要搞一种模式。</w:t>
      </w:r>
      <w:r>
        <w:rPr>
          <w:rFonts w:hint="eastAsia" w:ascii="宋体" w:hAnsi="宋体" w:eastAsia="宋体" w:cs="宋体"/>
          <w:b/>
          <w:bCs/>
          <w:kern w:val="0"/>
          <w:sz w:val="21"/>
          <w:szCs w:val="21"/>
          <w:u w:val="none"/>
          <w:lang w:val="en-US" w:eastAsia="zh-CN" w:bidi="ar"/>
        </w:rPr>
        <w:t>各地要坚持从实际出发</w:t>
      </w:r>
      <w:r>
        <w:rPr>
          <w:rFonts w:hint="eastAsia" w:ascii="宋体" w:hAnsi="宋体" w:eastAsia="宋体" w:cs="宋体"/>
          <w:kern w:val="0"/>
          <w:sz w:val="21"/>
          <w:szCs w:val="21"/>
          <w:u w:val="none"/>
          <w:lang w:val="en-US" w:eastAsia="zh-CN" w:bidi="ar"/>
        </w:rPr>
        <w:t>，先立后破、因地制宜、分类指导，</w:t>
      </w:r>
      <w:r>
        <w:rPr>
          <w:rFonts w:hint="eastAsia" w:ascii="宋体" w:hAnsi="宋体" w:eastAsia="宋体" w:cs="宋体"/>
          <w:b/>
          <w:bCs/>
          <w:kern w:val="0"/>
          <w:sz w:val="21"/>
          <w:szCs w:val="21"/>
          <w:u w:val="none"/>
          <w:lang w:val="en-US" w:eastAsia="zh-CN" w:bidi="ar"/>
        </w:rPr>
        <w:t>根据本地的资源禀赋、产业基础、科研条件等</w:t>
      </w:r>
      <w:r>
        <w:rPr>
          <w:rFonts w:hint="eastAsia" w:ascii="宋体" w:hAnsi="宋体" w:eastAsia="宋体" w:cs="宋体"/>
          <w:kern w:val="0"/>
          <w:sz w:val="21"/>
          <w:szCs w:val="21"/>
          <w:u w:val="none"/>
          <w:lang w:val="en-US" w:eastAsia="zh-CN" w:bidi="ar"/>
        </w:rPr>
        <w:t>，有选择地推动</w:t>
      </w:r>
      <w:r>
        <w:rPr>
          <w:rFonts w:hint="eastAsia" w:ascii="宋体" w:hAnsi="宋体" w:eastAsia="宋体" w:cs="宋体"/>
          <w:b/>
          <w:bCs/>
          <w:kern w:val="0"/>
          <w:sz w:val="21"/>
          <w:szCs w:val="21"/>
          <w:u w:val="none"/>
          <w:lang w:val="en-US" w:eastAsia="zh-CN" w:bidi="ar"/>
        </w:rPr>
        <w:t>新产业、新模式、新动能发展</w:t>
      </w:r>
      <w:r>
        <w:rPr>
          <w:rFonts w:hint="eastAsia" w:ascii="宋体" w:hAnsi="宋体" w:eastAsia="宋体" w:cs="宋体"/>
          <w:kern w:val="0"/>
          <w:sz w:val="21"/>
          <w:szCs w:val="21"/>
          <w:u w:val="none"/>
          <w:lang w:val="en-US" w:eastAsia="zh-CN" w:bidi="ar"/>
        </w:rPr>
        <w:t>，</w:t>
      </w:r>
      <w:r>
        <w:rPr>
          <w:rFonts w:hint="eastAsia" w:ascii="宋体" w:hAnsi="宋体" w:eastAsia="宋体" w:cs="宋体"/>
          <w:b/>
          <w:bCs/>
          <w:kern w:val="0"/>
          <w:sz w:val="21"/>
          <w:szCs w:val="21"/>
          <w:u w:val="none"/>
          <w:lang w:val="en-US" w:eastAsia="zh-CN" w:bidi="ar"/>
        </w:rPr>
        <w:t>用新技术改造提升传统产业，积极促进产业高端化、智能化、绿色化。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习近平看望参加全国政协十四届二次会议的民革、科技界、环境资源界委员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bCs/>
          <w:kern w:val="0"/>
          <w:sz w:val="21"/>
          <w:szCs w:val="21"/>
          <w:u w:val="none"/>
          <w:lang w:val="en-US" w:eastAsia="zh-CN" w:bidi="ar"/>
        </w:rPr>
      </w:pPr>
      <w:r>
        <w:rPr>
          <w:rFonts w:hint="eastAsia" w:ascii="宋体" w:hAnsi="宋体" w:eastAsia="宋体" w:cs="宋体"/>
          <w:kern w:val="0"/>
          <w:sz w:val="21"/>
          <w:szCs w:val="21"/>
          <w:u w:val="none"/>
          <w:lang w:val="en-US" w:eastAsia="zh-CN" w:bidi="ar"/>
        </w:rPr>
        <w:t>中共中央总书记、国家主席、中央军委主席习近平6日下午看望了参加全国政协十四届二次会议的</w:t>
      </w:r>
      <w:r>
        <w:rPr>
          <w:rFonts w:hint="eastAsia" w:ascii="宋体" w:hAnsi="宋体" w:eastAsia="宋体" w:cs="宋体"/>
          <w:b/>
          <w:bCs/>
          <w:kern w:val="0"/>
          <w:sz w:val="21"/>
          <w:szCs w:val="21"/>
          <w:u w:val="none"/>
          <w:lang w:val="en-US" w:eastAsia="zh-CN" w:bidi="ar"/>
        </w:rPr>
        <w:t>民革、科技界、环境资源界委员</w:t>
      </w:r>
      <w:r>
        <w:rPr>
          <w:rFonts w:hint="eastAsia" w:ascii="宋体" w:hAnsi="宋体" w:eastAsia="宋体" w:cs="宋体"/>
          <w:kern w:val="0"/>
          <w:sz w:val="21"/>
          <w:szCs w:val="21"/>
          <w:u w:val="none"/>
          <w:lang w:val="en-US" w:eastAsia="zh-CN" w:bidi="ar"/>
        </w:rPr>
        <w:t>，并参加联组会，听取意见和建议。他强调，人民政协各党派、各团体、各族各界各方面人士要围绕</w:t>
      </w:r>
      <w:r>
        <w:rPr>
          <w:rFonts w:hint="eastAsia" w:ascii="宋体" w:hAnsi="宋体" w:eastAsia="宋体" w:cs="宋体"/>
          <w:b/>
          <w:bCs/>
          <w:kern w:val="0"/>
          <w:sz w:val="21"/>
          <w:szCs w:val="21"/>
          <w:u w:val="none"/>
          <w:lang w:val="en-US" w:eastAsia="zh-CN" w:bidi="ar"/>
        </w:rPr>
        <w:t>中共二十大提出的重大战略任务和中央经济工作会议</w:t>
      </w:r>
      <w:r>
        <w:rPr>
          <w:rFonts w:hint="eastAsia" w:ascii="宋体" w:hAnsi="宋体" w:eastAsia="宋体" w:cs="宋体"/>
          <w:kern w:val="0"/>
          <w:sz w:val="21"/>
          <w:szCs w:val="21"/>
          <w:u w:val="none"/>
          <w:lang w:val="en-US" w:eastAsia="zh-CN" w:bidi="ar"/>
        </w:rPr>
        <w:t>部署，</w:t>
      </w:r>
      <w:r>
        <w:rPr>
          <w:rFonts w:hint="eastAsia" w:ascii="宋体" w:hAnsi="宋体" w:eastAsia="宋体" w:cs="宋体"/>
          <w:b/>
          <w:bCs/>
          <w:kern w:val="0"/>
          <w:sz w:val="21"/>
          <w:szCs w:val="21"/>
          <w:u w:val="none"/>
          <w:lang w:val="en-US" w:eastAsia="zh-CN" w:bidi="ar"/>
        </w:rPr>
        <w:t>深入调查研究，积极建言资政，广泛凝聚共识，助力中国式现代化建设。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国家标准《血液、尿液中乙醇、甲醇、正丙醇、丙酮、异丙醇和正丁醇检验》于3月1日起实施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国家标准《血液、尿液中乙醇、甲醇、正丙醇、丙酮、异丙醇和正丁醇检验》（GB/T 42430-2023），于</w:t>
      </w:r>
      <w:r>
        <w:rPr>
          <w:rFonts w:hint="eastAsia" w:ascii="宋体" w:hAnsi="宋体" w:eastAsia="宋体" w:cs="宋体"/>
          <w:b/>
          <w:bCs/>
          <w:kern w:val="0"/>
          <w:sz w:val="21"/>
          <w:szCs w:val="21"/>
          <w:u w:val="none"/>
          <w:lang w:val="en-US" w:eastAsia="zh-CN" w:bidi="ar"/>
        </w:rPr>
        <w:t>2024年3月1日</w:t>
      </w:r>
      <w:r>
        <w:rPr>
          <w:rFonts w:hint="eastAsia" w:ascii="宋体" w:hAnsi="宋体" w:eastAsia="宋体" w:cs="宋体"/>
          <w:kern w:val="0"/>
          <w:sz w:val="21"/>
          <w:szCs w:val="21"/>
          <w:u w:val="none"/>
          <w:lang w:val="en-US" w:eastAsia="zh-CN" w:bidi="ar"/>
        </w:rPr>
        <w:t>起实施。新检验标准以血液中乙醇的含量检验为例：</w:t>
      </w:r>
      <w:r>
        <w:rPr>
          <w:rFonts w:hint="eastAsia" w:ascii="宋体" w:hAnsi="宋体" w:eastAsia="宋体" w:cs="宋体"/>
          <w:b/>
          <w:bCs/>
          <w:kern w:val="0"/>
          <w:sz w:val="21"/>
          <w:szCs w:val="21"/>
          <w:u w:val="none"/>
          <w:lang w:val="en-US" w:eastAsia="zh-CN" w:bidi="ar"/>
        </w:rPr>
        <w:t>饮酒驾驶为0.20mg/mL，驾驶员血液中乙醇含量大于或等于0.80mg/mL属于醉驾</w:t>
      </w:r>
      <w:r>
        <w:rPr>
          <w:rFonts w:hint="eastAsia" w:ascii="宋体" w:hAnsi="宋体" w:eastAsia="宋体" w:cs="宋体"/>
          <w:kern w:val="0"/>
          <w:sz w:val="21"/>
          <w:szCs w:val="21"/>
          <w:u w:val="none"/>
          <w:lang w:val="en-US" w:eastAsia="zh-CN" w:bidi="ar"/>
        </w:rPr>
        <w:t>。检验线性范围为0.1mg/mL—3mg/mL。</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习近平7日下午在出席十四届全国人大二次会议解放军和武警部队代表团全体会议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中共中央总书记、国家主席、中央军委主席习近平7日下午在出席十四届全国人大二次会议解放军和武警部队代表团全体会议时强调，</w:t>
      </w:r>
      <w:r>
        <w:rPr>
          <w:rFonts w:hint="eastAsia" w:ascii="宋体" w:hAnsi="宋体" w:eastAsia="宋体" w:cs="宋体"/>
          <w:b/>
          <w:bCs/>
          <w:kern w:val="0"/>
          <w:sz w:val="21"/>
          <w:szCs w:val="21"/>
          <w:u w:val="none"/>
          <w:lang w:val="en-US" w:eastAsia="zh-CN" w:bidi="ar"/>
        </w:rPr>
        <w:t>新兴领域战略能力是国家战略体系和能力重要组成部分，关系我国经济社会高质量发展，关系国家安全和军事斗争主动，对以中国式现代化全面推进强国建设、民族复兴伟业具有重要意义</w:t>
      </w:r>
      <w:r>
        <w:rPr>
          <w:rFonts w:hint="eastAsia" w:ascii="宋体" w:hAnsi="宋体" w:eastAsia="宋体" w:cs="宋体"/>
          <w:kern w:val="0"/>
          <w:sz w:val="21"/>
          <w:szCs w:val="21"/>
          <w:u w:val="none"/>
          <w:lang w:val="en-US" w:eastAsia="zh-CN" w:bidi="ar"/>
        </w:rPr>
        <w:t>。要强化使命担当，深化改革创新，全面提升新兴领域战略能力。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中央宣传部、全国妇联向全社会宣传发布2024年“最美巾帼奋斗者”先进事迹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3月8日电，中央宣传部、全国妇联向全社会宣传发布2024年“最美巾帼奋斗者”先进事迹。</w:t>
      </w:r>
      <w:r>
        <w:rPr>
          <w:rFonts w:hint="eastAsia" w:ascii="宋体" w:hAnsi="宋体" w:eastAsia="宋体" w:cs="宋体"/>
          <w:b/>
          <w:bCs/>
          <w:kern w:val="0"/>
          <w:sz w:val="21"/>
          <w:szCs w:val="21"/>
          <w:u w:val="none"/>
          <w:lang w:val="en-US" w:eastAsia="zh-CN" w:bidi="ar"/>
        </w:rPr>
        <w:t>黄会林、张荣华、柯晓宾、张雨霏、苏琴、石玉莲、刘菊妍、惠敏莉、付巧妹、左莉</w:t>
      </w:r>
      <w:r>
        <w:rPr>
          <w:rFonts w:hint="eastAsia" w:ascii="宋体" w:hAnsi="宋体" w:eastAsia="宋体" w:cs="宋体"/>
          <w:kern w:val="0"/>
          <w:sz w:val="21"/>
          <w:szCs w:val="21"/>
          <w:u w:val="none"/>
          <w:lang w:val="en-US" w:eastAsia="zh-CN" w:bidi="ar"/>
        </w:rPr>
        <w:t>10名全国三八红旗手标兵光荣入选2024年</w:t>
      </w:r>
      <w:r>
        <w:rPr>
          <w:rFonts w:hint="eastAsia" w:ascii="宋体" w:hAnsi="宋体" w:eastAsia="宋体" w:cs="宋体"/>
          <w:b/>
          <w:bCs/>
          <w:kern w:val="0"/>
          <w:sz w:val="21"/>
          <w:szCs w:val="21"/>
          <w:u w:val="none"/>
          <w:lang w:val="en-US" w:eastAsia="zh-CN" w:bidi="ar"/>
        </w:rPr>
        <w:t>“最美巾帼奋斗者”</w:t>
      </w:r>
      <w:r>
        <w:rPr>
          <w:rFonts w:hint="eastAsia" w:ascii="宋体" w:hAnsi="宋体" w:eastAsia="宋体" w:cs="宋体"/>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国务院办公厅印发《关于进一步优化支付服务提升支付便利性的意见》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日前，国务院办公厅印发《关于进一步优化支付服务提升支付便利性的意见》。《意见》坚持目标导向、问题导向，提出六大任务：</w:t>
      </w:r>
      <w:r>
        <w:rPr>
          <w:rFonts w:hint="eastAsia" w:ascii="宋体" w:hAnsi="宋体" w:eastAsia="宋体" w:cs="宋体"/>
          <w:b/>
          <w:bCs/>
          <w:kern w:val="0"/>
          <w:sz w:val="21"/>
          <w:szCs w:val="21"/>
          <w:u w:val="none"/>
          <w:lang w:val="en-US" w:eastAsia="zh-CN" w:bidi="ar"/>
        </w:rPr>
        <w:t>一是切实改善银行卡受理环境，满足老年人、外籍来华人员等群体“食、住、行、游、购、娱、医”等场景银行卡支付需求。二是坚持现金兜底定位，持续优化现金使用环境，不断提升现金收付和外币兑换服务水平。三是进一步提升移动支付便利性，鼓励银行、支付机构和清算机构合作，做好适老化、国际化等服务安排。四是更好保障消费者支付选择权，规模以上的大型商圈、旅游景区、文娱场所、酒店、医院等重点场所必须支持移动支付、银行卡、现金等多样化支付方式。五是优化开户服务流程，合理实施账户分类分级管理，紧盯重点地区、重点网点、重点业务环节，不断提升账户服务水平。六是综合运用多种方式和渠道，持续加强支付服务宣传推广</w:t>
      </w:r>
      <w:r>
        <w:rPr>
          <w:rFonts w:hint="eastAsia" w:ascii="宋体" w:hAnsi="宋体" w:eastAsia="宋体" w:cs="宋体"/>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全国政协十四届二次会议在人民大会堂举行闭幕会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10日9时，全国政协十四届二次会议在人民大会堂举行闭幕会。闭幕会通过了：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2" w:firstLineChars="200"/>
        <w:jc w:val="left"/>
        <w:textAlignment w:val="auto"/>
        <w:rPr>
          <w:rFonts w:hint="eastAsia" w:ascii="宋体" w:hAnsi="宋体" w:eastAsia="宋体" w:cs="宋体"/>
          <w:sz w:val="21"/>
          <w:szCs w:val="21"/>
          <w:u w:val="none"/>
        </w:rPr>
      </w:pPr>
      <w:r>
        <w:rPr>
          <w:rFonts w:hint="eastAsia" w:ascii="宋体" w:hAnsi="宋体" w:eastAsia="宋体" w:cs="宋体"/>
          <w:b/>
          <w:bCs/>
          <w:kern w:val="0"/>
          <w:sz w:val="21"/>
          <w:szCs w:val="21"/>
          <w:u w:val="none"/>
          <w:lang w:val="en-US" w:eastAsia="zh-CN" w:bidi="ar"/>
        </w:rPr>
        <w:t>政协第十四届全国委员会第二次会议关于常务委员会工作报告的决议；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2" w:firstLineChars="200"/>
        <w:jc w:val="left"/>
        <w:textAlignment w:val="auto"/>
        <w:rPr>
          <w:rFonts w:hint="eastAsia" w:ascii="宋体" w:hAnsi="宋体" w:eastAsia="宋体" w:cs="宋体"/>
          <w:sz w:val="21"/>
          <w:szCs w:val="21"/>
          <w:u w:val="none"/>
        </w:rPr>
      </w:pPr>
      <w:r>
        <w:rPr>
          <w:rFonts w:hint="eastAsia" w:ascii="宋体" w:hAnsi="宋体" w:eastAsia="宋体" w:cs="宋体"/>
          <w:b/>
          <w:bCs/>
          <w:kern w:val="0"/>
          <w:sz w:val="21"/>
          <w:szCs w:val="21"/>
          <w:u w:val="none"/>
          <w:lang w:val="en-US" w:eastAsia="zh-CN" w:bidi="ar"/>
        </w:rPr>
        <w:t>政协第十四届全国委员会第二次会议关于政协十四届一次会议以来提案工作情况报告的决议；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2" w:firstLineChars="200"/>
        <w:jc w:val="left"/>
        <w:textAlignment w:val="auto"/>
        <w:rPr>
          <w:rFonts w:hint="eastAsia" w:ascii="宋体" w:hAnsi="宋体" w:eastAsia="宋体" w:cs="宋体"/>
          <w:sz w:val="21"/>
          <w:szCs w:val="21"/>
          <w:u w:val="none"/>
        </w:rPr>
      </w:pPr>
      <w:r>
        <w:rPr>
          <w:rFonts w:hint="eastAsia" w:ascii="宋体" w:hAnsi="宋体" w:eastAsia="宋体" w:cs="宋体"/>
          <w:b/>
          <w:bCs/>
          <w:kern w:val="0"/>
          <w:sz w:val="21"/>
          <w:szCs w:val="21"/>
          <w:u w:val="none"/>
          <w:lang w:val="en-US" w:eastAsia="zh-CN" w:bidi="ar"/>
        </w:rPr>
        <w:t>政协第十四届全国委员会提案委员会关于政协十四届二次会议提案审查情况的报告；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2" w:firstLineChars="200"/>
        <w:jc w:val="left"/>
        <w:textAlignment w:val="auto"/>
        <w:rPr>
          <w:rFonts w:hint="eastAsia" w:ascii="宋体" w:hAnsi="宋体" w:eastAsia="宋体" w:cs="宋体"/>
          <w:sz w:val="21"/>
          <w:szCs w:val="21"/>
          <w:u w:val="none"/>
        </w:rPr>
      </w:pPr>
      <w:r>
        <w:rPr>
          <w:rFonts w:hint="eastAsia" w:ascii="宋体" w:hAnsi="宋体" w:eastAsia="宋体" w:cs="宋体"/>
          <w:b/>
          <w:bCs/>
          <w:kern w:val="0"/>
          <w:sz w:val="21"/>
          <w:szCs w:val="21"/>
          <w:u w:val="none"/>
          <w:lang w:val="en-US" w:eastAsia="zh-CN" w:bidi="ar"/>
        </w:rPr>
        <w:t>政协第十四届全国委员会第二次会议政治决议。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中国人民政治协商会议第十四届全国委员会第二次会议在圆满完成各项议程后闭幕。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十四届全国人大二次会议在北京人民大会堂举行闭幕会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3月11日下午3时，十四届全国人大二次会议在北京人民大会堂举行闭幕会。会议表决通过了</w:t>
      </w:r>
      <w:r>
        <w:rPr>
          <w:rFonts w:hint="eastAsia" w:ascii="宋体" w:hAnsi="宋体" w:eastAsia="宋体" w:cs="宋体"/>
          <w:b/>
          <w:bCs/>
          <w:kern w:val="0"/>
          <w:sz w:val="21"/>
          <w:szCs w:val="21"/>
          <w:u w:val="none"/>
          <w:lang w:val="en-US" w:eastAsia="zh-CN" w:bidi="ar"/>
        </w:rPr>
        <w:t>关于政府工作报告的决议；新修订的国务院组织法关；2023年国民经济和社会发展计划执行情况与2024年国民经济和社会发展计划的决议；批准2024年国民经济和社会发展计划；关于2023年中央和地方预算执行情况与2024年中央和地方预算的决议，批准2024年中央预算；关于全国人大常委会工作报告的决议；关于最高人民法院工作报告的决议；关于最高人民检察院工作报告的决议</w:t>
      </w:r>
      <w:r>
        <w:rPr>
          <w:rFonts w:hint="eastAsia" w:ascii="宋体" w:hAnsi="宋体" w:eastAsia="宋体" w:cs="宋体"/>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国务院总理李强3月12日主持召开国务院常务会议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国务院总理李强3月12日主持召开国务院常务会议，讨论通过</w:t>
      </w:r>
      <w:r>
        <w:rPr>
          <w:rFonts w:hint="eastAsia" w:ascii="宋体" w:hAnsi="宋体" w:eastAsia="宋体" w:cs="宋体"/>
          <w:b/>
          <w:bCs/>
          <w:kern w:val="0"/>
          <w:sz w:val="21"/>
          <w:szCs w:val="21"/>
          <w:u w:val="none"/>
          <w:lang w:val="en-US" w:eastAsia="zh-CN" w:bidi="ar"/>
        </w:rPr>
        <w:t>《国务院2024年重点工作分工方案》、《新一轮千亿斤粮食产能提升行动方案（2024－2030年）》和《以标准升级助力经济高质量发展工作方案》</w:t>
      </w:r>
      <w:r>
        <w:rPr>
          <w:rFonts w:hint="eastAsia" w:ascii="宋体" w:hAnsi="宋体" w:eastAsia="宋体" w:cs="宋体"/>
          <w:kern w:val="0"/>
          <w:sz w:val="21"/>
          <w:szCs w:val="21"/>
          <w:u w:val="none"/>
          <w:lang w:val="en-US" w:eastAsia="zh-CN" w:bidi="ar"/>
        </w:rPr>
        <w:t>，听取关于推进义务教育优质均衡发展有关举措的汇报，审议通过</w:t>
      </w:r>
      <w:r>
        <w:rPr>
          <w:rFonts w:hint="eastAsia" w:ascii="宋体" w:hAnsi="宋体" w:eastAsia="宋体" w:cs="宋体"/>
          <w:b/>
          <w:bCs/>
          <w:kern w:val="0"/>
          <w:sz w:val="21"/>
          <w:szCs w:val="21"/>
          <w:u w:val="none"/>
          <w:lang w:val="en-US" w:eastAsia="zh-CN" w:bidi="ar"/>
        </w:rPr>
        <w:t>《军人抚恤优待条例（修订草案）》</w:t>
      </w:r>
      <w:r>
        <w:rPr>
          <w:rFonts w:hint="eastAsia" w:ascii="宋体" w:hAnsi="宋体" w:eastAsia="宋体" w:cs="宋体"/>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中共中央办公厅印发了《关于做好国家勋章和国家荣誉称号提名评选工作的通知》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近日，中共中央办公厅印发了《关于做好国家勋章和国家荣誉称号提名评选工作的通知》。通知指出，党中央决定，</w:t>
      </w:r>
      <w:r>
        <w:rPr>
          <w:rFonts w:hint="eastAsia" w:ascii="宋体" w:hAnsi="宋体" w:eastAsia="宋体" w:cs="宋体"/>
          <w:b/>
          <w:bCs/>
          <w:kern w:val="0"/>
          <w:sz w:val="21"/>
          <w:szCs w:val="21"/>
          <w:u w:val="none"/>
          <w:lang w:val="en-US" w:eastAsia="zh-CN" w:bidi="ar"/>
        </w:rPr>
        <w:t>在庆祝中华人民共和国成立75周年之际，开展国家勋章和国家荣誉称号评选颁授</w:t>
      </w:r>
      <w:r>
        <w:rPr>
          <w:rFonts w:hint="eastAsia" w:ascii="宋体" w:hAnsi="宋体" w:eastAsia="宋体" w:cs="宋体"/>
          <w:kern w:val="0"/>
          <w:sz w:val="21"/>
          <w:szCs w:val="21"/>
          <w:u w:val="none"/>
          <w:lang w:val="en-US" w:eastAsia="zh-CN" w:bidi="ar"/>
        </w:rPr>
        <w:t>，隆重表彰一批为中华人民共和国建设和发展作出杰出贡献的功勋模范人物。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全国绿化委员会办公室12日发布《2023年中国国土绿化状况公报》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在我国第46个植树节到来之际，全国绿化委员会办公室12日发布《2023年中国国土绿化状况公报》显示，全国全年完成造林399.8万公顷、种草改良437.9万公顷，国土绿化面积</w:t>
      </w:r>
      <w:r>
        <w:rPr>
          <w:rFonts w:hint="eastAsia" w:ascii="宋体" w:hAnsi="宋体" w:eastAsia="宋体" w:cs="宋体"/>
          <w:b/>
          <w:bCs/>
          <w:kern w:val="0"/>
          <w:sz w:val="21"/>
          <w:szCs w:val="21"/>
          <w:u w:val="none"/>
          <w:lang w:val="en-US" w:eastAsia="zh-CN" w:bidi="ar"/>
        </w:rPr>
        <w:t>超800万公顷</w:t>
      </w:r>
      <w:r>
        <w:rPr>
          <w:rFonts w:hint="eastAsia" w:ascii="宋体" w:hAnsi="宋体" w:eastAsia="宋体" w:cs="宋体"/>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商务部、中央网信办等9部门近日联合印发《关于推动农村电商高质量发展的实施意见》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bCs/>
          <w:kern w:val="0"/>
          <w:sz w:val="21"/>
          <w:szCs w:val="21"/>
          <w:u w:val="none"/>
          <w:lang w:val="en-US" w:eastAsia="zh-CN" w:bidi="ar"/>
        </w:rPr>
      </w:pPr>
      <w:r>
        <w:rPr>
          <w:rFonts w:hint="eastAsia" w:ascii="宋体" w:hAnsi="宋体" w:eastAsia="宋体" w:cs="宋体"/>
          <w:kern w:val="0"/>
          <w:sz w:val="21"/>
          <w:szCs w:val="21"/>
          <w:u w:val="none"/>
          <w:lang w:val="en-US" w:eastAsia="zh-CN" w:bidi="ar"/>
        </w:rPr>
        <w:t>商务部、中央网信办等9部门近日联合印发的《关于推动农村电商高质量发展的实施意见》13日对外发布。意见提出，用5年时间，在全国培育</w:t>
      </w:r>
      <w:r>
        <w:rPr>
          <w:rFonts w:hint="eastAsia" w:ascii="宋体" w:hAnsi="宋体" w:eastAsia="宋体" w:cs="宋体"/>
          <w:b/>
          <w:bCs/>
          <w:kern w:val="0"/>
          <w:sz w:val="21"/>
          <w:szCs w:val="21"/>
          <w:u w:val="none"/>
          <w:lang w:val="en-US" w:eastAsia="zh-CN" w:bidi="ar"/>
        </w:rPr>
        <w:t>100个左右农村电商“领跑县”、1000家左右县域数字流通龙头企业、1000个左右县域直播电商基地、10000名左右农村电商带头人。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中共中央政治局常委、国务院总理李强3月13日在北京调研</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bCs/>
          <w:kern w:val="0"/>
          <w:sz w:val="21"/>
          <w:szCs w:val="21"/>
          <w:u w:val="none"/>
          <w:lang w:val="en-US" w:eastAsia="zh-CN" w:bidi="ar"/>
        </w:rPr>
      </w:pPr>
      <w:r>
        <w:rPr>
          <w:rFonts w:hint="eastAsia" w:ascii="宋体" w:hAnsi="宋体" w:eastAsia="宋体" w:cs="宋体"/>
          <w:kern w:val="0"/>
          <w:sz w:val="21"/>
          <w:szCs w:val="21"/>
          <w:u w:val="none"/>
          <w:lang w:val="en-US" w:eastAsia="zh-CN" w:bidi="ar"/>
        </w:rPr>
        <w:t>中共中央政治局常委、国务院总理李强3月13日在北京调研。他强调，</w:t>
      </w:r>
      <w:r>
        <w:rPr>
          <w:rFonts w:hint="eastAsia" w:ascii="宋体" w:hAnsi="宋体" w:eastAsia="宋体" w:cs="宋体"/>
          <w:b/>
          <w:bCs/>
          <w:kern w:val="0"/>
          <w:sz w:val="21"/>
          <w:szCs w:val="21"/>
          <w:u w:val="none"/>
          <w:lang w:val="en-US" w:eastAsia="zh-CN" w:bidi="ar"/>
        </w:rPr>
        <w:t>要深入学习贯彻习近平总书记在全国两会期间的重要讲话精神，认真落实两会明确的各项任务，牢牢把握新一轮科技革命和产业变革趋势，在推进科技创新和产业创新深度融合中培育和壮大新质生产力，加快塑造高质量发展新动能新优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中共中央办公厅印发了《关于做好国家勋章和国家荣誉称号提名评选工作的通知》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bCs/>
          <w:kern w:val="0"/>
          <w:sz w:val="21"/>
          <w:szCs w:val="21"/>
          <w:u w:val="none"/>
          <w:lang w:val="en-US" w:eastAsia="zh-CN" w:bidi="ar"/>
        </w:rPr>
      </w:pPr>
      <w:r>
        <w:rPr>
          <w:rFonts w:hint="eastAsia" w:ascii="宋体" w:hAnsi="宋体" w:eastAsia="宋体" w:cs="宋体"/>
          <w:kern w:val="0"/>
          <w:sz w:val="21"/>
          <w:szCs w:val="21"/>
          <w:u w:val="none"/>
          <w:lang w:val="en-US" w:eastAsia="zh-CN" w:bidi="ar"/>
        </w:rPr>
        <w:t>近日，中共中央办公厅印发了《关于做好国家勋章和国家荣誉称号提名评选工作的通知》。《通知》明确了提名人选范围和条件。</w:t>
      </w:r>
      <w:r>
        <w:rPr>
          <w:rFonts w:hint="eastAsia" w:ascii="宋体" w:hAnsi="宋体" w:eastAsia="宋体" w:cs="宋体"/>
          <w:b/>
          <w:bCs/>
          <w:kern w:val="0"/>
          <w:sz w:val="21"/>
          <w:szCs w:val="21"/>
          <w:u w:val="none"/>
          <w:lang w:val="en-US" w:eastAsia="zh-CN" w:bidi="ar"/>
        </w:rPr>
        <w:t>为中华人民共和国建设和发展作出杰出贡献的个人均可被提名，符合条件的已故人员可以追授。“共和国勋章”提名人选应当是在中华人民共和国建设和发展中，特别是党的十八大以来，作出巨大贡献、建立卓越功勋，道德品质高尚，群众公认的杰出人士。“友谊勋章”提名人选应当是在我国社会主义现代化建设和促进中外交流合作、维护世界和平中作出杰出贡献，对华长期友好，具有良好声誉的外国人。国家荣誉称号提名人选应当是在经济、社会、国防、外交、教育、科技、文化、卫生、体育等各领域各行业，特别是党的十八大以来，作出重大贡献、享有崇高声誉，道德品质高尚，群众公认的杰出人士。</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国务院印发《推动大规模设备更新和消费品以旧换新行动方案》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日前，国务院印发《推动大规模设备更新和消费品以旧换新行动方案》，提出</w:t>
      </w:r>
      <w:r>
        <w:rPr>
          <w:rFonts w:hint="eastAsia" w:ascii="宋体" w:hAnsi="宋体" w:eastAsia="宋体" w:cs="宋体"/>
          <w:b/>
          <w:bCs/>
          <w:kern w:val="0"/>
          <w:sz w:val="21"/>
          <w:szCs w:val="21"/>
          <w:u w:val="none"/>
          <w:lang w:val="en-US" w:eastAsia="zh-CN" w:bidi="ar"/>
        </w:rPr>
        <w:t>实施设备更新、消费品以旧换新、回收循环利用、标准提升四大行动</w:t>
      </w:r>
      <w:r>
        <w:rPr>
          <w:rFonts w:hint="eastAsia" w:ascii="宋体" w:hAnsi="宋体" w:eastAsia="宋体" w:cs="宋体"/>
          <w:kern w:val="0"/>
          <w:sz w:val="21"/>
          <w:szCs w:val="21"/>
          <w:u w:val="none"/>
          <w:lang w:val="en-US" w:eastAsia="zh-CN" w:bidi="ar"/>
        </w:rPr>
        <w:t>。</w:t>
      </w:r>
    </w:p>
    <w:p>
      <w:pPr>
        <w:bidi w:val="0"/>
        <w:rPr>
          <w:rFonts w:hint="eastAsia"/>
          <w:lang w:eastAsia="zh-CN"/>
        </w:rPr>
      </w:pPr>
    </w:p>
    <w:p>
      <w:pPr>
        <w:pStyle w:val="4"/>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党建类</w:t>
      </w:r>
    </w:p>
    <w:p>
      <w:pPr>
        <w:pStyle w:val="5"/>
        <w:bidi w:val="0"/>
        <w:rPr>
          <w:rFonts w:hint="eastAsia"/>
          <w:lang w:eastAsia="zh-CN"/>
        </w:rPr>
      </w:pPr>
      <w:r>
        <w:rPr>
          <w:rFonts w:hint="eastAsia"/>
          <w:lang w:eastAsia="zh-CN"/>
        </w:rPr>
        <w:t>习近平</w:t>
      </w:r>
      <w:r>
        <w:rPr>
          <w:rFonts w:hint="eastAsia"/>
          <w:lang w:val="en-US" w:eastAsia="zh-CN"/>
        </w:rPr>
        <w:t>为即将出版发行的第六批全国干部学习培训教材作序</w:t>
      </w:r>
    </w:p>
    <w:p>
      <w:pPr>
        <w:bidi w:val="0"/>
        <w:rPr>
          <w:rFonts w:hint="eastAsia"/>
          <w:lang w:val="en-US" w:eastAsia="zh-CN"/>
        </w:rPr>
      </w:pPr>
      <w:r>
        <w:rPr>
          <w:rFonts w:hint="eastAsia"/>
          <w:lang w:val="en-US" w:eastAsia="zh-CN"/>
        </w:rPr>
        <w:t>2月29日电，中共中央总书记、国家主席、中央军委主席习近平为即将出版发行的第六批全国干部学习培训教材作序。他强调，</w:t>
      </w:r>
      <w:r>
        <w:rPr>
          <w:rFonts w:hint="eastAsia"/>
          <w:b/>
          <w:bCs/>
          <w:lang w:val="en-US" w:eastAsia="zh-CN"/>
        </w:rPr>
        <w:t>中国式现代化是强国建设、民族复兴的康庄大道，开辟的是人类迈向现代化的新道路，开创的是人类文明新形态。</w:t>
      </w:r>
      <w:r>
        <w:rPr>
          <w:rFonts w:hint="eastAsia"/>
          <w:lang w:val="en-US" w:eastAsia="zh-CN"/>
        </w:rPr>
        <w:t>对我们党而言，这既是光荣的历史使命，也是严峻的现实考验，迫切需要以理论武装推动全党团结、事业发展。</w:t>
      </w:r>
    </w:p>
    <w:p>
      <w:pPr>
        <w:pStyle w:val="8"/>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第5期《求是》杂志发表习近平的重要文章《加强和改进人民政协工作  全面发展协商民主》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3月1日出版的第5期《求是》杂志将发表中共中央总书记、国家主席、中央军委主席习近平的重要文章</w:t>
      </w:r>
      <w:r>
        <w:rPr>
          <w:rFonts w:hint="eastAsia" w:ascii="宋体" w:hAnsi="宋体" w:eastAsia="宋体" w:cs="宋体"/>
          <w:b/>
          <w:bCs/>
          <w:kern w:val="0"/>
          <w:sz w:val="21"/>
          <w:szCs w:val="21"/>
          <w:u w:val="none"/>
          <w:lang w:val="en-US" w:eastAsia="zh-CN" w:bidi="ar"/>
        </w:rPr>
        <w:t>《加强和改进人民政协工作  全面发展协商民主》</w:t>
      </w:r>
      <w:r>
        <w:rPr>
          <w:rFonts w:hint="eastAsia" w:ascii="宋体" w:hAnsi="宋体" w:eastAsia="宋体" w:cs="宋体"/>
          <w:kern w:val="0"/>
          <w:sz w:val="21"/>
          <w:szCs w:val="21"/>
          <w:u w:val="none"/>
          <w:lang w:val="en-US" w:eastAsia="zh-CN" w:bidi="ar"/>
        </w:rPr>
        <w:t>。文章指出，</w:t>
      </w:r>
      <w:r>
        <w:rPr>
          <w:rFonts w:hint="eastAsia" w:ascii="宋体" w:hAnsi="宋体" w:eastAsia="宋体" w:cs="宋体"/>
          <w:b/>
          <w:bCs/>
          <w:kern w:val="0"/>
          <w:sz w:val="21"/>
          <w:szCs w:val="21"/>
          <w:u w:val="none"/>
          <w:lang w:val="en-US" w:eastAsia="zh-CN" w:bidi="ar"/>
        </w:rPr>
        <w:t>人民政协是中国共产党把马克思列宁主义统一战线理论、政党理论、民主政治理论同中国实际相结合的伟大成果，是中国共产党领导各民主党派、无党派人士、人民团体和各族各界人士在政治制度上进行的伟大创造</w:t>
      </w:r>
      <w:r>
        <w:rPr>
          <w:rFonts w:hint="eastAsia" w:ascii="宋体" w:hAnsi="宋体" w:eastAsia="宋体" w:cs="宋体"/>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2024年春季学期中央党校（国家行政学院）中青年干部培训班3月1日上午在中央党校开班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2024年春季学期中央党校（国家行政学院）中青年干部培训班3月1日上午在中央党校开班。中共中央总书记、国家主席、中央军委主席习近平作出重要指示强调，</w:t>
      </w:r>
      <w:r>
        <w:rPr>
          <w:rFonts w:hint="eastAsia" w:ascii="宋体" w:hAnsi="宋体" w:eastAsia="宋体" w:cs="宋体"/>
          <w:b/>
          <w:bCs/>
          <w:kern w:val="0"/>
          <w:sz w:val="21"/>
          <w:szCs w:val="21"/>
          <w:u w:val="none"/>
          <w:lang w:val="en-US" w:eastAsia="zh-CN" w:bidi="ar"/>
        </w:rPr>
        <w:t>年轻干部是党和国家事业发展的生力军，是中国特色社会主义事业的接班人。</w:t>
      </w:r>
      <w:r>
        <w:rPr>
          <w:rFonts w:hint="eastAsia" w:ascii="宋体" w:hAnsi="宋体" w:eastAsia="宋体" w:cs="宋体"/>
          <w:kern w:val="0"/>
          <w:sz w:val="21"/>
          <w:szCs w:val="21"/>
          <w:u w:val="none"/>
          <w:lang w:val="en-US" w:eastAsia="zh-CN" w:bidi="ar"/>
        </w:rPr>
        <w:t>新征程上，年轻干部</w:t>
      </w:r>
      <w:r>
        <w:rPr>
          <w:rFonts w:hint="eastAsia" w:ascii="宋体" w:hAnsi="宋体" w:eastAsia="宋体" w:cs="宋体"/>
          <w:b/>
          <w:bCs/>
          <w:kern w:val="0"/>
          <w:sz w:val="21"/>
          <w:szCs w:val="21"/>
          <w:u w:val="none"/>
          <w:lang w:val="en-US" w:eastAsia="zh-CN" w:bidi="ar"/>
        </w:rPr>
        <w:t>重任在肩、大有可为，必须牢记初心使命、顽强拼搏进取，奋力跑好历史的接力棒</w:t>
      </w:r>
      <w:r>
        <w:rPr>
          <w:rFonts w:hint="eastAsia" w:ascii="宋体" w:hAnsi="宋体" w:eastAsia="宋体" w:cs="宋体"/>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习近平强调，</w:t>
      </w:r>
      <w:r>
        <w:rPr>
          <w:rFonts w:hint="eastAsia" w:ascii="宋体" w:hAnsi="宋体" w:eastAsia="宋体" w:cs="宋体"/>
          <w:b/>
          <w:bCs/>
          <w:kern w:val="0"/>
          <w:sz w:val="21"/>
          <w:szCs w:val="21"/>
          <w:u w:val="none"/>
          <w:lang w:val="en-US" w:eastAsia="zh-CN" w:bidi="ar"/>
        </w:rPr>
        <w:t>要自觉做党的创新理论的笃信笃行者，坚持不懈用新时代中国特色社会主义思想凝心铸魂，不断筑牢信仰之基、补足精神之钙、把稳思想之舵，切实提升马克思主义理论水平和运用能力。要自觉做对党忠诚老实的模范践行者，旗帜鲜明讲政治，着力提高政治判断力、政治领悟力、政治执行力，严守党的政治纪律和政治规矩，说老实话、办老实事、做老实人，始终同党中央保持高度一致。要自觉做矢志为民造福的无私奉献者，始终把人民放在心中最高位置，树立和践行正确政绩观，走好新时代党的群众路线，提高做群众工作的本领，用心用情用力解决群众急难愁盼问题，不断增强人民群众的获得感、幸福感、安全感。要自觉做勇于担当作为的不懈奋斗者，锐意改革创新，敢于善于斗争，愿挑最重的担子、能啃最硬的骨头、善接烫手的山芋，在直面问题、破解难题中不断打开工作新局面。要自觉做良好政治生态的有力促进者，发扬彻底的自我革命精神，节俭朴素、谦逊低调，坚决反对形式主义、官僚主义，坚决反对特权思想和特权行为，永葆共产党人清正廉洁的政治本色</w:t>
      </w:r>
      <w:r>
        <w:rPr>
          <w:rFonts w:hint="eastAsia" w:ascii="宋体" w:hAnsi="宋体" w:eastAsia="宋体" w:cs="宋体"/>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习近平要求，各级党组织要以高度的政治责任感、历史使命感抓好后继有人这个根本大计，健全培养选拔优秀年轻干部常态化工作机制，从严教育管理监督，源源不断培养造就堪当强国建设、民族复兴重任的可靠接班人。</w:t>
      </w:r>
    </w:p>
    <w:p>
      <w:pPr>
        <w:pStyle w:val="5"/>
        <w:bidi w:val="0"/>
        <w:rPr>
          <w:rFonts w:hint="eastAsia"/>
          <w:lang w:val="en-US" w:eastAsia="zh-CN"/>
        </w:rPr>
      </w:pPr>
      <w:r>
        <w:rPr>
          <w:rFonts w:hint="eastAsia"/>
          <w:lang w:val="en-US" w:eastAsia="zh-CN"/>
        </w:rPr>
        <w:t>《&lt;党史学习教育工作条例&gt;学习辅导》一书，近日由中共党史出版社出版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由中共中央党史和文献研究院组织编写的《&lt;党史学习教育工作条例&gt;学习辅导》一书，近日已由中共党史出版社出版。该书包括</w:t>
      </w:r>
      <w:r>
        <w:rPr>
          <w:rFonts w:hint="eastAsia" w:ascii="宋体" w:hAnsi="宋体" w:eastAsia="宋体" w:cs="宋体"/>
          <w:b/>
          <w:bCs/>
          <w:kern w:val="0"/>
          <w:sz w:val="21"/>
          <w:szCs w:val="21"/>
          <w:u w:val="none"/>
          <w:lang w:val="en-US" w:eastAsia="zh-CN" w:bidi="ar"/>
        </w:rPr>
        <w:t>中共中央关于印发《党史学习教育工作条例》的通知、《党史学习教育工作条例》全文，以及《党史学习教育工作条例》宣讲提纲</w:t>
      </w:r>
      <w:r>
        <w:rPr>
          <w:rFonts w:hint="eastAsia" w:ascii="宋体" w:hAnsi="宋体" w:eastAsia="宋体" w:cs="宋体"/>
          <w:kern w:val="0"/>
          <w:sz w:val="21"/>
          <w:szCs w:val="21"/>
          <w:u w:val="none"/>
          <w:lang w:val="en-US" w:eastAsia="zh-CN" w:bidi="ar"/>
        </w:rPr>
        <w:t>。宣讲提纲阐述了条例制定出台的背景和重大意义、主要内容、显著特点，结合部门工作实际提出了学习贯彻好条例的具体要求。</w:t>
      </w:r>
    </w:p>
    <w:p>
      <w:pPr>
        <w:pStyle w:val="5"/>
        <w:bidi w:val="0"/>
        <w:rPr>
          <w:rFonts w:hint="eastAsia"/>
          <w:lang w:val="en-US" w:eastAsia="zh-CN"/>
        </w:rPr>
      </w:pPr>
      <w:r>
        <w:rPr>
          <w:rFonts w:hint="eastAsia"/>
          <w:lang w:val="en-US" w:eastAsia="zh-CN"/>
        </w:rPr>
        <w:t>《习近平著作选读》第一卷、第二卷英文版，近日由外文出版社出版，面向海内外发行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2" w:firstLineChars="200"/>
        <w:jc w:val="left"/>
        <w:textAlignment w:val="auto"/>
        <w:rPr>
          <w:rFonts w:hint="eastAsia" w:ascii="宋体" w:hAnsi="宋体" w:eastAsia="宋体" w:cs="宋体"/>
          <w:sz w:val="21"/>
          <w:szCs w:val="21"/>
          <w:u w:val="none"/>
        </w:rPr>
      </w:pPr>
      <w:r>
        <w:rPr>
          <w:rFonts w:hint="eastAsia" w:ascii="宋体" w:hAnsi="宋体" w:eastAsia="宋体" w:cs="宋体"/>
          <w:b/>
          <w:bCs/>
          <w:kern w:val="0"/>
          <w:sz w:val="21"/>
          <w:szCs w:val="21"/>
          <w:u w:val="none"/>
          <w:lang w:val="en-US" w:eastAsia="zh-CN" w:bidi="ar"/>
        </w:rPr>
        <w:t>《习近平著作选读》第一卷、第二卷英文版</w:t>
      </w:r>
      <w:r>
        <w:rPr>
          <w:rFonts w:hint="eastAsia" w:ascii="宋体" w:hAnsi="宋体" w:eastAsia="宋体" w:cs="宋体"/>
          <w:kern w:val="0"/>
          <w:sz w:val="21"/>
          <w:szCs w:val="21"/>
          <w:u w:val="none"/>
          <w:lang w:val="en-US" w:eastAsia="zh-CN" w:bidi="ar"/>
        </w:rPr>
        <w:t>，近日由外文出版社出版，面向海内外发行。《习近平著作选读》第一卷、第二卷收入的是习近平总书记在2012年11月至2022年10月这段时间内的重要著作，以习近平总书记在中国共产党第二十次全国代表大会上的报告</w:t>
      </w:r>
      <w:r>
        <w:rPr>
          <w:rFonts w:hint="eastAsia" w:ascii="宋体" w:hAnsi="宋体" w:eastAsia="宋体" w:cs="宋体"/>
          <w:b/>
          <w:bCs/>
          <w:kern w:val="0"/>
          <w:sz w:val="21"/>
          <w:szCs w:val="21"/>
          <w:u w:val="none"/>
          <w:lang w:val="en-US" w:eastAsia="zh-CN" w:bidi="ar"/>
        </w:rPr>
        <w:t>《高举中国特色社会主义伟大旗帜，为全面建设社会主义现代化国家而团结奋斗》为开卷篇</w:t>
      </w:r>
      <w:r>
        <w:rPr>
          <w:rFonts w:hint="eastAsia" w:ascii="宋体" w:hAnsi="宋体" w:eastAsia="宋体" w:cs="宋体"/>
          <w:kern w:val="0"/>
          <w:sz w:val="21"/>
          <w:szCs w:val="21"/>
          <w:u w:val="none"/>
          <w:lang w:val="en-US" w:eastAsia="zh-CN" w:bidi="ar"/>
        </w:rPr>
        <w:t>，其他著作按时间顺序编排。</w:t>
      </w:r>
    </w:p>
    <w:p>
      <w:pPr>
        <w:bidi w:val="0"/>
        <w:rPr>
          <w:rFonts w:hint="eastAsia"/>
          <w:lang w:eastAsia="zh-CN"/>
        </w:rPr>
      </w:pPr>
    </w:p>
    <w:p>
      <w:pPr>
        <w:pStyle w:val="4"/>
        <w:shd w:val="clear" w:fill="F1F1F1" w:themeFill="background1" w:themeFillShade="F2"/>
        <w:bidi w:val="0"/>
        <w:spacing w:before="50" w:beforeLines="50" w:after="50" w:afterLines="50"/>
        <w:rPr>
          <w:rFonts w:hint="eastAsia"/>
          <w:u w:val="double"/>
          <w:lang w:eastAsia="zh-CN"/>
        </w:rPr>
      </w:pPr>
      <w:r>
        <w:rPr>
          <w:rFonts w:hint="eastAsia"/>
          <w:u w:val="double"/>
          <w:lang w:val="en-US" w:eastAsia="zh-CN"/>
        </w:rPr>
        <w:t>法律</w:t>
      </w:r>
      <w:r>
        <w:rPr>
          <w:rFonts w:hint="eastAsia"/>
          <w:u w:val="double"/>
          <w:lang w:eastAsia="zh-CN"/>
        </w:rPr>
        <w:t>类</w:t>
      </w:r>
    </w:p>
    <w:p>
      <w:pPr>
        <w:pStyle w:val="5"/>
        <w:bidi w:val="0"/>
        <w:rPr>
          <w:rFonts w:hint="eastAsia"/>
          <w:lang w:val="en-US" w:eastAsia="zh-CN"/>
        </w:rPr>
      </w:pPr>
      <w:r>
        <w:rPr>
          <w:rFonts w:hint="eastAsia"/>
          <w:lang w:val="en-US" w:eastAsia="zh-CN"/>
        </w:rPr>
        <w:t>《中华人民共和国国务院组织法》修订通过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3月11日，国家主席习近平签署了第二十一号主席令。第二十一号主席令说，</w:t>
      </w:r>
      <w:r>
        <w:rPr>
          <w:rFonts w:hint="eastAsia" w:ascii="宋体" w:hAnsi="宋体" w:eastAsia="宋体" w:cs="宋体"/>
          <w:b/>
          <w:bCs/>
          <w:kern w:val="0"/>
          <w:sz w:val="21"/>
          <w:szCs w:val="21"/>
          <w:u w:val="none"/>
          <w:lang w:val="en-US" w:eastAsia="zh-CN" w:bidi="ar"/>
        </w:rPr>
        <w:t>《中华人民共和国国务院组织法》</w:t>
      </w:r>
      <w:r>
        <w:rPr>
          <w:rFonts w:hint="eastAsia" w:ascii="宋体" w:hAnsi="宋体" w:eastAsia="宋体" w:cs="宋体"/>
          <w:kern w:val="0"/>
          <w:sz w:val="21"/>
          <w:szCs w:val="21"/>
          <w:u w:val="none"/>
          <w:lang w:val="en-US" w:eastAsia="zh-CN" w:bidi="ar"/>
        </w:rPr>
        <w:t>已由中华人民共和国第十四届全国人民代表大会第二次会议于</w:t>
      </w:r>
      <w:r>
        <w:rPr>
          <w:rFonts w:hint="eastAsia" w:ascii="宋体" w:hAnsi="宋体" w:eastAsia="宋体" w:cs="宋体"/>
          <w:b/>
          <w:bCs/>
          <w:kern w:val="0"/>
          <w:sz w:val="21"/>
          <w:szCs w:val="21"/>
          <w:u w:val="none"/>
          <w:lang w:val="en-US" w:eastAsia="zh-CN" w:bidi="ar"/>
        </w:rPr>
        <w:t>2024年3月11日</w:t>
      </w:r>
      <w:r>
        <w:rPr>
          <w:rFonts w:hint="eastAsia" w:ascii="宋体" w:hAnsi="宋体" w:eastAsia="宋体" w:cs="宋体"/>
          <w:kern w:val="0"/>
          <w:sz w:val="21"/>
          <w:szCs w:val="21"/>
          <w:u w:val="none"/>
          <w:lang w:val="en-US" w:eastAsia="zh-CN" w:bidi="ar"/>
        </w:rPr>
        <w:t>修订通过，现予公布，自公布之日起施行。</w:t>
      </w:r>
    </w:p>
    <w:p>
      <w:pPr>
        <w:pStyle w:val="4"/>
        <w:shd w:val="clear" w:fill="F1F1F1" w:themeFill="background1" w:themeFillShade="F2"/>
        <w:bidi w:val="0"/>
        <w:spacing w:before="50" w:beforeLines="50" w:after="50" w:afterLines="50"/>
        <w:rPr>
          <w:rFonts w:hint="eastAsia"/>
          <w:u w:val="double"/>
          <w:lang w:eastAsia="zh-CN"/>
        </w:rPr>
      </w:pPr>
      <w:r>
        <w:rPr>
          <w:rFonts w:hint="eastAsia"/>
          <w:u w:val="double"/>
          <w:lang w:eastAsia="zh-CN"/>
        </w:rPr>
        <w:t>经济类</w:t>
      </w:r>
    </w:p>
    <w:p>
      <w:pPr>
        <w:pStyle w:val="5"/>
        <w:keepNext/>
        <w:keepLines/>
        <w:pageBreakBefore w:val="0"/>
        <w:widowControl w:val="0"/>
        <w:kinsoku/>
        <w:wordWrap/>
        <w:overflowPunct/>
        <w:topLinePunct w:val="0"/>
        <w:autoSpaceDE/>
        <w:autoSpaceDN/>
        <w:bidi w:val="0"/>
        <w:adjustRightInd/>
        <w:snapToGrid/>
        <w:textAlignment w:val="auto"/>
        <w:rPr>
          <w:rFonts w:hint="eastAsia"/>
          <w:lang w:eastAsia="zh-CN"/>
        </w:rPr>
      </w:pPr>
      <w:r>
        <w:rPr>
          <w:rFonts w:hint="eastAsia"/>
          <w:lang w:val="en-US" w:eastAsia="zh-CN"/>
        </w:rPr>
        <w:t>《上海东方枢纽国际商务合作区建设总体方案》公布</w:t>
      </w:r>
    </w:p>
    <w:p>
      <w:pPr>
        <w:pStyle w:val="8"/>
        <w:keepNext w:val="0"/>
        <w:keepLines w:val="0"/>
        <w:pageBreakBefore w:val="0"/>
        <w:widowControl w:val="0"/>
        <w:kinsoku/>
        <w:wordWrap/>
        <w:overflowPunct/>
        <w:topLinePunct w:val="0"/>
        <w:autoSpaceDE/>
        <w:autoSpaceDN/>
        <w:bidi w:val="0"/>
        <w:adjustRightInd/>
        <w:snapToGrid/>
        <w:textAlignment w:val="auto"/>
        <w:rPr>
          <w:rFonts w:ascii="宋体" w:hAnsi="宋体" w:eastAsia="宋体" w:cs="Times New Roman"/>
          <w:kern w:val="0"/>
          <w:sz w:val="21"/>
          <w:szCs w:val="21"/>
          <w:lang w:val="en-US" w:eastAsia="zh-CN" w:bidi="ar"/>
        </w:rPr>
      </w:pPr>
      <w:r>
        <w:rPr>
          <w:rFonts w:hint="eastAsia" w:ascii="宋体" w:hAnsi="宋体" w:cs="Times New Roman"/>
          <w:kern w:val="0"/>
          <w:sz w:val="21"/>
          <w:szCs w:val="21"/>
          <w:lang w:val="en-US" w:eastAsia="zh-CN" w:bidi="ar"/>
        </w:rPr>
        <w:t>2月</w:t>
      </w:r>
      <w:r>
        <w:rPr>
          <w:rFonts w:ascii="宋体" w:hAnsi="宋体" w:eastAsia="宋体" w:cs="Times New Roman"/>
          <w:kern w:val="0"/>
          <w:sz w:val="21"/>
          <w:szCs w:val="21"/>
          <w:lang w:val="en-US" w:eastAsia="zh-CN" w:bidi="ar"/>
        </w:rPr>
        <w:t>28日公布</w:t>
      </w:r>
      <w:r>
        <w:rPr>
          <w:rFonts w:ascii="宋体" w:hAnsi="宋体" w:eastAsia="宋体" w:cs="Times New Roman"/>
          <w:kern w:val="0"/>
          <w:sz w:val="21"/>
          <w:szCs w:val="21"/>
          <w:u w:val="none"/>
          <w:lang w:val="en-US" w:eastAsia="zh-CN" w:bidi="ar"/>
        </w:rPr>
        <w:t>《</w:t>
      </w:r>
      <w:r>
        <w:rPr>
          <w:rFonts w:ascii="宋体" w:hAnsi="宋体" w:eastAsia="宋体" w:cs="Times New Roman"/>
          <w:b/>
          <w:bCs/>
          <w:kern w:val="0"/>
          <w:sz w:val="21"/>
          <w:szCs w:val="21"/>
          <w:u w:val="none"/>
          <w:lang w:val="en-US" w:eastAsia="zh-CN" w:bidi="ar"/>
        </w:rPr>
        <w:t>上海东方枢纽国际商务合作区建设总体方案</w:t>
      </w:r>
      <w:r>
        <w:rPr>
          <w:rFonts w:ascii="宋体" w:hAnsi="宋体" w:eastAsia="宋体" w:cs="Times New Roman"/>
          <w:kern w:val="0"/>
          <w:sz w:val="21"/>
          <w:szCs w:val="21"/>
          <w:u w:val="none"/>
          <w:lang w:val="en-US" w:eastAsia="zh-CN" w:bidi="ar"/>
        </w:rPr>
        <w:t>》，</w:t>
      </w:r>
      <w:r>
        <w:rPr>
          <w:rFonts w:ascii="宋体" w:hAnsi="宋体" w:eastAsia="宋体" w:cs="Times New Roman"/>
          <w:kern w:val="0"/>
          <w:sz w:val="21"/>
          <w:szCs w:val="21"/>
          <w:lang w:val="en-US" w:eastAsia="zh-CN" w:bidi="ar"/>
        </w:rPr>
        <w:t>明确该商务合作区以国际商务交流为核心功能，满足境外人员短期停留商务活动需求，为国际商务人士在商务合作区内开展商务会见、商务洽谈等活动提供便利。</w:t>
      </w:r>
    </w:p>
    <w:p>
      <w:pPr>
        <w:keepNext w:val="0"/>
        <w:keepLines w:val="0"/>
        <w:pageBreakBefore w:val="0"/>
        <w:widowControl/>
        <w:suppressLineNumbers w:val="0"/>
        <w:kinsoku/>
        <w:wordWrap/>
        <w:overflowPunct/>
        <w:topLinePunct w:val="0"/>
        <w:autoSpaceDE/>
        <w:autoSpaceDN/>
        <w:bidi w:val="0"/>
        <w:adjustRightInd/>
        <w:snapToGrid/>
        <w:spacing w:before="95" w:beforeLines="30" w:beforeAutospacing="0" w:after="0" w:afterAutospacing="0"/>
        <w:ind w:left="0" w:right="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我国快递行业业务量连续10年位居世界第一</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left"/>
        <w:textAlignment w:val="auto"/>
        <w:rPr>
          <w:rFonts w:ascii="宋体" w:hAnsi="宋体" w:eastAsia="宋体" w:cs="Times New Roman"/>
          <w:kern w:val="0"/>
          <w:sz w:val="21"/>
          <w:szCs w:val="21"/>
          <w:u w:val="none"/>
          <w:lang w:val="en-US" w:eastAsia="zh-CN" w:bidi="ar"/>
        </w:rPr>
      </w:pPr>
      <w:r>
        <w:rPr>
          <w:rFonts w:ascii="宋体" w:hAnsi="宋体" w:eastAsia="宋体" w:cs="Times New Roman"/>
          <w:kern w:val="0"/>
          <w:sz w:val="21"/>
          <w:szCs w:val="21"/>
          <w:u w:val="none"/>
          <w:lang w:val="en-US" w:eastAsia="zh-CN" w:bidi="ar"/>
        </w:rPr>
        <w:t>2月28日在国新办举行的新闻发布会上，国家邮政局局长赵冲久介绍，</w:t>
      </w:r>
      <w:r>
        <w:rPr>
          <w:rFonts w:ascii="宋体" w:hAnsi="宋体" w:eastAsia="宋体" w:cs="Times New Roman"/>
          <w:b/>
          <w:bCs/>
          <w:kern w:val="0"/>
          <w:sz w:val="21"/>
          <w:szCs w:val="21"/>
          <w:u w:val="none"/>
          <w:lang w:val="en-US" w:eastAsia="zh-CN" w:bidi="ar"/>
        </w:rPr>
        <w:t>快递行业业务量连续10年位居世界第一</w:t>
      </w:r>
      <w:r>
        <w:rPr>
          <w:rFonts w:ascii="宋体" w:hAnsi="宋体" w:eastAsia="宋体" w:cs="Times New Roman"/>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95" w:beforeLines="30" w:beforeAutospacing="0" w:after="0" w:afterAutospacing="0"/>
        <w:ind w:left="0" w:right="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2023年我国锂离子电池产业延续增长态势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bCs/>
          <w:kern w:val="0"/>
          <w:sz w:val="21"/>
          <w:szCs w:val="21"/>
          <w:u w:val="none"/>
          <w:lang w:val="en-US" w:eastAsia="zh-CN" w:bidi="ar"/>
        </w:rPr>
      </w:pPr>
      <w:r>
        <w:rPr>
          <w:rFonts w:hint="eastAsia" w:ascii="宋体" w:hAnsi="宋体" w:eastAsia="宋体" w:cs="宋体"/>
          <w:kern w:val="0"/>
          <w:sz w:val="21"/>
          <w:szCs w:val="21"/>
          <w:u w:val="none"/>
          <w:lang w:val="en-US" w:eastAsia="zh-CN" w:bidi="ar"/>
        </w:rPr>
        <w:t>3月4日从工业和信息化部获悉，2023年我国锂离子电池产业延续增长态势，根据锂电池行业规范公告企业信息和行业协会测算，全国锂电池总产量超过940GWh，</w:t>
      </w:r>
      <w:r>
        <w:rPr>
          <w:rFonts w:hint="eastAsia" w:ascii="宋体" w:hAnsi="宋体" w:eastAsia="宋体" w:cs="宋体"/>
          <w:b/>
          <w:bCs/>
          <w:kern w:val="0"/>
          <w:sz w:val="21"/>
          <w:szCs w:val="21"/>
          <w:u w:val="none"/>
          <w:lang w:val="en-US" w:eastAsia="zh-CN" w:bidi="ar"/>
        </w:rPr>
        <w:t>同比增长25%，行业总产值超过1.4万亿元。</w:t>
      </w:r>
    </w:p>
    <w:p>
      <w:pPr>
        <w:keepNext w:val="0"/>
        <w:keepLines w:val="0"/>
        <w:pageBreakBefore w:val="0"/>
        <w:widowControl/>
        <w:suppressLineNumbers w:val="0"/>
        <w:kinsoku/>
        <w:wordWrap/>
        <w:overflowPunct/>
        <w:topLinePunct w:val="0"/>
        <w:autoSpaceDE/>
        <w:autoSpaceDN/>
        <w:bidi w:val="0"/>
        <w:adjustRightInd/>
        <w:snapToGrid/>
        <w:spacing w:before="95" w:beforeLines="30" w:beforeAutospacing="0" w:after="0" w:afterAutospacing="0"/>
        <w:ind w:left="0" w:right="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2024年前两个月，我国货物贸易进出口总值6.61万亿元，同比增长8.7%</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bCs/>
          <w:kern w:val="0"/>
          <w:sz w:val="21"/>
          <w:szCs w:val="21"/>
          <w:u w:val="none"/>
          <w:lang w:val="en-US" w:eastAsia="zh-CN" w:bidi="ar"/>
        </w:rPr>
      </w:pPr>
      <w:r>
        <w:rPr>
          <w:rFonts w:hint="eastAsia" w:ascii="宋体" w:hAnsi="宋体" w:eastAsia="宋体" w:cs="宋体"/>
          <w:kern w:val="0"/>
          <w:sz w:val="21"/>
          <w:szCs w:val="21"/>
          <w:u w:val="none"/>
          <w:lang w:val="en-US" w:eastAsia="zh-CN" w:bidi="ar"/>
        </w:rPr>
        <w:t>海关总署7日发布的数据显示，2024年前两个月，</w:t>
      </w:r>
      <w:r>
        <w:rPr>
          <w:rFonts w:hint="eastAsia" w:ascii="宋体" w:hAnsi="宋体" w:eastAsia="宋体" w:cs="宋体"/>
          <w:b/>
          <w:bCs/>
          <w:kern w:val="0"/>
          <w:sz w:val="21"/>
          <w:szCs w:val="21"/>
          <w:u w:val="none"/>
          <w:lang w:val="en-US" w:eastAsia="zh-CN" w:bidi="ar"/>
        </w:rPr>
        <w:t>我国货物贸易进出口总值6.61万亿元，同比增长8.7%。</w:t>
      </w:r>
    </w:p>
    <w:p>
      <w:pPr>
        <w:keepNext w:val="0"/>
        <w:keepLines w:val="0"/>
        <w:pageBreakBefore w:val="0"/>
        <w:widowControl/>
        <w:suppressLineNumbers w:val="0"/>
        <w:kinsoku/>
        <w:wordWrap/>
        <w:overflowPunct/>
        <w:topLinePunct w:val="0"/>
        <w:autoSpaceDE/>
        <w:autoSpaceDN/>
        <w:bidi w:val="0"/>
        <w:adjustRightInd/>
        <w:snapToGrid/>
        <w:spacing w:before="95" w:beforeLines="30" w:beforeAutospacing="0" w:after="0" w:afterAutospacing="0"/>
        <w:ind w:left="0" w:right="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2024年2月份，全国居民消费价格同比上涨0.7%</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2024年2月份，全国居民消费价格同比</w:t>
      </w:r>
      <w:r>
        <w:rPr>
          <w:rFonts w:hint="eastAsia" w:ascii="宋体" w:hAnsi="宋体" w:eastAsia="宋体" w:cs="宋体"/>
          <w:b/>
          <w:bCs/>
          <w:kern w:val="0"/>
          <w:sz w:val="21"/>
          <w:szCs w:val="21"/>
          <w:u w:val="none"/>
          <w:lang w:val="en-US" w:eastAsia="zh-CN" w:bidi="ar"/>
        </w:rPr>
        <w:t>上涨0.7%</w:t>
      </w:r>
      <w:r>
        <w:rPr>
          <w:rFonts w:hint="eastAsia" w:ascii="宋体" w:hAnsi="宋体" w:eastAsia="宋体" w:cs="宋体"/>
          <w:kern w:val="0"/>
          <w:sz w:val="21"/>
          <w:szCs w:val="21"/>
          <w:u w:val="none"/>
          <w:lang w:val="en-US" w:eastAsia="zh-CN" w:bidi="ar"/>
        </w:rPr>
        <w:t>。其中，城市上涨0.8%，农村上涨0.5%；食品价格下降0.9%，非食品价格上涨1.1%；消费品价格下降0.1%，服务价格上涨1.9%。1</w:t>
      </w:r>
      <w:r>
        <w:rPr>
          <w:rFonts w:hint="eastAsia" w:ascii="宋体" w:hAnsi="宋体" w:eastAsia="宋体" w:cs="宋体"/>
          <w:kern w:val="0"/>
          <w:sz w:val="21"/>
          <w:szCs w:val="21"/>
          <w:u w:val="none"/>
          <w:lang w:val="en-US" w:eastAsia="zh-CN" w:bidi="ar"/>
        </w:rPr>
        <w:softHyphen/>
      </w:r>
      <w:r>
        <w:rPr>
          <w:rFonts w:hint="eastAsia" w:ascii="宋体" w:hAnsi="宋体" w:eastAsia="宋体" w:cs="宋体"/>
          <w:kern w:val="0"/>
          <w:sz w:val="21"/>
          <w:szCs w:val="21"/>
          <w:u w:val="none"/>
          <w:lang w:val="en-US" w:eastAsia="zh-CN" w:bidi="ar"/>
        </w:rPr>
        <w:softHyphen/>
      </w:r>
      <w:r>
        <w:rPr>
          <w:rFonts w:hint="eastAsia" w:ascii="宋体" w:hAnsi="宋体" w:eastAsia="宋体" w:cs="宋体"/>
          <w:kern w:val="0"/>
          <w:sz w:val="21"/>
          <w:szCs w:val="21"/>
          <w:u w:val="none"/>
          <w:lang w:val="en-US" w:eastAsia="zh-CN" w:bidi="ar"/>
        </w:rPr>
        <w:t>—2月平均，全国居民消费价格与上年同期持平。</w:t>
      </w:r>
    </w:p>
    <w:p>
      <w:pPr>
        <w:pStyle w:val="8"/>
        <w:keepNext w:val="0"/>
        <w:keepLines w:val="0"/>
        <w:pageBreakBefore w:val="0"/>
        <w:kinsoku/>
        <w:wordWrap/>
        <w:overflowPunct/>
        <w:topLinePunct w:val="0"/>
        <w:autoSpaceDE/>
        <w:autoSpaceDN/>
        <w:bidi w:val="0"/>
        <w:adjustRightInd/>
        <w:snapToGrid/>
        <w:spacing w:beforeAutospacing="0" w:afterLines="0" w:afterAutospacing="0"/>
        <w:textAlignment w:val="auto"/>
        <w:rPr>
          <w:rFonts w:hint="eastAsia" w:ascii="宋体" w:hAnsi="宋体" w:eastAsia="宋体" w:cs="Times New Roman"/>
          <w:kern w:val="0"/>
          <w:sz w:val="21"/>
          <w:szCs w:val="21"/>
          <w:lang w:val="en-US" w:eastAsia="zh-CN" w:bidi="ar"/>
        </w:rPr>
      </w:pPr>
    </w:p>
    <w:p>
      <w:pPr>
        <w:pStyle w:val="4"/>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建设类</w:t>
      </w:r>
    </w:p>
    <w:p>
      <w:pPr>
        <w:pStyle w:val="5"/>
        <w:bidi w:val="0"/>
        <w:rPr>
          <w:rFonts w:hint="eastAsia"/>
          <w:lang w:eastAsia="zh-CN"/>
        </w:rPr>
      </w:pPr>
      <w:r>
        <w:rPr>
          <w:rFonts w:hint="eastAsia"/>
          <w:lang w:val="en-US" w:eastAsia="zh-CN"/>
        </w:rPr>
        <w:t>卫星互联网高轨卫星01星发射升空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2月29日21时03分，我国在</w:t>
      </w:r>
      <w:r>
        <w:rPr>
          <w:rFonts w:hint="eastAsia" w:ascii="宋体" w:hAnsi="宋体" w:eastAsia="宋体" w:cs="宋体"/>
          <w:b/>
          <w:bCs/>
          <w:kern w:val="0"/>
          <w:sz w:val="21"/>
          <w:szCs w:val="21"/>
          <w:u w:val="none"/>
          <w:lang w:val="en-US" w:eastAsia="zh-CN" w:bidi="ar"/>
        </w:rPr>
        <w:t>西昌卫星发射中心</w:t>
      </w:r>
      <w:r>
        <w:rPr>
          <w:rFonts w:hint="eastAsia" w:ascii="宋体" w:hAnsi="宋体" w:eastAsia="宋体" w:cs="宋体"/>
          <w:kern w:val="0"/>
          <w:sz w:val="21"/>
          <w:szCs w:val="21"/>
          <w:u w:val="none"/>
          <w:lang w:val="en-US" w:eastAsia="zh-CN" w:bidi="ar"/>
        </w:rPr>
        <w:t>使用</w:t>
      </w:r>
      <w:r>
        <w:rPr>
          <w:rFonts w:hint="eastAsia" w:ascii="宋体" w:hAnsi="宋体" w:eastAsia="宋体" w:cs="宋体"/>
          <w:b/>
          <w:bCs/>
          <w:kern w:val="0"/>
          <w:sz w:val="21"/>
          <w:szCs w:val="21"/>
          <w:u w:val="none"/>
          <w:lang w:val="en-US" w:eastAsia="zh-CN" w:bidi="ar"/>
        </w:rPr>
        <w:t>长征三号乙运载火箭</w:t>
      </w:r>
      <w:r>
        <w:rPr>
          <w:rFonts w:hint="eastAsia" w:ascii="宋体" w:hAnsi="宋体" w:eastAsia="宋体" w:cs="宋体"/>
          <w:kern w:val="0"/>
          <w:sz w:val="21"/>
          <w:szCs w:val="21"/>
          <w:u w:val="none"/>
          <w:lang w:val="en-US" w:eastAsia="zh-CN" w:bidi="ar"/>
        </w:rPr>
        <w:t>，成功将</w:t>
      </w:r>
      <w:r>
        <w:rPr>
          <w:rFonts w:hint="eastAsia" w:ascii="宋体" w:hAnsi="宋体" w:eastAsia="宋体" w:cs="宋体"/>
          <w:b/>
          <w:bCs/>
          <w:kern w:val="0"/>
          <w:sz w:val="21"/>
          <w:szCs w:val="21"/>
          <w:u w:val="none"/>
          <w:lang w:val="en-US" w:eastAsia="zh-CN" w:bidi="ar"/>
        </w:rPr>
        <w:t>卫星互联网高轨卫星01星</w:t>
      </w:r>
      <w:r>
        <w:rPr>
          <w:rFonts w:hint="eastAsia" w:ascii="宋体" w:hAnsi="宋体" w:eastAsia="宋体" w:cs="宋体"/>
          <w:kern w:val="0"/>
          <w:sz w:val="21"/>
          <w:szCs w:val="21"/>
          <w:u w:val="none"/>
          <w:lang w:val="en-US" w:eastAsia="zh-CN" w:bidi="ar"/>
        </w:rPr>
        <w:t>发射升空，卫星顺利进入预定轨道，发射任务获得圆满成功。</w:t>
      </w:r>
    </w:p>
    <w:p>
      <w:pPr>
        <w:pStyle w:val="5"/>
        <w:bidi w:val="0"/>
        <w:rPr>
          <w:rFonts w:hint="eastAsia"/>
          <w:lang w:val="en-US" w:eastAsia="zh-CN"/>
        </w:rPr>
      </w:pPr>
      <w:r>
        <w:rPr>
          <w:rFonts w:hint="eastAsia"/>
          <w:lang w:val="en-US" w:eastAsia="zh-CN"/>
        </w:rPr>
        <w:t>神十七航天员乘组第二次出舱活动取得圆满成功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3月2日13时32分，经过约8小时的出舱活动，神舟十七号航天员</w:t>
      </w:r>
      <w:r>
        <w:rPr>
          <w:rFonts w:hint="eastAsia" w:ascii="宋体" w:hAnsi="宋体" w:eastAsia="宋体" w:cs="宋体"/>
          <w:b/>
          <w:bCs/>
          <w:kern w:val="0"/>
          <w:sz w:val="21"/>
          <w:szCs w:val="21"/>
          <w:u w:val="none"/>
          <w:lang w:val="en-US" w:eastAsia="zh-CN" w:bidi="ar"/>
        </w:rPr>
        <w:t>汤洪波、唐胜杰、江新林</w:t>
      </w:r>
      <w:r>
        <w:rPr>
          <w:rFonts w:hint="eastAsia" w:ascii="宋体" w:hAnsi="宋体" w:eastAsia="宋体" w:cs="宋体"/>
          <w:kern w:val="0"/>
          <w:sz w:val="21"/>
          <w:szCs w:val="21"/>
          <w:u w:val="none"/>
          <w:lang w:val="en-US" w:eastAsia="zh-CN" w:bidi="ar"/>
        </w:rPr>
        <w:t>密切协同，在空间站机械臂和地面科研人员的配合支持下，完成全部既定任务，航天员汤洪波、江新林已安全返回问天实验舱，神十七航天员乘组第二次出舱活动取得圆满成功。在上次出舱维修试验的基础上，这次出舱活动</w:t>
      </w:r>
      <w:r>
        <w:rPr>
          <w:rFonts w:hint="eastAsia" w:ascii="宋体" w:hAnsi="宋体" w:eastAsia="宋体" w:cs="宋体"/>
          <w:b/>
          <w:bCs/>
          <w:kern w:val="0"/>
          <w:sz w:val="21"/>
          <w:szCs w:val="21"/>
          <w:u w:val="none"/>
          <w:lang w:val="en-US" w:eastAsia="zh-CN" w:bidi="ar"/>
        </w:rPr>
        <w:t>重点完成了天和核心舱太阳翼维修工作，消除了前期因太空微小颗粒撞击产生的影响，经评估分析，太阳翼发电性能状态正常</w:t>
      </w:r>
      <w:r>
        <w:rPr>
          <w:rFonts w:hint="eastAsia" w:ascii="宋体" w:hAnsi="宋体" w:eastAsia="宋体" w:cs="宋体"/>
          <w:kern w:val="0"/>
          <w:sz w:val="21"/>
          <w:szCs w:val="21"/>
          <w:u w:val="none"/>
          <w:lang w:val="en-US" w:eastAsia="zh-CN" w:bidi="ar"/>
        </w:rPr>
        <w:t>。这是</w:t>
      </w:r>
      <w:r>
        <w:rPr>
          <w:rFonts w:hint="eastAsia" w:ascii="宋体" w:hAnsi="宋体" w:eastAsia="宋体" w:cs="宋体"/>
          <w:b/>
          <w:bCs/>
          <w:kern w:val="0"/>
          <w:sz w:val="21"/>
          <w:szCs w:val="21"/>
          <w:u w:val="none"/>
          <w:lang w:val="en-US" w:eastAsia="zh-CN" w:bidi="ar"/>
        </w:rPr>
        <w:t>我国航天员首次完成在轨航天器舱外设施的维修任务</w:t>
      </w:r>
      <w:r>
        <w:rPr>
          <w:rFonts w:hint="eastAsia" w:ascii="宋体" w:hAnsi="宋体" w:eastAsia="宋体" w:cs="宋体"/>
          <w:kern w:val="0"/>
          <w:sz w:val="21"/>
          <w:szCs w:val="21"/>
          <w:u w:val="none"/>
          <w:lang w:val="en-US" w:eastAsia="zh-CN" w:bidi="ar"/>
        </w:rPr>
        <w:t>。</w:t>
      </w:r>
    </w:p>
    <w:p>
      <w:pPr>
        <w:pStyle w:val="5"/>
        <w:bidi w:val="0"/>
        <w:rPr>
          <w:rFonts w:hint="eastAsia"/>
          <w:lang w:val="en-US" w:eastAsia="zh-CN"/>
        </w:rPr>
      </w:pPr>
      <w:r>
        <w:rPr>
          <w:rFonts w:hint="eastAsia"/>
          <w:lang w:val="en-US" w:eastAsia="zh-CN"/>
        </w:rPr>
        <w:t>全国首个“海上风电+海洋牧场”融合发展研究试验项目坐落于距山东省莱州市海岸11公里的国家级海洋牧场示范海域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在距离山东省莱州市海岸11公里的国家级海洋牧场示范海域，坐落着全国首个</w:t>
      </w:r>
      <w:r>
        <w:rPr>
          <w:rFonts w:hint="eastAsia" w:ascii="宋体" w:hAnsi="宋体" w:eastAsia="宋体" w:cs="宋体"/>
          <w:b/>
          <w:bCs/>
          <w:kern w:val="0"/>
          <w:sz w:val="21"/>
          <w:szCs w:val="21"/>
          <w:u w:val="none"/>
          <w:lang w:val="en-US" w:eastAsia="zh-CN" w:bidi="ar"/>
        </w:rPr>
        <w:t>“海上风电+海洋牧场”</w:t>
      </w:r>
      <w:r>
        <w:rPr>
          <w:rFonts w:hint="eastAsia" w:ascii="宋体" w:hAnsi="宋体" w:eastAsia="宋体" w:cs="宋体"/>
          <w:kern w:val="0"/>
          <w:sz w:val="21"/>
          <w:szCs w:val="21"/>
          <w:u w:val="none"/>
          <w:lang w:val="en-US" w:eastAsia="zh-CN" w:bidi="ar"/>
        </w:rPr>
        <w:t>融合发展研究试验项目。从国网莱州市供电公司获悉，这一项目2024年前两个月上网电量达1.8485亿千瓦时，全年上网电量将突破</w:t>
      </w:r>
      <w:r>
        <w:rPr>
          <w:rFonts w:hint="eastAsia" w:ascii="宋体" w:hAnsi="宋体" w:eastAsia="宋体" w:cs="宋体"/>
          <w:b/>
          <w:bCs/>
          <w:kern w:val="0"/>
          <w:sz w:val="21"/>
          <w:szCs w:val="21"/>
          <w:u w:val="none"/>
          <w:lang w:val="en-US" w:eastAsia="zh-CN" w:bidi="ar"/>
        </w:rPr>
        <w:t>10亿千瓦时</w:t>
      </w:r>
      <w:r>
        <w:rPr>
          <w:rFonts w:hint="eastAsia" w:ascii="宋体" w:hAnsi="宋体" w:eastAsia="宋体" w:cs="宋体"/>
          <w:kern w:val="0"/>
          <w:sz w:val="21"/>
          <w:szCs w:val="21"/>
          <w:u w:val="none"/>
          <w:lang w:val="en-US" w:eastAsia="zh-CN" w:bidi="ar"/>
        </w:rPr>
        <w:t>。</w:t>
      </w:r>
    </w:p>
    <w:p>
      <w:pPr>
        <w:pStyle w:val="5"/>
        <w:bidi w:val="0"/>
        <w:rPr>
          <w:rFonts w:hint="eastAsia"/>
          <w:lang w:val="en-US" w:eastAsia="zh-CN"/>
        </w:rPr>
      </w:pPr>
      <w:r>
        <w:rPr>
          <w:rFonts w:hint="eastAsia"/>
          <w:lang w:val="en-US" w:eastAsia="zh-CN"/>
        </w:rPr>
        <w:t>中国石油塔里木油田深地塔科1井钻探深度突破一万米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23月4日，位于新疆塔克拉玛干沙漠腹地，中国石油塔里木油田深地塔科1井，经过</w:t>
      </w:r>
      <w:r>
        <w:rPr>
          <w:rFonts w:hint="eastAsia" w:ascii="宋体" w:hAnsi="宋体" w:eastAsia="宋体" w:cs="宋体"/>
          <w:b/>
          <w:bCs/>
          <w:kern w:val="0"/>
          <w:sz w:val="21"/>
          <w:szCs w:val="21"/>
          <w:u w:val="none"/>
          <w:lang w:val="en-US" w:eastAsia="zh-CN" w:bidi="ar"/>
        </w:rPr>
        <w:t>279</w:t>
      </w:r>
      <w:r>
        <w:rPr>
          <w:rFonts w:hint="eastAsia" w:ascii="宋体" w:hAnsi="宋体" w:eastAsia="宋体" w:cs="宋体"/>
          <w:kern w:val="0"/>
          <w:sz w:val="21"/>
          <w:szCs w:val="21"/>
          <w:u w:val="none"/>
          <w:lang w:val="en-US" w:eastAsia="zh-CN" w:bidi="ar"/>
        </w:rPr>
        <w:t>天的艰苦努力，钻探深度终于突破一万米，目前正在继续向目标深度11100米挺进。这也是迄今为止，</w:t>
      </w:r>
      <w:r>
        <w:rPr>
          <w:rFonts w:hint="eastAsia" w:ascii="宋体" w:hAnsi="宋体" w:eastAsia="宋体" w:cs="宋体"/>
          <w:b/>
          <w:bCs/>
          <w:kern w:val="0"/>
          <w:sz w:val="21"/>
          <w:szCs w:val="21"/>
          <w:u w:val="none"/>
          <w:lang w:val="en-US" w:eastAsia="zh-CN" w:bidi="ar"/>
        </w:rPr>
        <w:t>我国第一口垂直深度超过一万米的井。</w:t>
      </w:r>
      <w:r>
        <w:rPr>
          <w:rFonts w:hint="eastAsia" w:ascii="宋体" w:hAnsi="宋体" w:eastAsia="宋体" w:cs="宋体"/>
          <w:kern w:val="0"/>
          <w:sz w:val="21"/>
          <w:szCs w:val="21"/>
          <w:u w:val="none"/>
          <w:lang w:val="en-US" w:eastAsia="zh-CN" w:bidi="ar"/>
        </w:rPr>
        <w:t>不仅再次刷新了亚洲最深井纪录，也</w:t>
      </w:r>
      <w:r>
        <w:rPr>
          <w:rFonts w:hint="eastAsia" w:ascii="宋体" w:hAnsi="宋体" w:eastAsia="宋体" w:cs="宋体"/>
          <w:b/>
          <w:bCs/>
          <w:kern w:val="0"/>
          <w:sz w:val="21"/>
          <w:szCs w:val="21"/>
          <w:u w:val="none"/>
          <w:lang w:val="en-US" w:eastAsia="zh-CN" w:bidi="ar"/>
        </w:rPr>
        <w:t>创造了当今世界上钻探一万米深井用时最短纪录。</w:t>
      </w:r>
    </w:p>
    <w:p>
      <w:pPr>
        <w:pStyle w:val="5"/>
        <w:bidi w:val="0"/>
        <w:rPr>
          <w:rFonts w:hint="eastAsia"/>
          <w:lang w:val="en-US" w:eastAsia="zh-CN"/>
        </w:rPr>
      </w:pPr>
      <w:r>
        <w:rPr>
          <w:rFonts w:hint="eastAsia"/>
          <w:lang w:val="en-US" w:eastAsia="zh-CN"/>
        </w:rPr>
        <w:t>4000吨级全球最大轮式起重机在位于江苏徐州的徐工集团发车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3月6日，</w:t>
      </w:r>
      <w:r>
        <w:rPr>
          <w:rFonts w:hint="eastAsia" w:ascii="宋体" w:hAnsi="宋体" w:eastAsia="宋体" w:cs="宋体"/>
          <w:b/>
          <w:bCs/>
          <w:kern w:val="0"/>
          <w:sz w:val="21"/>
          <w:szCs w:val="21"/>
          <w:u w:val="none"/>
          <w:lang w:val="en-US" w:eastAsia="zh-CN" w:bidi="ar"/>
        </w:rPr>
        <w:t>4000吨级全球最大轮式起重机在位于江苏徐州的徐工集团发车</w:t>
      </w:r>
      <w:r>
        <w:rPr>
          <w:rFonts w:hint="eastAsia" w:ascii="宋体" w:hAnsi="宋体" w:eastAsia="宋体" w:cs="宋体"/>
          <w:kern w:val="0"/>
          <w:sz w:val="21"/>
          <w:szCs w:val="21"/>
          <w:u w:val="none"/>
          <w:lang w:val="en-US" w:eastAsia="zh-CN" w:bidi="ar"/>
        </w:rPr>
        <w:t>，正式交付。该起重机能够满足在</w:t>
      </w:r>
      <w:r>
        <w:rPr>
          <w:rFonts w:hint="eastAsia" w:ascii="宋体" w:hAnsi="宋体" w:eastAsia="宋体" w:cs="宋体"/>
          <w:b/>
          <w:bCs/>
          <w:kern w:val="0"/>
          <w:sz w:val="21"/>
          <w:szCs w:val="21"/>
          <w:u w:val="none"/>
          <w:lang w:val="en-US" w:eastAsia="zh-CN" w:bidi="ar"/>
        </w:rPr>
        <w:t>170米</w:t>
      </w:r>
      <w:r>
        <w:rPr>
          <w:rFonts w:hint="eastAsia" w:ascii="宋体" w:hAnsi="宋体" w:eastAsia="宋体" w:cs="宋体"/>
          <w:kern w:val="0"/>
          <w:sz w:val="21"/>
          <w:szCs w:val="21"/>
          <w:u w:val="none"/>
          <w:lang w:val="en-US" w:eastAsia="zh-CN" w:bidi="ar"/>
        </w:rPr>
        <w:t>的吊装高度时，</w:t>
      </w:r>
      <w:r>
        <w:rPr>
          <w:rFonts w:hint="eastAsia" w:ascii="宋体" w:hAnsi="宋体" w:eastAsia="宋体" w:cs="宋体"/>
          <w:b/>
          <w:bCs/>
          <w:kern w:val="0"/>
          <w:sz w:val="21"/>
          <w:szCs w:val="21"/>
          <w:u w:val="none"/>
          <w:lang w:val="en-US" w:eastAsia="zh-CN" w:bidi="ar"/>
        </w:rPr>
        <w:t>230吨的极限吊装重量</w:t>
      </w:r>
      <w:r>
        <w:rPr>
          <w:rFonts w:hint="eastAsia" w:ascii="宋体" w:hAnsi="宋体" w:eastAsia="宋体" w:cs="宋体"/>
          <w:kern w:val="0"/>
          <w:sz w:val="21"/>
          <w:szCs w:val="21"/>
          <w:u w:val="none"/>
          <w:lang w:val="en-US" w:eastAsia="zh-CN" w:bidi="ar"/>
        </w:rPr>
        <w:t>。</w:t>
      </w:r>
    </w:p>
    <w:p>
      <w:pPr>
        <w:pStyle w:val="5"/>
        <w:bidi w:val="0"/>
        <w:rPr>
          <w:rFonts w:hint="eastAsia"/>
          <w:lang w:val="en-US" w:eastAsia="zh-CN"/>
        </w:rPr>
      </w:pPr>
      <w:r>
        <w:rPr>
          <w:rFonts w:hint="eastAsia"/>
          <w:lang w:val="en-US" w:eastAsia="zh-CN"/>
        </w:rPr>
        <w:t>“梦想”号国际邮轮开启3天2晚的日本之旅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3月6日，从福建平潭国际邮轮中心始发的</w:t>
      </w:r>
      <w:r>
        <w:rPr>
          <w:rFonts w:hint="eastAsia" w:ascii="宋体" w:hAnsi="宋体" w:eastAsia="宋体" w:cs="宋体"/>
          <w:b/>
          <w:bCs/>
          <w:kern w:val="0"/>
          <w:sz w:val="21"/>
          <w:szCs w:val="21"/>
          <w:u w:val="none"/>
          <w:lang w:val="en-US" w:eastAsia="zh-CN" w:bidi="ar"/>
        </w:rPr>
        <w:t>“梦想”号国际邮轮</w:t>
      </w:r>
      <w:r>
        <w:rPr>
          <w:rFonts w:hint="eastAsia" w:ascii="宋体" w:hAnsi="宋体" w:eastAsia="宋体" w:cs="宋体"/>
          <w:kern w:val="0"/>
          <w:sz w:val="21"/>
          <w:szCs w:val="21"/>
          <w:u w:val="none"/>
          <w:lang w:val="en-US" w:eastAsia="zh-CN" w:bidi="ar"/>
        </w:rPr>
        <w:t>开启3天2晚的日本之旅，</w:t>
      </w:r>
      <w:r>
        <w:rPr>
          <w:rFonts w:hint="eastAsia" w:ascii="宋体" w:hAnsi="宋体" w:eastAsia="宋体" w:cs="宋体"/>
          <w:b/>
          <w:bCs/>
          <w:kern w:val="0"/>
          <w:sz w:val="21"/>
          <w:szCs w:val="21"/>
          <w:u w:val="none"/>
          <w:lang w:val="en-US" w:eastAsia="zh-CN" w:bidi="ar"/>
        </w:rPr>
        <w:t>标志着首条以平潭国际旅游岛为母港的国际航线运营正式拉开帷幕</w:t>
      </w:r>
      <w:r>
        <w:rPr>
          <w:rFonts w:hint="eastAsia" w:ascii="宋体" w:hAnsi="宋体" w:eastAsia="宋体" w:cs="宋体"/>
          <w:kern w:val="0"/>
          <w:sz w:val="21"/>
          <w:szCs w:val="21"/>
          <w:u w:val="none"/>
          <w:lang w:val="en-US" w:eastAsia="zh-CN" w:bidi="ar"/>
        </w:rPr>
        <w:t>。</w:t>
      </w:r>
    </w:p>
    <w:p>
      <w:pPr>
        <w:pStyle w:val="5"/>
        <w:bidi w:val="0"/>
        <w:rPr>
          <w:rFonts w:hint="eastAsia"/>
          <w:lang w:val="en-US" w:eastAsia="zh-CN"/>
        </w:rPr>
      </w:pPr>
      <w:r>
        <w:rPr>
          <w:rFonts w:hint="eastAsia"/>
          <w:lang w:val="en-US" w:eastAsia="zh-CN"/>
        </w:rPr>
        <w:t>风云四号B星成功接替A星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2024年3月5日，</w:t>
      </w:r>
      <w:r>
        <w:rPr>
          <w:rFonts w:hint="eastAsia" w:ascii="宋体" w:hAnsi="宋体" w:eastAsia="宋体" w:cs="宋体"/>
          <w:b/>
          <w:bCs/>
          <w:kern w:val="0"/>
          <w:sz w:val="21"/>
          <w:szCs w:val="21"/>
          <w:u w:val="none"/>
          <w:lang w:val="en-US" w:eastAsia="zh-CN" w:bidi="ar"/>
        </w:rPr>
        <w:t>风云四号B星成功接替A星</w:t>
      </w:r>
      <w:r>
        <w:rPr>
          <w:rFonts w:hint="eastAsia" w:ascii="宋体" w:hAnsi="宋体" w:eastAsia="宋体" w:cs="宋体"/>
          <w:kern w:val="0"/>
          <w:sz w:val="21"/>
          <w:szCs w:val="21"/>
          <w:u w:val="none"/>
          <w:lang w:val="en-US" w:eastAsia="zh-CN" w:bidi="ar"/>
        </w:rPr>
        <w:t>，在东经105度的静止轨道上恢复业务服务，在国际上</w:t>
      </w:r>
      <w:r>
        <w:rPr>
          <w:rFonts w:hint="eastAsia" w:ascii="宋体" w:hAnsi="宋体" w:eastAsia="宋体" w:cs="宋体"/>
          <w:b/>
          <w:bCs/>
          <w:kern w:val="0"/>
          <w:sz w:val="21"/>
          <w:szCs w:val="21"/>
          <w:u w:val="none"/>
          <w:lang w:val="en-US" w:eastAsia="zh-CN" w:bidi="ar"/>
        </w:rPr>
        <w:t>首次实现250米分辨率分钟级连续观测</w:t>
      </w:r>
      <w:r>
        <w:rPr>
          <w:rFonts w:hint="eastAsia" w:ascii="宋体" w:hAnsi="宋体" w:eastAsia="宋体" w:cs="宋体"/>
          <w:kern w:val="0"/>
          <w:sz w:val="21"/>
          <w:szCs w:val="21"/>
          <w:u w:val="none"/>
          <w:lang w:val="en-US" w:eastAsia="zh-CN" w:bidi="ar"/>
        </w:rPr>
        <w:t>。</w:t>
      </w:r>
    </w:p>
    <w:p>
      <w:pPr>
        <w:pStyle w:val="5"/>
        <w:bidi w:val="0"/>
        <w:rPr>
          <w:rFonts w:hint="eastAsia"/>
          <w:lang w:val="en-US" w:eastAsia="zh-CN"/>
        </w:rPr>
      </w:pPr>
      <w:r>
        <w:rPr>
          <w:rFonts w:hint="eastAsia"/>
          <w:lang w:val="en-US" w:eastAsia="zh-CN"/>
        </w:rPr>
        <w:t>全国首个电动汽车智慧充换电示范区日前在江苏建成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6日从国网江苏省电力有限公司获悉，</w:t>
      </w:r>
      <w:r>
        <w:rPr>
          <w:rFonts w:hint="eastAsia" w:ascii="宋体" w:hAnsi="宋体" w:eastAsia="宋体" w:cs="宋体"/>
          <w:b/>
          <w:bCs/>
          <w:kern w:val="0"/>
          <w:sz w:val="21"/>
          <w:szCs w:val="21"/>
          <w:u w:val="none"/>
          <w:lang w:val="en-US" w:eastAsia="zh-CN" w:bidi="ar"/>
        </w:rPr>
        <w:t>全国首个电动汽车智慧充换电示范区</w:t>
      </w:r>
      <w:r>
        <w:rPr>
          <w:rFonts w:hint="eastAsia" w:ascii="宋体" w:hAnsi="宋体" w:eastAsia="宋体" w:cs="宋体"/>
          <w:kern w:val="0"/>
          <w:sz w:val="21"/>
          <w:szCs w:val="21"/>
          <w:u w:val="none"/>
          <w:lang w:val="en-US" w:eastAsia="zh-CN" w:bidi="ar"/>
        </w:rPr>
        <w:t>日前在</w:t>
      </w:r>
      <w:r>
        <w:rPr>
          <w:rFonts w:hint="eastAsia" w:ascii="宋体" w:hAnsi="宋体" w:eastAsia="宋体" w:cs="宋体"/>
          <w:b/>
          <w:bCs/>
          <w:kern w:val="0"/>
          <w:sz w:val="21"/>
          <w:szCs w:val="21"/>
          <w:u w:val="none"/>
          <w:lang w:val="en-US" w:eastAsia="zh-CN" w:bidi="ar"/>
        </w:rPr>
        <w:t>江苏</w:t>
      </w:r>
      <w:r>
        <w:rPr>
          <w:rFonts w:hint="eastAsia" w:ascii="宋体" w:hAnsi="宋体" w:eastAsia="宋体" w:cs="宋体"/>
          <w:kern w:val="0"/>
          <w:sz w:val="21"/>
          <w:szCs w:val="21"/>
          <w:u w:val="none"/>
          <w:lang w:val="en-US" w:eastAsia="zh-CN" w:bidi="ar"/>
        </w:rPr>
        <w:t>建成，能通过</w:t>
      </w:r>
      <w:r>
        <w:rPr>
          <w:rFonts w:hint="eastAsia" w:ascii="宋体" w:hAnsi="宋体" w:eastAsia="宋体" w:cs="宋体"/>
          <w:b/>
          <w:bCs/>
          <w:kern w:val="0"/>
          <w:sz w:val="21"/>
          <w:szCs w:val="21"/>
          <w:u w:val="none"/>
          <w:lang w:val="en-US" w:eastAsia="zh-CN" w:bidi="ar"/>
        </w:rPr>
        <w:t>新能源汽车、充换电站、城市电网</w:t>
      </w:r>
      <w:r>
        <w:rPr>
          <w:rFonts w:hint="eastAsia" w:ascii="宋体" w:hAnsi="宋体" w:eastAsia="宋体" w:cs="宋体"/>
          <w:kern w:val="0"/>
          <w:sz w:val="21"/>
          <w:szCs w:val="21"/>
          <w:u w:val="none"/>
          <w:lang w:val="en-US" w:eastAsia="zh-CN" w:bidi="ar"/>
        </w:rPr>
        <w:t>三方高效互动，实现从“车等待桩”到“桩匹配车”转变。</w:t>
      </w:r>
    </w:p>
    <w:p>
      <w:pPr>
        <w:pStyle w:val="5"/>
        <w:bidi w:val="0"/>
        <w:rPr>
          <w:rFonts w:hint="eastAsia"/>
          <w:lang w:val="en-US" w:eastAsia="zh-CN"/>
        </w:rPr>
      </w:pPr>
      <w:r>
        <w:rPr>
          <w:rFonts w:hint="eastAsia"/>
          <w:lang w:val="en-US" w:eastAsia="zh-CN"/>
        </w:rPr>
        <w:t>南海珠江口盆地发现我国首个深水深层大油田——开平南油田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中国海油8日宣布，在南海珠江口盆地发现</w:t>
      </w:r>
      <w:r>
        <w:rPr>
          <w:rFonts w:hint="eastAsia" w:ascii="宋体" w:hAnsi="宋体" w:eastAsia="宋体" w:cs="宋体"/>
          <w:b/>
          <w:bCs/>
          <w:kern w:val="0"/>
          <w:sz w:val="21"/>
          <w:szCs w:val="21"/>
          <w:u w:val="none"/>
          <w:lang w:val="en-US" w:eastAsia="zh-CN" w:bidi="ar"/>
        </w:rPr>
        <w:t>我国首个深水深层大油田——开平南油田</w:t>
      </w:r>
      <w:r>
        <w:rPr>
          <w:rFonts w:hint="eastAsia" w:ascii="宋体" w:hAnsi="宋体" w:eastAsia="宋体" w:cs="宋体"/>
          <w:kern w:val="0"/>
          <w:sz w:val="21"/>
          <w:szCs w:val="21"/>
          <w:u w:val="none"/>
          <w:lang w:val="en-US" w:eastAsia="zh-CN" w:bidi="ar"/>
        </w:rPr>
        <w:t>，探明油气地质储量1.02亿吨油当量。该油田是</w:t>
      </w:r>
      <w:r>
        <w:rPr>
          <w:rFonts w:hint="eastAsia" w:ascii="宋体" w:hAnsi="宋体" w:eastAsia="宋体" w:cs="宋体"/>
          <w:b/>
          <w:bCs/>
          <w:kern w:val="0"/>
          <w:sz w:val="21"/>
          <w:szCs w:val="21"/>
          <w:u w:val="none"/>
          <w:lang w:val="en-US" w:eastAsia="zh-CN" w:bidi="ar"/>
        </w:rPr>
        <w:t>全球核杂岩型凹陷最大的商业发现</w:t>
      </w:r>
      <w:r>
        <w:rPr>
          <w:rFonts w:hint="eastAsia" w:ascii="宋体" w:hAnsi="宋体" w:eastAsia="宋体" w:cs="宋体"/>
          <w:kern w:val="0"/>
          <w:sz w:val="21"/>
          <w:szCs w:val="21"/>
          <w:u w:val="none"/>
          <w:lang w:val="en-US" w:eastAsia="zh-CN" w:bidi="ar"/>
        </w:rPr>
        <w:t>。</w:t>
      </w:r>
    </w:p>
    <w:p>
      <w:pPr>
        <w:pStyle w:val="5"/>
        <w:bidi w:val="0"/>
        <w:rPr>
          <w:rFonts w:hint="eastAsia"/>
          <w:lang w:val="en-US" w:eastAsia="zh-CN"/>
        </w:rPr>
      </w:pPr>
      <w:r>
        <w:rPr>
          <w:rFonts w:hint="eastAsia"/>
          <w:lang w:val="en-US" w:eastAsia="zh-CN"/>
        </w:rPr>
        <w:t>广西首次开行电力铁塔专列从广西南宁国际铁路港开往越南河内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3月8日上午，一列满载340吨电力铁塔的中越班列从广西南宁国际铁路港开出，发往越南河内。</w:t>
      </w:r>
      <w:r>
        <w:rPr>
          <w:rFonts w:hint="eastAsia" w:ascii="宋体" w:hAnsi="宋体" w:eastAsia="宋体" w:cs="宋体"/>
          <w:b/>
          <w:bCs/>
          <w:kern w:val="0"/>
          <w:sz w:val="21"/>
          <w:szCs w:val="21"/>
          <w:u w:val="none"/>
          <w:lang w:val="en-US" w:eastAsia="zh-CN" w:bidi="ar"/>
        </w:rPr>
        <w:t>这是广西首次开行电力铁塔专列</w:t>
      </w:r>
      <w:r>
        <w:rPr>
          <w:rFonts w:hint="eastAsia" w:ascii="宋体" w:hAnsi="宋体" w:eastAsia="宋体" w:cs="宋体"/>
          <w:kern w:val="0"/>
          <w:sz w:val="21"/>
          <w:szCs w:val="21"/>
          <w:u w:val="none"/>
          <w:lang w:val="en-US" w:eastAsia="zh-CN" w:bidi="ar"/>
        </w:rPr>
        <w:t>。</w:t>
      </w:r>
    </w:p>
    <w:p>
      <w:pPr>
        <w:pStyle w:val="5"/>
        <w:bidi w:val="0"/>
        <w:rPr>
          <w:rFonts w:hint="eastAsia"/>
          <w:lang w:val="en-US" w:eastAsia="zh-CN"/>
        </w:rPr>
      </w:pPr>
      <w:r>
        <w:rPr>
          <w:rFonts w:hint="eastAsia"/>
          <w:lang w:val="en-US" w:eastAsia="zh-CN"/>
        </w:rPr>
        <w:t>亚洲第一深水导管架“海基二号”在广东珠海深水装备制造基地建造完工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3月12日，由我国自主设计建造的</w:t>
      </w:r>
      <w:r>
        <w:rPr>
          <w:rFonts w:hint="eastAsia" w:ascii="宋体" w:hAnsi="宋体" w:eastAsia="宋体" w:cs="宋体"/>
          <w:b/>
          <w:bCs/>
          <w:kern w:val="0"/>
          <w:sz w:val="21"/>
          <w:szCs w:val="21"/>
          <w:u w:val="none"/>
          <w:lang w:val="en-US" w:eastAsia="zh-CN" w:bidi="ar"/>
        </w:rPr>
        <w:t>亚洲第一深水导管架“海基二号”</w:t>
      </w:r>
      <w:r>
        <w:rPr>
          <w:rFonts w:hint="eastAsia" w:ascii="宋体" w:hAnsi="宋体" w:eastAsia="宋体" w:cs="宋体"/>
          <w:kern w:val="0"/>
          <w:sz w:val="21"/>
          <w:szCs w:val="21"/>
          <w:u w:val="none"/>
          <w:lang w:val="en-US" w:eastAsia="zh-CN" w:bidi="ar"/>
        </w:rPr>
        <w:t>在广东珠海深水装备制造基地建造完工，刷新了</w:t>
      </w:r>
      <w:r>
        <w:rPr>
          <w:rFonts w:hint="eastAsia" w:ascii="宋体" w:hAnsi="宋体" w:eastAsia="宋体" w:cs="宋体"/>
          <w:b/>
          <w:bCs/>
          <w:kern w:val="0"/>
          <w:sz w:val="21"/>
          <w:szCs w:val="21"/>
          <w:u w:val="none"/>
          <w:lang w:val="en-US" w:eastAsia="zh-CN" w:bidi="ar"/>
        </w:rPr>
        <w:t>结构高度、重量、作业水深、建造速度</w:t>
      </w:r>
      <w:r>
        <w:rPr>
          <w:rFonts w:hint="eastAsia" w:ascii="宋体" w:hAnsi="宋体" w:eastAsia="宋体" w:cs="宋体"/>
          <w:kern w:val="0"/>
          <w:sz w:val="21"/>
          <w:szCs w:val="21"/>
          <w:u w:val="none"/>
          <w:lang w:val="en-US" w:eastAsia="zh-CN" w:bidi="ar"/>
        </w:rPr>
        <w:t>等多项亚洲纪录，标志着我国深水超大型导管架平台自主设计建造能力达到世界一流水平，对推动我国深水油气能源开发、加快能源科技高水平自立自强具有重要意义。</w:t>
      </w:r>
    </w:p>
    <w:p>
      <w:pPr>
        <w:pStyle w:val="5"/>
        <w:bidi w:val="0"/>
        <w:rPr>
          <w:rFonts w:hint="eastAsia"/>
          <w:lang w:val="en-US" w:eastAsia="zh-CN"/>
        </w:rPr>
      </w:pPr>
      <w:r>
        <w:rPr>
          <w:rFonts w:hint="eastAsia"/>
          <w:lang w:val="en-US" w:eastAsia="zh-CN"/>
        </w:rPr>
        <w:t>四川盆地又一千亿方大气田——川西气田全面建成并投产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2024年3月11日获悉，四川盆地又一千亿方大气田——川西气田全面建成并投产，气田预计年产天然气高达20亿立方米，为我国西南地区以及川气东送沿线提供更多清洁能源支撑。</w:t>
      </w:r>
    </w:p>
    <w:p>
      <w:pPr>
        <w:pStyle w:val="5"/>
        <w:bidi w:val="0"/>
        <w:rPr>
          <w:rFonts w:hint="eastAsia"/>
          <w:lang w:val="en-US" w:eastAsia="zh-CN"/>
        </w:rPr>
      </w:pPr>
      <w:r>
        <w:rPr>
          <w:rFonts w:hint="eastAsia"/>
          <w:lang w:val="en-US" w:eastAsia="zh-CN"/>
        </w:rPr>
        <w:t>中国铁建港航局近日中标华润连江外海海上风电项目风机基础及风机安装施工工程（二标段）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3月10日从中国铁建股份有限公司获悉，中国铁建港航局近日中标</w:t>
      </w:r>
      <w:r>
        <w:rPr>
          <w:rFonts w:hint="eastAsia" w:ascii="宋体" w:hAnsi="宋体" w:eastAsia="宋体" w:cs="宋体"/>
          <w:b/>
          <w:bCs/>
          <w:kern w:val="0"/>
          <w:sz w:val="21"/>
          <w:szCs w:val="21"/>
          <w:u w:val="none"/>
          <w:lang w:val="en-US" w:eastAsia="zh-CN" w:bidi="ar"/>
        </w:rPr>
        <w:t>华润连江外海海上风电项目风机基础及风机安装施工工程</w:t>
      </w:r>
      <w:r>
        <w:rPr>
          <w:rFonts w:hint="eastAsia" w:ascii="宋体" w:hAnsi="宋体" w:eastAsia="宋体" w:cs="宋体"/>
          <w:kern w:val="0"/>
          <w:sz w:val="21"/>
          <w:szCs w:val="21"/>
          <w:u w:val="none"/>
          <w:lang w:val="en-US" w:eastAsia="zh-CN" w:bidi="ar"/>
        </w:rPr>
        <w:t>（二标段）。该项目将批量化使用</w:t>
      </w:r>
      <w:r>
        <w:rPr>
          <w:rFonts w:hint="eastAsia" w:ascii="宋体" w:hAnsi="宋体" w:eastAsia="宋体" w:cs="宋体"/>
          <w:b/>
          <w:bCs/>
          <w:kern w:val="0"/>
          <w:sz w:val="21"/>
          <w:szCs w:val="21"/>
          <w:u w:val="none"/>
          <w:lang w:val="en-US" w:eastAsia="zh-CN" w:bidi="ar"/>
        </w:rPr>
        <w:t>18兆瓦海上风机</w:t>
      </w:r>
      <w:r>
        <w:rPr>
          <w:rFonts w:hint="eastAsia" w:ascii="宋体" w:hAnsi="宋体" w:eastAsia="宋体" w:cs="宋体"/>
          <w:kern w:val="0"/>
          <w:sz w:val="21"/>
          <w:szCs w:val="21"/>
          <w:u w:val="none"/>
          <w:lang w:val="en-US" w:eastAsia="zh-CN" w:bidi="ar"/>
        </w:rPr>
        <w:t>，并将成为</w:t>
      </w:r>
      <w:r>
        <w:rPr>
          <w:rFonts w:hint="eastAsia" w:ascii="宋体" w:hAnsi="宋体" w:eastAsia="宋体" w:cs="宋体"/>
          <w:b/>
          <w:bCs/>
          <w:kern w:val="0"/>
          <w:sz w:val="21"/>
          <w:szCs w:val="21"/>
          <w:u w:val="none"/>
          <w:lang w:val="en-US" w:eastAsia="zh-CN" w:bidi="ar"/>
        </w:rPr>
        <w:t>全国单机容量最大的海上风电项目</w:t>
      </w:r>
      <w:r>
        <w:rPr>
          <w:rFonts w:hint="eastAsia" w:ascii="宋体" w:hAnsi="宋体" w:eastAsia="宋体" w:cs="宋体"/>
          <w:kern w:val="0"/>
          <w:sz w:val="21"/>
          <w:szCs w:val="21"/>
          <w:u w:val="none"/>
          <w:lang w:val="en-US" w:eastAsia="zh-CN" w:bidi="ar"/>
        </w:rPr>
        <w:t>。</w:t>
      </w:r>
    </w:p>
    <w:p>
      <w:pPr>
        <w:pStyle w:val="5"/>
        <w:bidi w:val="0"/>
        <w:rPr>
          <w:rFonts w:hint="eastAsia"/>
          <w:lang w:val="en-US" w:eastAsia="zh-CN"/>
        </w:rPr>
      </w:pPr>
      <w:r>
        <w:rPr>
          <w:rFonts w:hint="eastAsia"/>
          <w:lang w:val="en-US" w:eastAsia="zh-CN"/>
        </w:rPr>
        <w:t>大藤峡水利枢纽船闸完成计划性年度检修，顺利恢复通航</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从水利部获悉，10日早上8时，大藤峡水利枢纽船闸完成计划性年度检修，顺利恢复通航。</w:t>
      </w:r>
      <w:r>
        <w:rPr>
          <w:rFonts w:hint="eastAsia" w:ascii="宋体" w:hAnsi="宋体" w:eastAsia="宋体" w:cs="宋体"/>
          <w:b/>
          <w:bCs/>
          <w:kern w:val="0"/>
          <w:sz w:val="21"/>
          <w:szCs w:val="21"/>
          <w:u w:val="none"/>
          <w:lang w:val="en-US" w:eastAsia="zh-CN" w:bidi="ar"/>
        </w:rPr>
        <w:t>大藤峡船闸位于西江黄金水道的“咽喉”位置，是广西柳州、来宾等地营运船舶通往珠江三角洲的必经之路，也是广西向东融入粤港澳大湾区的重要战略支撑。大藤峡下闸首人字门是世界最高的单级船闸，被誉为“天下第一门”</w:t>
      </w:r>
      <w:r>
        <w:rPr>
          <w:rFonts w:hint="eastAsia" w:ascii="宋体" w:hAnsi="宋体" w:eastAsia="宋体" w:cs="宋体"/>
          <w:kern w:val="0"/>
          <w:sz w:val="21"/>
          <w:szCs w:val="21"/>
          <w:u w:val="none"/>
          <w:lang w:val="en-US" w:eastAsia="zh-CN" w:bidi="ar"/>
        </w:rPr>
        <w:t>。</w:t>
      </w:r>
    </w:p>
    <w:p>
      <w:pPr>
        <w:pStyle w:val="5"/>
        <w:bidi w:val="0"/>
        <w:rPr>
          <w:rFonts w:hint="eastAsia"/>
          <w:lang w:val="en-US" w:eastAsia="zh-CN"/>
        </w:rPr>
      </w:pPr>
      <w:r>
        <w:rPr>
          <w:rFonts w:hint="eastAsia"/>
          <w:lang w:val="en-US" w:eastAsia="zh-CN"/>
        </w:rPr>
        <w:t>“璇玑”系统第二代旋转导向近期在乌干达翠鸟油田项目应用成功。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由中国海洋石油集团有限公司自主研发的</w:t>
      </w:r>
      <w:r>
        <w:rPr>
          <w:rFonts w:hint="eastAsia" w:ascii="宋体" w:hAnsi="宋体" w:eastAsia="宋体" w:cs="宋体"/>
          <w:b/>
          <w:bCs/>
          <w:kern w:val="0"/>
          <w:sz w:val="21"/>
          <w:szCs w:val="21"/>
          <w:u w:val="none"/>
          <w:lang w:val="en-US" w:eastAsia="zh-CN" w:bidi="ar"/>
        </w:rPr>
        <w:t>“璇玑”系统第二代旋转导向</w:t>
      </w:r>
      <w:r>
        <w:rPr>
          <w:rFonts w:hint="eastAsia" w:ascii="宋体" w:hAnsi="宋体" w:eastAsia="宋体" w:cs="宋体"/>
          <w:kern w:val="0"/>
          <w:sz w:val="21"/>
          <w:szCs w:val="21"/>
          <w:u w:val="none"/>
          <w:lang w:val="en-US" w:eastAsia="zh-CN" w:bidi="ar"/>
        </w:rPr>
        <w:t>（简称“璇玑”2.0旋转导向）近期在乌干达翠鸟油田项目应用成功。</w:t>
      </w:r>
    </w:p>
    <w:p>
      <w:pPr>
        <w:pStyle w:val="5"/>
        <w:bidi w:val="0"/>
        <w:rPr>
          <w:rFonts w:hint="eastAsia"/>
          <w:lang w:val="en-US" w:eastAsia="zh-CN"/>
        </w:rPr>
      </w:pPr>
      <w:r>
        <w:rPr>
          <w:rFonts w:hint="eastAsia"/>
          <w:lang w:val="en-US" w:eastAsia="zh-CN"/>
        </w:rPr>
        <w:t>中国石油大港油田储气库群第23个采气期圆满收官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近日，</w:t>
      </w:r>
      <w:r>
        <w:rPr>
          <w:rFonts w:hint="eastAsia" w:ascii="宋体" w:hAnsi="宋体" w:eastAsia="宋体" w:cs="宋体"/>
          <w:b/>
          <w:bCs/>
          <w:kern w:val="0"/>
          <w:sz w:val="21"/>
          <w:szCs w:val="21"/>
          <w:u w:val="none"/>
          <w:lang w:val="en-US" w:eastAsia="zh-CN" w:bidi="ar"/>
        </w:rPr>
        <w:t>中国石油大港油田储气库群</w:t>
      </w:r>
      <w:r>
        <w:rPr>
          <w:rFonts w:hint="eastAsia" w:ascii="宋体" w:hAnsi="宋体" w:eastAsia="宋体" w:cs="宋体"/>
          <w:kern w:val="0"/>
          <w:sz w:val="21"/>
          <w:szCs w:val="21"/>
          <w:u w:val="none"/>
          <w:lang w:val="en-US" w:eastAsia="zh-CN" w:bidi="ar"/>
        </w:rPr>
        <w:t>第23个采气期圆满收官，累计采气</w:t>
      </w:r>
      <w:r>
        <w:rPr>
          <w:rFonts w:hint="eastAsia" w:ascii="宋体" w:hAnsi="宋体" w:eastAsia="宋体" w:cs="宋体"/>
          <w:b/>
          <w:bCs/>
          <w:kern w:val="0"/>
          <w:sz w:val="21"/>
          <w:szCs w:val="21"/>
          <w:u w:val="none"/>
          <w:lang w:val="en-US" w:eastAsia="zh-CN" w:bidi="ar"/>
        </w:rPr>
        <w:t>22.06亿立方米</w:t>
      </w:r>
      <w:r>
        <w:rPr>
          <w:rFonts w:hint="eastAsia" w:ascii="宋体" w:hAnsi="宋体" w:eastAsia="宋体" w:cs="宋体"/>
          <w:kern w:val="0"/>
          <w:sz w:val="21"/>
          <w:szCs w:val="21"/>
          <w:u w:val="none"/>
          <w:lang w:val="en-US" w:eastAsia="zh-CN" w:bidi="ar"/>
        </w:rPr>
        <w:t>，同比增长16%，刷新历年采气量纪录。</w:t>
      </w:r>
    </w:p>
    <w:p>
      <w:pPr>
        <w:bidi w:val="0"/>
        <w:rPr>
          <w:rFonts w:hint="eastAsia"/>
          <w:lang w:eastAsia="zh-CN"/>
        </w:rPr>
      </w:pPr>
    </w:p>
    <w:p>
      <w:pPr>
        <w:pStyle w:val="4"/>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生态类</w:t>
      </w:r>
    </w:p>
    <w:p>
      <w:pPr>
        <w:bidi w:val="0"/>
        <w:rPr>
          <w:rFonts w:hint="default"/>
          <w:lang w:val="en-US" w:eastAsia="zh-CN"/>
        </w:rPr>
      </w:pPr>
    </w:p>
    <w:p>
      <w:pPr>
        <w:pStyle w:val="4"/>
        <w:shd w:val="clear" w:fill="F1F1F1" w:themeFill="background1" w:themeFillShade="F2"/>
        <w:bidi w:val="0"/>
        <w:spacing w:before="50" w:beforeLines="50" w:after="50" w:afterLines="50"/>
        <w:rPr>
          <w:rFonts w:hint="eastAsia"/>
          <w:u w:val="double"/>
          <w:lang w:eastAsia="zh-CN"/>
        </w:rPr>
      </w:pPr>
      <w:r>
        <w:rPr>
          <w:rFonts w:hint="eastAsia"/>
          <w:u w:val="double"/>
          <w:lang w:eastAsia="zh-CN"/>
        </w:rPr>
        <w:t>科技类</w:t>
      </w:r>
    </w:p>
    <w:p>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2月29日，国家自然科学基金委员会发布了2023年度“中国科学十大进展”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cs="宋体"/>
          <w:kern w:val="0"/>
          <w:sz w:val="21"/>
          <w:szCs w:val="21"/>
          <w:u w:val="none"/>
          <w:lang w:val="en-US" w:eastAsia="zh-CN" w:bidi="ar"/>
        </w:rPr>
        <w:t>2月</w:t>
      </w:r>
      <w:r>
        <w:rPr>
          <w:rFonts w:hint="eastAsia" w:ascii="宋体" w:hAnsi="宋体" w:eastAsia="宋体" w:cs="宋体"/>
          <w:kern w:val="0"/>
          <w:sz w:val="21"/>
          <w:szCs w:val="21"/>
          <w:u w:val="none"/>
          <w:lang w:val="en-US" w:eastAsia="zh-CN" w:bidi="ar"/>
        </w:rPr>
        <w:t>29日，国家自然科学基金委员会发布了2023年度“中国科学十大进展”：</w:t>
      </w:r>
      <w:r>
        <w:rPr>
          <w:rFonts w:hint="eastAsia" w:ascii="宋体" w:hAnsi="宋体" w:eastAsia="宋体" w:cs="宋体"/>
          <w:b/>
          <w:bCs/>
          <w:kern w:val="0"/>
          <w:sz w:val="21"/>
          <w:szCs w:val="21"/>
          <w:u w:val="none"/>
          <w:lang w:val="en-US" w:eastAsia="zh-CN" w:bidi="ar"/>
        </w:rPr>
        <w:t>人工智能大模型为精准天气预报带来新突破、揭示人类基因组暗物质驱动衰老的机制、发现大脑“有形”生物钟的存在及其节律调控机制、农作物耐盐碱机制解析及应用、新方法实现单碱基到超大片段DNA精准操纵、揭示人类细胞DNA复制起始新机制、“拉索”发现史上最亮伽马暴的极窄喷流和十万亿电子伏特光子、玻色编码纠错延长量子比特寿命、揭示光感受调节血糖代谢机制、发现锂硫电池界面电荷存储聚集反应新机制</w:t>
      </w:r>
      <w:r>
        <w:rPr>
          <w:rFonts w:hint="eastAsia" w:ascii="宋体" w:hAnsi="宋体" w:eastAsia="宋体" w:cs="宋体"/>
          <w:kern w:val="0"/>
          <w:sz w:val="21"/>
          <w:szCs w:val="21"/>
          <w:u w:val="none"/>
          <w:lang w:val="en-US" w:eastAsia="zh-CN" w:bidi="ar"/>
        </w:rPr>
        <w:t>。</w:t>
      </w:r>
    </w:p>
    <w:p>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“M913-1”船2月29日在福州马尾顺利下水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我国自主设计、建造，并拥有完全自主知识产权的全电力驱动海上风电多功能运维母船</w:t>
      </w:r>
      <w:r>
        <w:rPr>
          <w:rFonts w:hint="eastAsia" w:ascii="宋体" w:hAnsi="宋体" w:eastAsia="宋体" w:cs="宋体"/>
          <w:b/>
          <w:bCs/>
          <w:kern w:val="0"/>
          <w:sz w:val="21"/>
          <w:szCs w:val="21"/>
          <w:u w:val="none"/>
          <w:lang w:val="en-US" w:eastAsia="zh-CN" w:bidi="ar"/>
        </w:rPr>
        <w:t>“M913-1”船2月29日在福州马尾顺利下水</w:t>
      </w:r>
      <w:r>
        <w:rPr>
          <w:rFonts w:hint="eastAsia" w:ascii="宋体" w:hAnsi="宋体" w:eastAsia="宋体" w:cs="宋体"/>
          <w:kern w:val="0"/>
          <w:sz w:val="21"/>
          <w:szCs w:val="21"/>
          <w:u w:val="none"/>
          <w:lang w:val="en-US" w:eastAsia="zh-CN" w:bidi="ar"/>
        </w:rPr>
        <w:t>。</w:t>
      </w:r>
    </w:p>
    <w:p>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2024年六五环境日主题——“全面推进美丽中国建设”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6月5日是环境保护法规定的环境日。生态环境部3月1日公布了2024年六五环境日主题——</w:t>
      </w:r>
      <w:r>
        <w:rPr>
          <w:rFonts w:hint="eastAsia" w:ascii="宋体" w:hAnsi="宋体" w:eastAsia="宋体" w:cs="宋体"/>
          <w:b/>
          <w:bCs/>
          <w:kern w:val="0"/>
          <w:sz w:val="21"/>
          <w:szCs w:val="21"/>
          <w:u w:val="none"/>
          <w:lang w:val="en-US" w:eastAsia="zh-CN" w:bidi="ar"/>
        </w:rPr>
        <w:t>“全面推进美丽中国建设”</w:t>
      </w:r>
      <w:r>
        <w:rPr>
          <w:rFonts w:hint="eastAsia" w:ascii="宋体" w:hAnsi="宋体" w:eastAsia="宋体" w:cs="宋体"/>
          <w:kern w:val="0"/>
          <w:sz w:val="21"/>
          <w:szCs w:val="21"/>
          <w:u w:val="none"/>
          <w:lang w:val="en-US" w:eastAsia="zh-CN" w:bidi="ar"/>
        </w:rPr>
        <w:t>。</w:t>
      </w:r>
    </w:p>
    <w:p>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2024年3月3日是第11个“世界野生动植物日”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2024年3月3日是</w:t>
      </w:r>
      <w:r>
        <w:rPr>
          <w:rFonts w:hint="eastAsia" w:ascii="宋体" w:hAnsi="宋体" w:eastAsia="宋体" w:cs="宋体"/>
          <w:b/>
          <w:bCs/>
          <w:kern w:val="0"/>
          <w:sz w:val="21"/>
          <w:szCs w:val="21"/>
          <w:u w:val="none"/>
          <w:lang w:val="en-US" w:eastAsia="zh-CN" w:bidi="ar"/>
        </w:rPr>
        <w:t>第11个</w:t>
      </w:r>
      <w:r>
        <w:rPr>
          <w:rFonts w:hint="eastAsia" w:ascii="宋体" w:hAnsi="宋体" w:eastAsia="宋体" w:cs="宋体"/>
          <w:kern w:val="0"/>
          <w:sz w:val="21"/>
          <w:szCs w:val="21"/>
          <w:u w:val="none"/>
          <w:lang w:val="en-US" w:eastAsia="zh-CN" w:bidi="ar"/>
        </w:rPr>
        <w:t>“世界野生动植物日”，全球活动主题为</w:t>
      </w:r>
      <w:r>
        <w:rPr>
          <w:rFonts w:hint="eastAsia" w:ascii="宋体" w:hAnsi="宋体" w:eastAsia="宋体" w:cs="宋体"/>
          <w:b/>
          <w:bCs/>
          <w:kern w:val="0"/>
          <w:sz w:val="21"/>
          <w:szCs w:val="21"/>
          <w:u w:val="none"/>
          <w:lang w:val="en-US" w:eastAsia="zh-CN" w:bidi="ar"/>
        </w:rPr>
        <w:t>“连接人类与地球:探索野生动植物保护中的数字创新”</w:t>
      </w:r>
      <w:r>
        <w:rPr>
          <w:rFonts w:hint="eastAsia" w:ascii="宋体" w:hAnsi="宋体" w:eastAsia="宋体" w:cs="宋体"/>
          <w:kern w:val="0"/>
          <w:sz w:val="21"/>
          <w:szCs w:val="21"/>
          <w:u w:val="none"/>
          <w:lang w:val="en-US" w:eastAsia="zh-CN" w:bidi="ar"/>
        </w:rPr>
        <w:t>。</w:t>
      </w:r>
    </w:p>
    <w:p>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碳锶铈矿超族分类命名方案获得国际矿物学协会新矿物命名及分类委员会的正式批准</w:t>
      </w:r>
    </w:p>
    <w:p>
      <w:pPr>
        <w:bidi w:val="0"/>
        <w:rPr>
          <w:rFonts w:hint="eastAsia" w:ascii="宋体" w:hAnsi="宋体" w:eastAsia="宋体" w:cs="宋体"/>
          <w:b/>
          <w:bCs/>
          <w:kern w:val="0"/>
          <w:sz w:val="21"/>
          <w:szCs w:val="21"/>
          <w:u w:val="none"/>
          <w:lang w:val="en-US" w:eastAsia="zh-CN" w:bidi="ar"/>
        </w:rPr>
      </w:pPr>
      <w:r>
        <w:rPr>
          <w:rFonts w:hint="eastAsia" w:ascii="宋体" w:hAnsi="宋体" w:eastAsia="宋体" w:cs="宋体"/>
          <w:kern w:val="0"/>
          <w:sz w:val="21"/>
          <w:szCs w:val="21"/>
          <w:u w:val="none"/>
          <w:lang w:val="en-US" w:eastAsia="zh-CN" w:bidi="ar"/>
        </w:rPr>
        <w:t>日前，由侯增谦院士团队牵头国际研究小组建立的</w:t>
      </w:r>
      <w:r>
        <w:rPr>
          <w:rFonts w:hint="eastAsia" w:ascii="宋体" w:hAnsi="宋体" w:eastAsia="宋体" w:cs="宋体"/>
          <w:b/>
          <w:bCs/>
          <w:kern w:val="0"/>
          <w:sz w:val="21"/>
          <w:szCs w:val="21"/>
          <w:u w:val="none"/>
          <w:lang w:val="en-US" w:eastAsia="zh-CN" w:bidi="ar"/>
        </w:rPr>
        <w:t>碳锶铈矿超族分类命名方案</w:t>
      </w:r>
      <w:r>
        <w:rPr>
          <w:rFonts w:hint="eastAsia" w:ascii="宋体" w:hAnsi="宋体" w:eastAsia="宋体" w:cs="宋体"/>
          <w:kern w:val="0"/>
          <w:sz w:val="21"/>
          <w:szCs w:val="21"/>
          <w:u w:val="none"/>
          <w:lang w:val="en-US" w:eastAsia="zh-CN" w:bidi="ar"/>
        </w:rPr>
        <w:t>获得国际矿物学协会新矿物命名及分类委员会（IMA-CNMNC）的正式批准。</w:t>
      </w:r>
      <w:r>
        <w:rPr>
          <w:rFonts w:hint="eastAsia" w:ascii="宋体" w:hAnsi="宋体" w:eastAsia="宋体" w:cs="宋体"/>
          <w:b/>
          <w:bCs/>
          <w:kern w:val="0"/>
          <w:sz w:val="21"/>
          <w:szCs w:val="21"/>
          <w:u w:val="none"/>
          <w:lang w:val="en-US" w:eastAsia="zh-CN" w:bidi="ar"/>
        </w:rPr>
        <w:t>“这是第一个由我国科研团队主导建立的矿物超族分类命名体系。”</w:t>
      </w:r>
    </w:p>
    <w:p>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中国农业科学院作物科学研究所童红宁团队从基因层面揭示了复粒稻“三粒一簇”的遗传机制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近日，中国农业科学院作物科学研究所童红宁团队联合福建省农业科学院水稻研究所、中国科学院遗传与发育生物学研究所，</w:t>
      </w:r>
      <w:r>
        <w:rPr>
          <w:rFonts w:hint="eastAsia" w:ascii="宋体" w:hAnsi="宋体" w:eastAsia="宋体" w:cs="宋体"/>
          <w:b/>
          <w:bCs/>
          <w:kern w:val="0"/>
          <w:sz w:val="21"/>
          <w:szCs w:val="21"/>
          <w:u w:val="none"/>
          <w:lang w:val="en-US" w:eastAsia="zh-CN" w:bidi="ar"/>
        </w:rPr>
        <w:t>从基因层面揭示了复粒稻“三粒一簇”的遗传机制</w:t>
      </w:r>
      <w:r>
        <w:rPr>
          <w:rFonts w:hint="eastAsia" w:ascii="宋体" w:hAnsi="宋体" w:eastAsia="宋体" w:cs="宋体"/>
          <w:kern w:val="0"/>
          <w:sz w:val="21"/>
          <w:szCs w:val="21"/>
          <w:u w:val="none"/>
          <w:lang w:val="en-US" w:eastAsia="zh-CN" w:bidi="ar"/>
        </w:rPr>
        <w:t>，为培育高产水稻新品种提供了理论基础和新途径。</w:t>
      </w:r>
    </w:p>
    <w:p>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南京邮电大学科研团队开发出一种能够自动在血管里找到血栓，实现精准递药的DNA纳米机器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从南京邮电大学了解到，该校科研团队开发出一种</w:t>
      </w:r>
      <w:r>
        <w:rPr>
          <w:rFonts w:hint="eastAsia" w:ascii="宋体" w:hAnsi="宋体" w:eastAsia="宋体" w:cs="宋体"/>
          <w:b/>
          <w:bCs/>
          <w:kern w:val="0"/>
          <w:sz w:val="21"/>
          <w:szCs w:val="21"/>
          <w:u w:val="none"/>
          <w:lang w:val="en-US" w:eastAsia="zh-CN" w:bidi="ar"/>
        </w:rPr>
        <w:t>DNA纳米机器</w:t>
      </w:r>
      <w:r>
        <w:rPr>
          <w:rFonts w:hint="eastAsia" w:ascii="宋体" w:hAnsi="宋体" w:eastAsia="宋体" w:cs="宋体"/>
          <w:kern w:val="0"/>
          <w:sz w:val="21"/>
          <w:szCs w:val="21"/>
          <w:u w:val="none"/>
          <w:lang w:val="en-US" w:eastAsia="zh-CN" w:bidi="ar"/>
        </w:rPr>
        <w:t>，它能够</w:t>
      </w:r>
      <w:r>
        <w:rPr>
          <w:rFonts w:hint="eastAsia" w:ascii="宋体" w:hAnsi="宋体" w:eastAsia="宋体" w:cs="宋体"/>
          <w:b/>
          <w:bCs/>
          <w:kern w:val="0"/>
          <w:sz w:val="21"/>
          <w:szCs w:val="21"/>
          <w:u w:val="none"/>
          <w:lang w:val="en-US" w:eastAsia="zh-CN" w:bidi="ar"/>
        </w:rPr>
        <w:t>自动在血管里找到血栓，实现精准递药</w:t>
      </w:r>
      <w:r>
        <w:rPr>
          <w:rFonts w:hint="eastAsia" w:ascii="宋体" w:hAnsi="宋体" w:eastAsia="宋体" w:cs="宋体"/>
          <w:kern w:val="0"/>
          <w:sz w:val="21"/>
          <w:szCs w:val="21"/>
          <w:u w:val="none"/>
          <w:lang w:val="en-US" w:eastAsia="zh-CN" w:bidi="ar"/>
        </w:rPr>
        <w:t>。相关研究论文近日在线发表于国际学术期刊《自然·材料》，有望为治疗心梗、脑中风等疾病提供新方案。</w:t>
      </w:r>
    </w:p>
    <w:p>
      <w:pPr>
        <w:pStyle w:val="4"/>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文教类</w:t>
      </w:r>
    </w:p>
    <w:p>
      <w:pPr>
        <w:pStyle w:val="5"/>
        <w:bidi w:val="0"/>
        <w:rPr>
          <w:rFonts w:hint="eastAsia"/>
          <w:lang w:eastAsia="zh-CN"/>
        </w:rPr>
      </w:pPr>
      <w:r>
        <w:rPr>
          <w:rFonts w:hint="eastAsia"/>
          <w:lang w:eastAsia="zh-CN"/>
        </w:rPr>
        <w:t>“金字塔之巅：古埃及文明大展”将于2024年7月至2025年8月在上海博物馆举办</w:t>
      </w:r>
    </w:p>
    <w:p>
      <w:pPr>
        <w:bidi w:val="0"/>
        <w:rPr>
          <w:rFonts w:hint="eastAsia"/>
          <w:lang w:eastAsia="zh-CN"/>
        </w:rPr>
      </w:pPr>
      <w:r>
        <w:rPr>
          <w:rFonts w:hint="eastAsia"/>
          <w:lang w:eastAsia="zh-CN"/>
        </w:rPr>
        <w:t>中国和埃及代表25日在埃及首都开罗签署“</w:t>
      </w:r>
      <w:r>
        <w:rPr>
          <w:rFonts w:hint="eastAsia"/>
          <w:b/>
          <w:bCs/>
          <w:lang w:eastAsia="zh-CN"/>
        </w:rPr>
        <w:t>金字塔之巅：古埃及文明大展</w:t>
      </w:r>
      <w:r>
        <w:rPr>
          <w:rFonts w:hint="eastAsia"/>
          <w:lang w:eastAsia="zh-CN"/>
        </w:rPr>
        <w:t>”赴华文物展览合作协议，宣布双方将共同举办该展。此次展览将于</w:t>
      </w:r>
      <w:r>
        <w:rPr>
          <w:rFonts w:hint="eastAsia"/>
          <w:b/>
          <w:bCs/>
          <w:lang w:eastAsia="zh-CN"/>
        </w:rPr>
        <w:t>2024年7月至2025年8月在上海博物馆举办</w:t>
      </w:r>
      <w:r>
        <w:rPr>
          <w:rFonts w:hint="eastAsia"/>
          <w:lang w:eastAsia="zh-CN"/>
        </w:rPr>
        <w:t>。</w:t>
      </w:r>
    </w:p>
    <w:p>
      <w:pPr>
        <w:pStyle w:val="5"/>
        <w:bidi w:val="0"/>
        <w:rPr>
          <w:rFonts w:hint="eastAsia"/>
          <w:lang w:eastAsia="zh-CN"/>
        </w:rPr>
      </w:pPr>
      <w:r>
        <w:rPr>
          <w:rFonts w:hint="eastAsia"/>
          <w:lang w:val="en-US" w:eastAsia="zh-CN"/>
        </w:rPr>
        <w:t>“学雷锋·文明实践我行动”主题活动启动仪式3月5日在北京首钢文馆举行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3月5日学雷锋纪念日，中央精神文明建设办公室、中国文联、中国科协、中国残联、教育部、文化和旅游部、国家卫生健康委联合主办的</w:t>
      </w:r>
      <w:r>
        <w:rPr>
          <w:rFonts w:hint="eastAsia" w:ascii="宋体" w:hAnsi="宋体" w:eastAsia="宋体" w:cs="宋体"/>
          <w:b/>
          <w:bCs/>
          <w:kern w:val="0"/>
          <w:sz w:val="21"/>
          <w:szCs w:val="21"/>
          <w:u w:val="none"/>
          <w:lang w:val="en-US" w:eastAsia="zh-CN" w:bidi="ar"/>
        </w:rPr>
        <w:t>“学雷锋·文明实践我行动”</w:t>
      </w:r>
      <w:r>
        <w:rPr>
          <w:rFonts w:hint="eastAsia" w:ascii="宋体" w:hAnsi="宋体" w:eastAsia="宋体" w:cs="宋体"/>
          <w:kern w:val="0"/>
          <w:sz w:val="21"/>
          <w:szCs w:val="21"/>
          <w:u w:val="none"/>
          <w:lang w:val="en-US" w:eastAsia="zh-CN" w:bidi="ar"/>
        </w:rPr>
        <w:t>主题活动启动仪式在北京首钢文馆举行。</w:t>
      </w:r>
    </w:p>
    <w:p>
      <w:pPr>
        <w:pStyle w:val="5"/>
        <w:bidi w:val="0"/>
        <w:rPr>
          <w:rFonts w:hint="eastAsia"/>
          <w:lang w:val="en-US" w:eastAsia="zh-CN"/>
        </w:rPr>
      </w:pPr>
      <w:r>
        <w:rPr>
          <w:rFonts w:hint="eastAsia"/>
          <w:lang w:val="en-US" w:eastAsia="zh-CN"/>
        </w:rPr>
        <w:t>第8个全国近视防控宣传教育月活动决定在3月开展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近日，教育部、国家卫生健康委、市场监管总局、国家疾控局联合印发通知，决定在2024年3月以</w:t>
      </w:r>
      <w:r>
        <w:rPr>
          <w:rFonts w:hint="eastAsia" w:ascii="宋体" w:hAnsi="宋体" w:eastAsia="宋体" w:cs="宋体"/>
          <w:b/>
          <w:bCs/>
          <w:kern w:val="0"/>
          <w:sz w:val="21"/>
          <w:szCs w:val="21"/>
          <w:u w:val="none"/>
          <w:lang w:val="en-US" w:eastAsia="zh-CN" w:bidi="ar"/>
        </w:rPr>
        <w:t>“有效减少近视发生 共同守护光明未来”</w:t>
      </w:r>
      <w:r>
        <w:rPr>
          <w:rFonts w:hint="eastAsia" w:ascii="宋体" w:hAnsi="宋体" w:eastAsia="宋体" w:cs="宋体"/>
          <w:kern w:val="0"/>
          <w:sz w:val="21"/>
          <w:szCs w:val="21"/>
          <w:u w:val="none"/>
          <w:lang w:val="en-US" w:eastAsia="zh-CN" w:bidi="ar"/>
        </w:rPr>
        <w:t>为主题，开展第8个全国近视防控宣传教育月活动。</w:t>
      </w:r>
    </w:p>
    <w:p>
      <w:pPr>
        <w:pStyle w:val="5"/>
        <w:bidi w:val="0"/>
        <w:rPr>
          <w:rFonts w:hint="eastAsia"/>
          <w:lang w:val="en-US" w:eastAsia="zh-CN"/>
        </w:rPr>
      </w:pPr>
      <w:r>
        <w:rPr>
          <w:rFonts w:hint="eastAsia"/>
          <w:lang w:val="en-US" w:eastAsia="zh-CN"/>
        </w:rPr>
        <w:t>第17届亚洲电影大奖3月10日在香港西九文化区戏曲中心举行颁奖典礼</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第17届亚洲电影大奖3月10日在香港西九文化区戏曲中心举行颁奖典礼。</w:t>
      </w:r>
      <w:r>
        <w:rPr>
          <w:rFonts w:hint="eastAsia" w:ascii="宋体" w:hAnsi="宋体" w:eastAsia="宋体" w:cs="宋体"/>
          <w:b/>
          <w:bCs/>
          <w:kern w:val="0"/>
          <w:sz w:val="21"/>
          <w:szCs w:val="21"/>
          <w:u w:val="none"/>
          <w:lang w:val="en-US" w:eastAsia="zh-CN" w:bidi="ar"/>
        </w:rPr>
        <w:t>导演张艺谋荣获本届大奖最高荣誉终身成就奖，本届AFA新世代奖得主为演员赵丽颖</w:t>
      </w:r>
      <w:r>
        <w:rPr>
          <w:rFonts w:hint="eastAsia" w:ascii="宋体" w:hAnsi="宋体" w:eastAsia="宋体" w:cs="宋体"/>
          <w:kern w:val="0"/>
          <w:sz w:val="21"/>
          <w:szCs w:val="21"/>
          <w:u w:val="none"/>
          <w:lang w:val="en-US" w:eastAsia="zh-CN" w:bidi="ar"/>
        </w:rPr>
        <w:t>。</w:t>
      </w:r>
    </w:p>
    <w:p>
      <w:pPr>
        <w:pStyle w:val="5"/>
        <w:bidi w:val="0"/>
        <w:rPr>
          <w:rFonts w:hint="eastAsia"/>
          <w:lang w:val="en-US" w:eastAsia="zh-CN"/>
        </w:rPr>
      </w:pPr>
      <w:r>
        <w:rPr>
          <w:rFonts w:hint="eastAsia"/>
          <w:lang w:val="en-US" w:eastAsia="zh-CN"/>
        </w:rPr>
        <w:t>世界知识产权组织近日公布2023年全球知识产权申报统计数据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世界知识产权组织近日公布2023年全球知识产权申报统计数据。数据显示，2023年，全球PCT（《专利合作条约》）国际专利申请总量为27.26万件，同比下降1.8%，</w:t>
      </w:r>
      <w:r>
        <w:rPr>
          <w:rFonts w:hint="eastAsia" w:ascii="宋体" w:hAnsi="宋体" w:eastAsia="宋体" w:cs="宋体"/>
          <w:b/>
          <w:bCs/>
          <w:kern w:val="0"/>
          <w:sz w:val="21"/>
          <w:szCs w:val="21"/>
          <w:u w:val="none"/>
          <w:lang w:val="en-US" w:eastAsia="zh-CN" w:bidi="ar"/>
        </w:rPr>
        <w:t>中国申请量为69610件，仍是申请量最大的来源国。</w:t>
      </w:r>
    </w:p>
    <w:p>
      <w:pPr>
        <w:pStyle w:val="4"/>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体育类</w:t>
      </w:r>
    </w:p>
    <w:p>
      <w:pPr>
        <w:pStyle w:val="5"/>
        <w:bidi w:val="0"/>
        <w:rPr>
          <w:rFonts w:hint="default"/>
          <w:lang w:val="en-US" w:eastAsia="zh-CN"/>
        </w:rPr>
      </w:pPr>
      <w:r>
        <w:rPr>
          <w:rFonts w:hint="default"/>
          <w:lang w:val="en-US" w:eastAsia="zh-CN"/>
        </w:rPr>
        <w:t>2025年第九届亚洲冬季运动会将于2月7日至14日在哈尔滨举办</w:t>
      </w:r>
    </w:p>
    <w:p>
      <w:pPr>
        <w:bidi w:val="0"/>
        <w:rPr>
          <w:rFonts w:hint="default"/>
          <w:lang w:val="en-US" w:eastAsia="zh-CN"/>
        </w:rPr>
      </w:pPr>
      <w:r>
        <w:rPr>
          <w:rFonts w:hint="default"/>
          <w:lang w:val="en-US" w:eastAsia="zh-CN"/>
        </w:rPr>
        <w:t>亚奥理事会官网发布，2025年第九届亚洲冬季运动会将于2月7日至14日在哈尔滨举办。</w:t>
      </w:r>
    </w:p>
    <w:p>
      <w:pPr>
        <w:pStyle w:val="5"/>
        <w:bidi w:val="0"/>
        <w:rPr>
          <w:rFonts w:hint="default"/>
          <w:lang w:val="en-US" w:eastAsia="zh-CN"/>
        </w:rPr>
      </w:pPr>
      <w:r>
        <w:rPr>
          <w:rFonts w:hint="default"/>
          <w:lang w:val="en-US" w:eastAsia="zh-CN"/>
        </w:rPr>
        <w:t>2027年世界田径锦标赛将在北京举行</w:t>
      </w:r>
    </w:p>
    <w:p>
      <w:pPr>
        <w:pStyle w:val="8"/>
        <w:rPr>
          <w:rFonts w:ascii="宋体" w:hAnsi="宋体" w:eastAsia="宋体" w:cs="Times New Roman"/>
          <w:kern w:val="0"/>
          <w:sz w:val="21"/>
          <w:szCs w:val="21"/>
          <w:u w:val="none"/>
          <w:lang w:val="en-US" w:eastAsia="zh-CN" w:bidi="ar"/>
        </w:rPr>
      </w:pPr>
      <w:r>
        <w:rPr>
          <w:rFonts w:ascii="宋体" w:hAnsi="宋体" w:eastAsia="宋体" w:cs="Times New Roman"/>
          <w:kern w:val="0"/>
          <w:sz w:val="21"/>
          <w:szCs w:val="21"/>
          <w:u w:val="none"/>
          <w:lang w:val="en-US" w:eastAsia="zh-CN" w:bidi="ar"/>
        </w:rPr>
        <w:t>世界田联28日宣布，</w:t>
      </w:r>
      <w:r>
        <w:rPr>
          <w:rFonts w:ascii="宋体" w:hAnsi="宋体" w:eastAsia="宋体" w:cs="Times New Roman"/>
          <w:b/>
          <w:bCs/>
          <w:kern w:val="0"/>
          <w:sz w:val="21"/>
          <w:szCs w:val="21"/>
          <w:u w:val="none"/>
          <w:lang w:val="en-US" w:eastAsia="zh-CN" w:bidi="ar"/>
        </w:rPr>
        <w:t>2027年世界田径锦标赛将在北京举行</w:t>
      </w:r>
      <w:r>
        <w:rPr>
          <w:rFonts w:ascii="宋体" w:hAnsi="宋体" w:eastAsia="宋体" w:cs="Times New Roman"/>
          <w:kern w:val="0"/>
          <w:sz w:val="21"/>
          <w:szCs w:val="21"/>
          <w:u w:val="none"/>
          <w:lang w:val="en-US" w:eastAsia="zh-CN" w:bidi="ar"/>
        </w:rPr>
        <w:t>。这将是北京时隔12年再度承办这一田径盛宴。</w:t>
      </w:r>
    </w:p>
    <w:p>
      <w:pPr>
        <w:pStyle w:val="5"/>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15岁的四川女孩杨思琪将成为首位代表中国队参加奥运会冲浪比赛的选手。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2"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b/>
          <w:bCs/>
          <w:kern w:val="0"/>
          <w:sz w:val="21"/>
          <w:szCs w:val="21"/>
          <w:u w:val="none"/>
          <w:lang w:val="en-US" w:eastAsia="zh-CN" w:bidi="ar"/>
        </w:rPr>
        <w:t>15岁的四川女孩杨思琪创造了历史</w:t>
      </w:r>
      <w:r>
        <w:rPr>
          <w:rFonts w:hint="eastAsia" w:ascii="宋体" w:hAnsi="宋体" w:eastAsia="宋体" w:cs="宋体"/>
          <w:kern w:val="0"/>
          <w:sz w:val="21"/>
          <w:szCs w:val="21"/>
          <w:u w:val="none"/>
          <w:lang w:val="en-US" w:eastAsia="zh-CN" w:bidi="ar"/>
        </w:rPr>
        <w:t>，1日她在波多黎各举行的2024年世界冲浪运动会上拿到了巴黎奥运会资格，将成为</w:t>
      </w:r>
      <w:r>
        <w:rPr>
          <w:rFonts w:hint="eastAsia" w:ascii="宋体" w:hAnsi="宋体" w:eastAsia="宋体" w:cs="宋体"/>
          <w:b/>
          <w:bCs/>
          <w:kern w:val="0"/>
          <w:sz w:val="21"/>
          <w:szCs w:val="21"/>
          <w:u w:val="none"/>
          <w:lang w:val="en-US" w:eastAsia="zh-CN" w:bidi="ar"/>
        </w:rPr>
        <w:t>首位代表中国队参加奥运会冲浪比赛的选手</w:t>
      </w:r>
      <w:r>
        <w:rPr>
          <w:rFonts w:hint="eastAsia" w:ascii="宋体" w:hAnsi="宋体" w:eastAsia="宋体" w:cs="宋体"/>
          <w:kern w:val="0"/>
          <w:sz w:val="21"/>
          <w:szCs w:val="21"/>
          <w:u w:val="none"/>
          <w:lang w:val="en-US" w:eastAsia="zh-CN" w:bidi="ar"/>
        </w:rPr>
        <w:t>。</w:t>
      </w:r>
    </w:p>
    <w:p>
      <w:pPr>
        <w:pStyle w:val="5"/>
        <w:bidi w:val="0"/>
        <w:rPr>
          <w:rFonts w:hint="eastAsia"/>
          <w:lang w:val="en-US" w:eastAsia="zh-CN"/>
        </w:rPr>
      </w:pPr>
      <w:r>
        <w:rPr>
          <w:rFonts w:hint="eastAsia"/>
          <w:lang w:val="en-US" w:eastAsia="zh-CN"/>
        </w:rPr>
        <w:t>中国跳水队在2024年跳水世界杯蒙特利尔站摘得首金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3月1日，中国跳水队在2024年</w:t>
      </w:r>
      <w:r>
        <w:rPr>
          <w:rFonts w:hint="eastAsia" w:ascii="宋体" w:hAnsi="宋体" w:eastAsia="宋体" w:cs="宋体"/>
          <w:b/>
          <w:bCs/>
          <w:kern w:val="0"/>
          <w:sz w:val="21"/>
          <w:szCs w:val="21"/>
          <w:u w:val="none"/>
          <w:lang w:val="en-US" w:eastAsia="zh-CN" w:bidi="ar"/>
        </w:rPr>
        <w:t>跳水世界杯蒙特利尔站摘得首金</w:t>
      </w:r>
      <w:r>
        <w:rPr>
          <w:rFonts w:hint="eastAsia" w:ascii="宋体" w:hAnsi="宋体" w:eastAsia="宋体" w:cs="宋体"/>
          <w:kern w:val="0"/>
          <w:sz w:val="21"/>
          <w:szCs w:val="21"/>
          <w:u w:val="none"/>
          <w:lang w:val="en-US" w:eastAsia="zh-CN" w:bidi="ar"/>
        </w:rPr>
        <w:t>。中国队派出</w:t>
      </w:r>
      <w:r>
        <w:rPr>
          <w:rFonts w:hint="eastAsia" w:ascii="宋体" w:hAnsi="宋体" w:eastAsia="宋体" w:cs="宋体"/>
          <w:b/>
          <w:bCs/>
          <w:kern w:val="0"/>
          <w:sz w:val="21"/>
          <w:szCs w:val="21"/>
          <w:u w:val="none"/>
          <w:lang w:val="en-US" w:eastAsia="zh-CN" w:bidi="ar"/>
        </w:rPr>
        <w:t>陈艺文、陈芋汐、王宗源、杨昊</w:t>
      </w:r>
      <w:r>
        <w:rPr>
          <w:rFonts w:hint="eastAsia" w:ascii="宋体" w:hAnsi="宋体" w:eastAsia="宋体" w:cs="宋体"/>
          <w:kern w:val="0"/>
          <w:sz w:val="21"/>
          <w:szCs w:val="21"/>
          <w:u w:val="none"/>
          <w:lang w:val="en-US" w:eastAsia="zh-CN" w:bidi="ar"/>
        </w:rPr>
        <w:t>出战本次世界杯混合团体比赛，并以506.35分顺利夺金。英国队以438.05分获得银牌，澳大利亚队以405.70分收获铜牌。</w:t>
      </w:r>
    </w:p>
    <w:p>
      <w:pPr>
        <w:pStyle w:val="5"/>
        <w:bidi w:val="0"/>
        <w:rPr>
          <w:rFonts w:hint="eastAsia"/>
          <w:lang w:val="en-US" w:eastAsia="zh-CN"/>
        </w:rPr>
      </w:pPr>
      <w:r>
        <w:rPr>
          <w:rFonts w:hint="eastAsia"/>
          <w:lang w:val="en-US" w:eastAsia="zh-CN"/>
        </w:rPr>
        <w:t>跳水世界杯蒙特利尔站，中国跳水“梦之队”包揽全部金牌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2024年跳水世界杯蒙特利尔站比赛3日在</w:t>
      </w:r>
      <w:r>
        <w:rPr>
          <w:rFonts w:hint="eastAsia" w:ascii="宋体" w:hAnsi="宋体" w:eastAsia="宋体" w:cs="宋体"/>
          <w:b/>
          <w:bCs/>
          <w:kern w:val="0"/>
          <w:sz w:val="21"/>
          <w:szCs w:val="21"/>
          <w:u w:val="none"/>
          <w:lang w:val="en-US" w:eastAsia="zh-CN" w:bidi="ar"/>
        </w:rPr>
        <w:t>加拿大蒙特利尔奥林匹克中心游泳馆</w:t>
      </w:r>
      <w:r>
        <w:rPr>
          <w:rFonts w:hint="eastAsia" w:ascii="宋体" w:hAnsi="宋体" w:eastAsia="宋体" w:cs="宋体"/>
          <w:kern w:val="0"/>
          <w:sz w:val="21"/>
          <w:szCs w:val="21"/>
          <w:u w:val="none"/>
          <w:lang w:val="en-US" w:eastAsia="zh-CN" w:bidi="ar"/>
        </w:rPr>
        <w:t>落幕。中国跳水“梦之队”包揽全部金牌，以</w:t>
      </w:r>
      <w:r>
        <w:rPr>
          <w:rFonts w:hint="eastAsia" w:ascii="宋体" w:hAnsi="宋体" w:eastAsia="宋体" w:cs="宋体"/>
          <w:b/>
          <w:bCs/>
          <w:kern w:val="0"/>
          <w:sz w:val="21"/>
          <w:szCs w:val="21"/>
          <w:u w:val="none"/>
          <w:lang w:val="en-US" w:eastAsia="zh-CN" w:bidi="ar"/>
        </w:rPr>
        <w:t>9金1银2铜</w:t>
      </w:r>
      <w:r>
        <w:rPr>
          <w:rFonts w:hint="eastAsia" w:ascii="宋体" w:hAnsi="宋体" w:eastAsia="宋体" w:cs="宋体"/>
          <w:kern w:val="0"/>
          <w:sz w:val="21"/>
          <w:szCs w:val="21"/>
          <w:u w:val="none"/>
          <w:lang w:val="en-US" w:eastAsia="zh-CN" w:bidi="ar"/>
        </w:rPr>
        <w:t>的成绩位列奖牌榜第一。</w:t>
      </w:r>
    </w:p>
    <w:p>
      <w:pPr>
        <w:pStyle w:val="5"/>
        <w:bidi w:val="0"/>
        <w:rPr>
          <w:rFonts w:hint="eastAsia"/>
          <w:lang w:val="en-US" w:eastAsia="zh-CN"/>
        </w:rPr>
      </w:pPr>
      <w:r>
        <w:rPr>
          <w:rFonts w:hint="eastAsia"/>
          <w:lang w:val="en-US" w:eastAsia="zh-CN"/>
        </w:rPr>
        <w:t>第20届冬季听障奥运会当地时间4日继续在土耳其埃尔祖鲁姆进行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bCs/>
          <w:kern w:val="0"/>
          <w:sz w:val="21"/>
          <w:szCs w:val="21"/>
          <w:u w:val="none"/>
          <w:lang w:val="en-US" w:eastAsia="zh-CN" w:bidi="ar"/>
        </w:rPr>
      </w:pPr>
      <w:r>
        <w:rPr>
          <w:rFonts w:hint="eastAsia" w:ascii="宋体" w:hAnsi="宋体" w:eastAsia="宋体" w:cs="宋体"/>
          <w:kern w:val="0"/>
          <w:sz w:val="21"/>
          <w:szCs w:val="21"/>
          <w:u w:val="none"/>
          <w:lang w:val="en-US" w:eastAsia="zh-CN" w:bidi="ar"/>
        </w:rPr>
        <w:t>第20届冬季听障奥运会当地时间4日继续在土耳其埃尔祖鲁姆进行，在当日的单板滑雪平行大回转项目中，</w:t>
      </w:r>
      <w:r>
        <w:rPr>
          <w:rFonts w:hint="eastAsia" w:ascii="宋体" w:hAnsi="宋体" w:eastAsia="宋体" w:cs="宋体"/>
          <w:b/>
          <w:bCs/>
          <w:kern w:val="0"/>
          <w:sz w:val="21"/>
          <w:szCs w:val="21"/>
          <w:u w:val="none"/>
          <w:lang w:val="en-US" w:eastAsia="zh-CN" w:bidi="ar"/>
        </w:rPr>
        <w:t>中国选手赵月月和杨彬夺得两枚金牌，实现听障冬奥会单板滑雪个人项目金牌“零的突破”。</w:t>
      </w:r>
    </w:p>
    <w:p>
      <w:pPr>
        <w:pStyle w:val="5"/>
        <w:bidi w:val="0"/>
        <w:rPr>
          <w:rFonts w:hint="eastAsia"/>
          <w:lang w:val="en-US" w:eastAsia="zh-CN"/>
        </w:rPr>
      </w:pPr>
      <w:r>
        <w:rPr>
          <w:rFonts w:hint="eastAsia"/>
          <w:lang w:val="en-US" w:eastAsia="zh-CN"/>
        </w:rPr>
        <w:t>2024巴黎残奥会坐式排球资格赛暨洲际坐式排球锦标赛将在大理白族自治州举办</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5日，记者从云南省人民政府新闻办公室召开的发布会获悉，2024巴黎残奥会坐式排球资格赛暨洲际坐式排球锦标赛将于4月3日至10日在</w:t>
      </w:r>
      <w:r>
        <w:rPr>
          <w:rFonts w:hint="eastAsia" w:ascii="宋体" w:hAnsi="宋体" w:eastAsia="宋体" w:cs="宋体"/>
          <w:b/>
          <w:bCs/>
          <w:kern w:val="0"/>
          <w:sz w:val="21"/>
          <w:szCs w:val="21"/>
          <w:u w:val="none"/>
          <w:lang w:val="en-US" w:eastAsia="zh-CN" w:bidi="ar"/>
        </w:rPr>
        <w:t>大理白族自治州</w:t>
      </w:r>
      <w:r>
        <w:rPr>
          <w:rFonts w:hint="eastAsia" w:ascii="宋体" w:hAnsi="宋体" w:eastAsia="宋体" w:cs="宋体"/>
          <w:kern w:val="0"/>
          <w:sz w:val="21"/>
          <w:szCs w:val="21"/>
          <w:u w:val="none"/>
          <w:lang w:val="en-US" w:eastAsia="zh-CN" w:bidi="ar"/>
        </w:rPr>
        <w:t>举办。</w:t>
      </w:r>
    </w:p>
    <w:p>
      <w:pPr>
        <w:pStyle w:val="5"/>
        <w:bidi w:val="0"/>
        <w:rPr>
          <w:rFonts w:hint="eastAsia"/>
          <w:lang w:val="en-US" w:eastAsia="zh-CN"/>
        </w:rPr>
      </w:pPr>
      <w:r>
        <w:rPr>
          <w:rFonts w:hint="eastAsia"/>
          <w:lang w:val="en-US" w:eastAsia="zh-CN"/>
        </w:rPr>
        <w:t>宁忠岩在国际滑联速度滑冰短距离全能世锦赛男子1000米项目上蝉联第一名并刷新场地纪录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2024年国际滑联速度滑冰短距离全能世锦赛8日在德国因采尔进行短距离项目的第二次角逐，中国名将</w:t>
      </w:r>
      <w:r>
        <w:rPr>
          <w:rFonts w:hint="eastAsia" w:ascii="宋体" w:hAnsi="宋体" w:eastAsia="宋体" w:cs="宋体"/>
          <w:b/>
          <w:bCs/>
          <w:kern w:val="0"/>
          <w:sz w:val="21"/>
          <w:szCs w:val="21"/>
          <w:u w:val="none"/>
          <w:lang w:val="en-US" w:eastAsia="zh-CN" w:bidi="ar"/>
        </w:rPr>
        <w:t>宁忠岩在男子1000米项目上蝉联第一名并刷新场地纪录，首次获得短距离全能世锦赛冠军。</w:t>
      </w:r>
    </w:p>
    <w:p>
      <w:pPr>
        <w:pStyle w:val="5"/>
        <w:bidi w:val="0"/>
        <w:rPr>
          <w:rFonts w:hint="eastAsia"/>
          <w:lang w:val="en-US" w:eastAsia="zh-CN"/>
        </w:rPr>
      </w:pPr>
      <w:r>
        <w:rPr>
          <w:rFonts w:hint="eastAsia"/>
          <w:lang w:val="en-US" w:eastAsia="zh-CN"/>
        </w:rPr>
        <w:t>齐广璞在2023-2024赛季国际雪联自由式滑雪空中技巧世界杯阿拉木图站夺得男子组冠军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3月10日，2023-2024赛季国际雪联自由式滑雪空中技巧世界杯阿拉木图站结束争夺，</w:t>
      </w:r>
      <w:r>
        <w:rPr>
          <w:rFonts w:hint="eastAsia" w:ascii="宋体" w:hAnsi="宋体" w:eastAsia="宋体" w:cs="宋体"/>
          <w:b/>
          <w:bCs/>
          <w:kern w:val="0"/>
          <w:sz w:val="21"/>
          <w:szCs w:val="21"/>
          <w:u w:val="none"/>
          <w:lang w:val="en-US" w:eastAsia="zh-CN" w:bidi="ar"/>
        </w:rPr>
        <w:t>北京冬奥会冠军、中国选手齐广璞夺得男子组冠军</w:t>
      </w:r>
      <w:r>
        <w:rPr>
          <w:rFonts w:hint="eastAsia" w:ascii="宋体" w:hAnsi="宋体" w:eastAsia="宋体" w:cs="宋体"/>
          <w:kern w:val="0"/>
          <w:sz w:val="21"/>
          <w:szCs w:val="21"/>
          <w:u w:val="none"/>
          <w:lang w:val="en-US" w:eastAsia="zh-CN" w:bidi="ar"/>
        </w:rPr>
        <w:t>，他也以总积分440分获得本赛季自由式滑雪空中技巧世界杯男子总冠军。</w:t>
      </w:r>
    </w:p>
    <w:p>
      <w:pPr>
        <w:pStyle w:val="4"/>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模范与奖章</w:t>
      </w:r>
    </w:p>
    <w:p>
      <w:pPr>
        <w:pStyle w:val="5"/>
        <w:bidi w:val="0"/>
        <w:rPr>
          <w:rFonts w:hint="eastAsia"/>
          <w:lang w:eastAsia="zh-CN"/>
        </w:rPr>
      </w:pPr>
      <w:r>
        <w:rPr>
          <w:rFonts w:hint="eastAsia"/>
          <w:lang w:eastAsia="zh-CN"/>
        </w:rPr>
        <w:t>黄晓军教授</w:t>
      </w:r>
      <w:r>
        <w:rPr>
          <w:rFonts w:hint="eastAsia"/>
          <w:lang w:val="en-US" w:eastAsia="zh-CN"/>
        </w:rPr>
        <w:t>获</w:t>
      </w:r>
      <w:r>
        <w:rPr>
          <w:rFonts w:hint="eastAsia"/>
          <w:lang w:eastAsia="zh-CN"/>
        </w:rPr>
        <w:t>杰出服务奖，以表彰他创建半相合骨髓移植“北京方案”</w:t>
      </w:r>
    </w:p>
    <w:p>
      <w:pPr>
        <w:bidi w:val="0"/>
        <w:rPr>
          <w:rFonts w:hint="eastAsia"/>
          <w:lang w:eastAsia="zh-CN"/>
        </w:rPr>
      </w:pPr>
      <w:r>
        <w:rPr>
          <w:rFonts w:hint="eastAsia"/>
          <w:lang w:eastAsia="zh-CN"/>
        </w:rPr>
        <w:t>国际血液与骨髓移植研究中心23日向中国工程院院士、北京大学血液病研究所所长</w:t>
      </w:r>
      <w:r>
        <w:rPr>
          <w:rFonts w:hint="eastAsia"/>
          <w:b/>
          <w:bCs/>
          <w:lang w:eastAsia="zh-CN"/>
        </w:rPr>
        <w:t>黄晓军</w:t>
      </w:r>
      <w:r>
        <w:rPr>
          <w:rFonts w:hint="eastAsia"/>
          <w:lang w:eastAsia="zh-CN"/>
        </w:rPr>
        <w:t>教授颁发</w:t>
      </w:r>
      <w:r>
        <w:rPr>
          <w:rFonts w:hint="eastAsia"/>
          <w:b/>
          <w:bCs/>
          <w:lang w:eastAsia="zh-CN"/>
        </w:rPr>
        <w:t>杰出服务奖</w:t>
      </w:r>
      <w:r>
        <w:rPr>
          <w:rFonts w:hint="eastAsia"/>
          <w:lang w:eastAsia="zh-CN"/>
        </w:rPr>
        <w:t>，以表彰他</w:t>
      </w:r>
      <w:r>
        <w:rPr>
          <w:rFonts w:hint="eastAsia"/>
          <w:b/>
          <w:bCs/>
          <w:lang w:eastAsia="zh-CN"/>
        </w:rPr>
        <w:t>创建半相合骨髓移植“北京方案”</w:t>
      </w:r>
      <w:r>
        <w:rPr>
          <w:rFonts w:hint="eastAsia"/>
          <w:lang w:eastAsia="zh-CN"/>
        </w:rPr>
        <w:t>，为国际血液病学做出杰出贡献。</w:t>
      </w:r>
    </w:p>
    <w:p>
      <w:pPr>
        <w:pStyle w:val="4"/>
        <w:keepNext w:val="0"/>
        <w:keepLines w:val="0"/>
        <w:pageBreakBefore w:val="0"/>
        <w:widowControl w:val="0"/>
        <w:shd w:val="clear" w:fill="F1F1F1" w:themeFill="background1" w:themeFillShade="F2"/>
        <w:tabs>
          <w:tab w:val="left" w:pos="3360"/>
        </w:tabs>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国际会议类</w:t>
      </w:r>
    </w:p>
    <w:p>
      <w:pPr>
        <w:pStyle w:val="5"/>
        <w:bidi w:val="0"/>
        <w:rPr>
          <w:rFonts w:hint="eastAsia"/>
          <w:lang w:val="en-US" w:eastAsia="zh-CN"/>
        </w:rPr>
      </w:pPr>
      <w:r>
        <w:rPr>
          <w:rFonts w:hint="eastAsia"/>
          <w:lang w:val="en-US" w:eastAsia="zh-CN"/>
        </w:rPr>
        <w:t>第六届联合国环境大会在肯尼亚首都内罗毕开幕</w:t>
      </w:r>
    </w:p>
    <w:p>
      <w:pPr>
        <w:bidi w:val="0"/>
        <w:rPr>
          <w:rFonts w:hint="eastAsia"/>
          <w:lang w:val="en-US" w:eastAsia="zh-CN"/>
        </w:rPr>
      </w:pPr>
      <w:r>
        <w:rPr>
          <w:rFonts w:hint="eastAsia"/>
          <w:lang w:val="en-US" w:eastAsia="zh-CN"/>
        </w:rPr>
        <w:t>第六届联合国环境大会26日在肯尼亚首都内罗毕开幕，本届大会将从2月26日持续至3月1日，主题为“</w:t>
      </w:r>
      <w:r>
        <w:rPr>
          <w:rFonts w:hint="eastAsia"/>
          <w:b/>
          <w:bCs/>
          <w:lang w:val="en-US" w:eastAsia="zh-CN"/>
        </w:rPr>
        <w:t>采取有效、包容和可持续的多边行动，应对气候变化、生物多样性丧失和污染</w:t>
      </w:r>
      <w:r>
        <w:rPr>
          <w:rFonts w:hint="eastAsia"/>
          <w:lang w:val="en-US" w:eastAsia="zh-CN"/>
        </w:rPr>
        <w:t>”。</w:t>
      </w:r>
    </w:p>
    <w:p>
      <w:pPr>
        <w:pStyle w:val="5"/>
        <w:bidi w:val="0"/>
        <w:rPr>
          <w:rFonts w:hint="eastAsia"/>
          <w:lang w:val="en-US" w:eastAsia="zh-CN"/>
        </w:rPr>
      </w:pPr>
      <w:r>
        <w:rPr>
          <w:rFonts w:hint="eastAsia"/>
          <w:lang w:val="en-US" w:eastAsia="zh-CN"/>
        </w:rPr>
        <w:t>习近平在人民大会堂同来华进行国事访问的塞拉利昂总统比奥举行会谈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ascii="宋体" w:hAnsi="宋体" w:eastAsia="宋体" w:cs="Times New Roman"/>
          <w:kern w:val="0"/>
          <w:sz w:val="21"/>
          <w:szCs w:val="21"/>
          <w:lang w:val="en-US" w:eastAsia="zh-CN" w:bidi="ar"/>
        </w:rPr>
      </w:pPr>
      <w:r>
        <w:rPr>
          <w:rFonts w:ascii="宋体" w:hAnsi="宋体" w:eastAsia="宋体" w:cs="Times New Roman"/>
          <w:kern w:val="0"/>
          <w:sz w:val="21"/>
          <w:szCs w:val="21"/>
          <w:lang w:val="en-US" w:eastAsia="zh-CN" w:bidi="ar"/>
        </w:rPr>
        <w:t>2月28日下午，国家主席习近平在人民大会堂同来华进行国事访问的塞拉利昂总统比奥举行会谈。习近平强调，中方坚定支持塞拉利昂人民走符合本国国情的发展道路，愿同塞方加强治国理政交流，继续相互支持彼此重大关切，</w:t>
      </w:r>
      <w:r>
        <w:rPr>
          <w:rFonts w:ascii="宋体" w:hAnsi="宋体" w:eastAsia="宋体" w:cs="Times New Roman"/>
          <w:b/>
          <w:bCs/>
          <w:kern w:val="0"/>
          <w:sz w:val="21"/>
          <w:szCs w:val="21"/>
          <w:lang w:val="en-US" w:eastAsia="zh-CN" w:bidi="ar"/>
        </w:rPr>
        <w:t>维护主权、安全、发展利益</w:t>
      </w:r>
      <w:r>
        <w:rPr>
          <w:rFonts w:ascii="宋体" w:hAnsi="宋体" w:eastAsia="宋体" w:cs="Times New Roman"/>
          <w:kern w:val="0"/>
          <w:sz w:val="21"/>
          <w:szCs w:val="21"/>
          <w:lang w:val="en-US" w:eastAsia="zh-CN" w:bidi="ar"/>
        </w:rPr>
        <w:t>。欢迎塞方积极参加</w:t>
      </w:r>
      <w:r>
        <w:rPr>
          <w:rFonts w:ascii="宋体" w:hAnsi="宋体" w:eastAsia="宋体" w:cs="Times New Roman"/>
          <w:b/>
          <w:bCs/>
          <w:kern w:val="0"/>
          <w:sz w:val="21"/>
          <w:szCs w:val="21"/>
          <w:u w:val="none"/>
          <w:lang w:val="en-US" w:eastAsia="zh-CN" w:bidi="ar"/>
        </w:rPr>
        <w:t>全球发展倡议、全球安全倡议、全球文明倡议</w:t>
      </w:r>
      <w:r>
        <w:rPr>
          <w:rFonts w:ascii="宋体" w:hAnsi="宋体" w:eastAsia="宋体" w:cs="Times New Roman"/>
          <w:kern w:val="0"/>
          <w:sz w:val="21"/>
          <w:szCs w:val="21"/>
          <w:lang w:val="en-US" w:eastAsia="zh-CN" w:bidi="ar"/>
        </w:rPr>
        <w:t>，携手推动构建人类命运共同体。</w:t>
      </w:r>
    </w:p>
    <w:p>
      <w:pPr>
        <w:pStyle w:val="5"/>
        <w:bidi w:val="0"/>
        <w:rPr>
          <w:rFonts w:hint="eastAsia"/>
          <w:lang w:val="en-US" w:eastAsia="zh-CN"/>
        </w:rPr>
      </w:pPr>
      <w:r>
        <w:rPr>
          <w:rFonts w:hint="eastAsia"/>
          <w:lang w:val="en-US" w:eastAsia="zh-CN"/>
        </w:rPr>
        <w:t>李强会见由美国商会会长兼首席执行官克拉克率领的美国商会访华团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ascii="宋体" w:hAnsi="宋体" w:eastAsia="宋体" w:cs="Times New Roman"/>
          <w:kern w:val="0"/>
          <w:sz w:val="21"/>
          <w:szCs w:val="21"/>
          <w:u w:val="none"/>
          <w:lang w:val="en-US" w:eastAsia="zh-CN" w:bidi="ar"/>
        </w:rPr>
      </w:pPr>
      <w:r>
        <w:rPr>
          <w:rFonts w:ascii="宋体" w:hAnsi="宋体" w:eastAsia="宋体" w:cs="Times New Roman"/>
          <w:kern w:val="0"/>
          <w:sz w:val="21"/>
          <w:szCs w:val="21"/>
          <w:lang w:val="en-US" w:eastAsia="zh-CN" w:bidi="ar"/>
        </w:rPr>
        <w:t>国务院总理李强2月28日上午在人民大会堂会见由美国商会会长兼首席执行官克拉克率领的美国商会访华团。李强表示，今年是</w:t>
      </w:r>
      <w:r>
        <w:rPr>
          <w:rFonts w:ascii="宋体" w:hAnsi="宋体" w:eastAsia="宋体" w:cs="Times New Roman"/>
          <w:b/>
          <w:bCs/>
          <w:kern w:val="0"/>
          <w:sz w:val="21"/>
          <w:szCs w:val="21"/>
          <w:u w:val="none"/>
          <w:lang w:val="en-US" w:eastAsia="zh-CN" w:bidi="ar"/>
        </w:rPr>
        <w:t>中美建交45周年</w:t>
      </w:r>
      <w:r>
        <w:rPr>
          <w:rFonts w:ascii="宋体" w:hAnsi="宋体" w:eastAsia="宋体" w:cs="Times New Roman"/>
          <w:kern w:val="0"/>
          <w:sz w:val="21"/>
          <w:szCs w:val="21"/>
          <w:u w:val="none"/>
          <w:lang w:val="en-US" w:eastAsia="zh-CN" w:bidi="ar"/>
        </w:rPr>
        <w:t>，习近平主席同拜登总统互致贺信，强调继续致力于稳定和发展中美关系，造福两国，惠及世界。45年的实践反复证明，</w:t>
      </w:r>
      <w:r>
        <w:rPr>
          <w:rFonts w:ascii="宋体" w:hAnsi="宋体" w:eastAsia="宋体" w:cs="Times New Roman"/>
          <w:b/>
          <w:bCs/>
          <w:kern w:val="0"/>
          <w:sz w:val="21"/>
          <w:szCs w:val="21"/>
          <w:u w:val="none"/>
          <w:lang w:val="en-US" w:eastAsia="zh-CN" w:bidi="ar"/>
        </w:rPr>
        <w:t>中美合则两利，斗则俱伤，合作是唯一正确选择</w:t>
      </w:r>
      <w:r>
        <w:rPr>
          <w:rFonts w:ascii="宋体" w:hAnsi="宋体" w:eastAsia="宋体" w:cs="Times New Roman"/>
          <w:kern w:val="0"/>
          <w:sz w:val="21"/>
          <w:szCs w:val="21"/>
          <w:u w:val="none"/>
          <w:lang w:val="en-US" w:eastAsia="zh-CN" w:bidi="ar"/>
        </w:rPr>
        <w:t>。中方愿本着</w:t>
      </w:r>
      <w:r>
        <w:rPr>
          <w:rFonts w:ascii="宋体" w:hAnsi="宋体" w:eastAsia="宋体" w:cs="Times New Roman"/>
          <w:b/>
          <w:bCs/>
          <w:kern w:val="0"/>
          <w:sz w:val="21"/>
          <w:szCs w:val="21"/>
          <w:u w:val="none"/>
          <w:lang w:val="en-US" w:eastAsia="zh-CN" w:bidi="ar"/>
        </w:rPr>
        <w:t>相互尊重、和平共处、合作共赢</w:t>
      </w:r>
      <w:r>
        <w:rPr>
          <w:rFonts w:ascii="宋体" w:hAnsi="宋体" w:eastAsia="宋体" w:cs="Times New Roman"/>
          <w:kern w:val="0"/>
          <w:sz w:val="21"/>
          <w:szCs w:val="21"/>
          <w:u w:val="none"/>
          <w:lang w:val="en-US" w:eastAsia="zh-CN" w:bidi="ar"/>
        </w:rPr>
        <w:t>原则，同美方一道，落实好两国元首重要共识，推动两国关系健康稳定发展。</w:t>
      </w:r>
    </w:p>
    <w:p>
      <w:pPr>
        <w:pStyle w:val="5"/>
        <w:bidi w:val="0"/>
        <w:rPr>
          <w:rFonts w:hint="eastAsia"/>
          <w:lang w:val="en-US" w:eastAsia="zh-CN"/>
        </w:rPr>
      </w:pPr>
      <w:r>
        <w:rPr>
          <w:rFonts w:hint="eastAsia"/>
          <w:lang w:val="en-US" w:eastAsia="zh-CN"/>
        </w:rPr>
        <w:t>第七届虹桥论坛主题议题国际研讨会在北京举行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3月1日，</w:t>
      </w:r>
      <w:r>
        <w:rPr>
          <w:rFonts w:hint="eastAsia" w:ascii="宋体" w:hAnsi="宋体" w:eastAsia="宋体" w:cs="宋体"/>
          <w:b/>
          <w:bCs/>
          <w:kern w:val="0"/>
          <w:sz w:val="21"/>
          <w:szCs w:val="21"/>
          <w:u w:val="none"/>
          <w:lang w:val="en-US" w:eastAsia="zh-CN" w:bidi="ar"/>
        </w:rPr>
        <w:t>第七届虹桥论坛主题议题国际研讨会在北京举行</w:t>
      </w:r>
      <w:r>
        <w:rPr>
          <w:rFonts w:hint="eastAsia" w:ascii="宋体" w:hAnsi="宋体" w:eastAsia="宋体" w:cs="宋体"/>
          <w:kern w:val="0"/>
          <w:sz w:val="21"/>
          <w:szCs w:val="21"/>
          <w:u w:val="none"/>
          <w:lang w:val="en-US" w:eastAsia="zh-CN" w:bidi="ar"/>
        </w:rPr>
        <w:t>，围绕</w:t>
      </w:r>
      <w:r>
        <w:rPr>
          <w:rFonts w:hint="eastAsia" w:ascii="宋体" w:hAnsi="宋体" w:eastAsia="宋体" w:cs="宋体"/>
          <w:b/>
          <w:bCs/>
          <w:kern w:val="0"/>
          <w:sz w:val="21"/>
          <w:szCs w:val="21"/>
          <w:u w:val="none"/>
          <w:lang w:val="en-US" w:eastAsia="zh-CN" w:bidi="ar"/>
        </w:rPr>
        <w:t>开放发展、开放合作、开放创新、开放共享</w:t>
      </w:r>
      <w:r>
        <w:rPr>
          <w:rFonts w:hint="eastAsia" w:ascii="宋体" w:hAnsi="宋体" w:eastAsia="宋体" w:cs="宋体"/>
          <w:kern w:val="0"/>
          <w:sz w:val="21"/>
          <w:szCs w:val="21"/>
          <w:u w:val="none"/>
          <w:lang w:val="en-US" w:eastAsia="zh-CN" w:bidi="ar"/>
        </w:rPr>
        <w:t>四个维度，约140名嘉宾积极建言献策，提出真知灼见。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国家主席习近平致电夏巴兹·谢里夫</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3月3日，国家主席习近平致电夏巴兹·谢里夫，祝贺他当选巴基斯坦伊斯兰共和国总理。习近平强调，中巴两国要赓续传统友谊，加强各领域交流合作，</w:t>
      </w:r>
      <w:r>
        <w:rPr>
          <w:rFonts w:hint="eastAsia" w:ascii="宋体" w:hAnsi="宋体" w:eastAsia="宋体" w:cs="宋体"/>
          <w:b/>
          <w:bCs/>
          <w:kern w:val="0"/>
          <w:sz w:val="21"/>
          <w:szCs w:val="21"/>
          <w:u w:val="none"/>
          <w:lang w:val="en-US" w:eastAsia="zh-CN" w:bidi="ar"/>
        </w:rPr>
        <w:t>共同打造中巴经济走廊建设升级版，持续深化中巴全天候战略合作伙伴关系，构建新时代更加紧密的中巴命运共同体</w:t>
      </w:r>
      <w:r>
        <w:rPr>
          <w:rFonts w:hint="eastAsia" w:ascii="宋体" w:hAnsi="宋体" w:eastAsia="宋体" w:cs="宋体"/>
          <w:kern w:val="0"/>
          <w:sz w:val="21"/>
          <w:szCs w:val="21"/>
          <w:u w:val="none"/>
          <w:lang w:val="en-US" w:eastAsia="zh-CN" w:bidi="ar"/>
        </w:rPr>
        <w:t>，为两国人民创造更多福祉。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中方对瑞士、爱尔兰、匈牙利、奥地利、比利时、卢森堡6个国家持普通护照人员试行免签政策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外交部领事司7日发布：为进一步促进中外人员往来，中方决定扩大免签国家范围，对</w:t>
      </w:r>
      <w:r>
        <w:rPr>
          <w:rFonts w:hint="eastAsia" w:ascii="宋体" w:hAnsi="宋体" w:eastAsia="宋体" w:cs="宋体"/>
          <w:b/>
          <w:bCs/>
          <w:kern w:val="0"/>
          <w:sz w:val="21"/>
          <w:szCs w:val="21"/>
          <w:u w:val="none"/>
          <w:lang w:val="en-US" w:eastAsia="zh-CN" w:bidi="ar"/>
        </w:rPr>
        <w:t>瑞士、爱尔兰、匈牙利、奥地利、比利时、卢森堡</w:t>
      </w:r>
      <w:r>
        <w:rPr>
          <w:rFonts w:hint="eastAsia" w:ascii="宋体" w:hAnsi="宋体" w:eastAsia="宋体" w:cs="宋体"/>
          <w:kern w:val="0"/>
          <w:sz w:val="21"/>
          <w:szCs w:val="21"/>
          <w:u w:val="none"/>
          <w:lang w:val="en-US" w:eastAsia="zh-CN" w:bidi="ar"/>
        </w:rPr>
        <w:t>6个国家持普通护照人员试行免签政策。</w:t>
      </w:r>
      <w:r>
        <w:rPr>
          <w:rFonts w:hint="eastAsia" w:ascii="宋体" w:hAnsi="宋体" w:eastAsia="宋体" w:cs="宋体"/>
          <w:b/>
          <w:bCs/>
          <w:kern w:val="0"/>
          <w:sz w:val="21"/>
          <w:szCs w:val="21"/>
          <w:u w:val="none"/>
          <w:lang w:val="en-US" w:eastAsia="zh-CN" w:bidi="ar"/>
        </w:rPr>
        <w:t>2024年3月14日至11月30日期间</w:t>
      </w:r>
      <w:r>
        <w:rPr>
          <w:rFonts w:hint="eastAsia" w:ascii="宋体" w:hAnsi="宋体" w:eastAsia="宋体" w:cs="宋体"/>
          <w:kern w:val="0"/>
          <w:sz w:val="21"/>
          <w:szCs w:val="21"/>
          <w:u w:val="none"/>
          <w:lang w:val="en-US" w:eastAsia="zh-CN" w:bidi="ar"/>
        </w:rPr>
        <w:t>，上述国家持普通护照人员来华经商、旅游观光、探亲访友和过境不超过</w:t>
      </w:r>
      <w:r>
        <w:rPr>
          <w:rFonts w:hint="eastAsia" w:ascii="宋体" w:hAnsi="宋体" w:eastAsia="宋体" w:cs="宋体"/>
          <w:b/>
          <w:bCs/>
          <w:kern w:val="0"/>
          <w:sz w:val="21"/>
          <w:szCs w:val="21"/>
          <w:u w:val="none"/>
          <w:lang w:val="en-US" w:eastAsia="zh-CN" w:bidi="ar"/>
        </w:rPr>
        <w:t>15天</w:t>
      </w:r>
      <w:r>
        <w:rPr>
          <w:rFonts w:hint="eastAsia" w:ascii="宋体" w:hAnsi="宋体" w:eastAsia="宋体" w:cs="宋体"/>
          <w:kern w:val="0"/>
          <w:sz w:val="21"/>
          <w:szCs w:val="21"/>
          <w:u w:val="none"/>
          <w:lang w:val="en-US" w:eastAsia="zh-CN" w:bidi="ar"/>
        </w:rPr>
        <w:t>，可免签入境。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国家主席习近平致电阿西夫·扎尔达里，祝贺他当选巴基斯坦总统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3月10日，国家主席习近平致电</w:t>
      </w:r>
      <w:r>
        <w:rPr>
          <w:rFonts w:hint="eastAsia" w:ascii="宋体" w:hAnsi="宋体" w:eastAsia="宋体" w:cs="宋体"/>
          <w:b/>
          <w:bCs/>
          <w:kern w:val="0"/>
          <w:sz w:val="21"/>
          <w:szCs w:val="21"/>
          <w:u w:val="none"/>
          <w:lang w:val="en-US" w:eastAsia="zh-CN" w:bidi="ar"/>
        </w:rPr>
        <w:t>阿西夫·扎尔达里</w:t>
      </w:r>
      <w:r>
        <w:rPr>
          <w:rFonts w:hint="eastAsia" w:ascii="宋体" w:hAnsi="宋体" w:eastAsia="宋体" w:cs="宋体"/>
          <w:kern w:val="0"/>
          <w:sz w:val="21"/>
          <w:szCs w:val="21"/>
          <w:u w:val="none"/>
          <w:lang w:val="en-US" w:eastAsia="zh-CN" w:bidi="ar"/>
        </w:rPr>
        <w:t>，祝贺他当选巴基斯坦总统。习近平指出，中国和巴基斯坦是</w:t>
      </w:r>
      <w:r>
        <w:rPr>
          <w:rFonts w:hint="eastAsia" w:ascii="宋体" w:hAnsi="宋体" w:eastAsia="宋体" w:cs="宋体"/>
          <w:b/>
          <w:bCs/>
          <w:kern w:val="0"/>
          <w:sz w:val="21"/>
          <w:szCs w:val="21"/>
          <w:u w:val="none"/>
          <w:lang w:val="en-US" w:eastAsia="zh-CN" w:bidi="ar"/>
        </w:rPr>
        <w:t>好邻居、好朋友、好伙伴、好兄弟</w:t>
      </w:r>
      <w:r>
        <w:rPr>
          <w:rFonts w:hint="eastAsia" w:ascii="宋体" w:hAnsi="宋体" w:eastAsia="宋体" w:cs="宋体"/>
          <w:kern w:val="0"/>
          <w:sz w:val="21"/>
          <w:szCs w:val="21"/>
          <w:u w:val="none"/>
          <w:lang w:val="en-US" w:eastAsia="zh-CN" w:bidi="ar"/>
        </w:rPr>
        <w:t>，两国“铁杆”友谊是历史的选择，是属于两国人民的宝贵财富。习近平强调，我高度重视中巴关系发展，愿同扎尔达里总统一道努力，弘扬中巴传统友谊，推进各领域务实合作，推动</w:t>
      </w:r>
      <w:r>
        <w:rPr>
          <w:rFonts w:hint="eastAsia" w:ascii="宋体" w:hAnsi="宋体" w:eastAsia="宋体" w:cs="宋体"/>
          <w:b/>
          <w:bCs/>
          <w:kern w:val="0"/>
          <w:sz w:val="21"/>
          <w:szCs w:val="21"/>
          <w:u w:val="none"/>
          <w:lang w:val="en-US" w:eastAsia="zh-CN" w:bidi="ar"/>
        </w:rPr>
        <w:t>中巴全天候战略合作伙伴关系</w:t>
      </w:r>
      <w:r>
        <w:rPr>
          <w:rFonts w:hint="eastAsia" w:ascii="宋体" w:hAnsi="宋体" w:eastAsia="宋体" w:cs="宋体"/>
          <w:kern w:val="0"/>
          <w:sz w:val="21"/>
          <w:szCs w:val="21"/>
          <w:u w:val="none"/>
          <w:lang w:val="en-US" w:eastAsia="zh-CN" w:bidi="ar"/>
        </w:rPr>
        <w:t>取得更大发展，加快构建新时代更加紧密的中巴命运共同体，更好造福两国人民。</w:t>
      </w:r>
    </w:p>
    <w:p>
      <w:pPr>
        <w:pStyle w:val="8"/>
        <w:rPr>
          <w:rFonts w:hint="eastAsia"/>
          <w:lang w:val="en-US" w:eastAsia="zh-CN"/>
        </w:rPr>
      </w:pPr>
    </w:p>
    <w:p>
      <w:pPr>
        <w:pStyle w:val="8"/>
        <w:ind w:left="0" w:leftChars="0" w:firstLine="0" w:firstLineChars="0"/>
        <w:rPr>
          <w:rFonts w:hint="eastAsia"/>
          <w:lang w:val="en-US" w:eastAsia="zh-CN"/>
        </w:rPr>
      </w:pP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leftChars="0" w:firstLine="0" w:firstLineChars="0"/>
        <w:textAlignment w:val="auto"/>
        <w:rPr>
          <w:rFonts w:hint="eastAsia"/>
          <w:lang w:val="en-US" w:eastAsia="zh-CN"/>
        </w:rPr>
      </w:pPr>
      <w:r>
        <mc:AlternateContent>
          <mc:Choice Requires="wpg">
            <w:drawing>
              <wp:anchor distT="0" distB="0" distL="114300" distR="114300" simplePos="0" relativeHeight="251661312" behindDoc="0" locked="0" layoutInCell="1" allowOverlap="1">
                <wp:simplePos x="0" y="0"/>
                <wp:positionH relativeFrom="column">
                  <wp:posOffset>2192655</wp:posOffset>
                </wp:positionH>
                <wp:positionV relativeFrom="paragraph">
                  <wp:posOffset>97155</wp:posOffset>
                </wp:positionV>
                <wp:extent cx="1469390" cy="627380"/>
                <wp:effectExtent l="0" t="0" r="16510" b="0"/>
                <wp:wrapNone/>
                <wp:docPr id="2" name="组合 2" descr="7b0a202020202274657874626f78223a20227b5c2269645c223a32303334333734372c5c2263617465676f72795f69645c223a5c225c227d220a7d0a"/>
                <wp:cNvGraphicFramePr/>
                <a:graphic xmlns:a="http://schemas.openxmlformats.org/drawingml/2006/main">
                  <a:graphicData uri="http://schemas.microsoft.com/office/word/2010/wordprocessingGroup">
                    <wpg:wgp>
                      <wpg:cNvGrpSpPr/>
                      <wpg:grpSpPr>
                        <a:xfrm>
                          <a:off x="0" y="0"/>
                          <a:ext cx="1469390" cy="627380"/>
                          <a:chOff x="5718" y="1723"/>
                          <a:chExt cx="8436" cy="4283"/>
                        </a:xfrm>
                      </wpg:grpSpPr>
                      <wpg:grpSp>
                        <wpg:cNvPr id="5" name="组合 1173"/>
                        <wpg:cNvGrpSpPr/>
                        <wpg:grpSpPr>
                          <a:xfrm rot="0">
                            <a:off x="5718" y="1723"/>
                            <a:ext cx="8436" cy="3539"/>
                            <a:chOff x="3354388" y="2274888"/>
                            <a:chExt cx="5478463" cy="2298700"/>
                          </a:xfrm>
                          <a:gradFill>
                            <a:gsLst>
                              <a:gs pos="0">
                                <a:srgbClr val="4B62D6"/>
                              </a:gs>
                              <a:gs pos="100000">
                                <a:srgbClr val="00B0F0"/>
                              </a:gs>
                            </a:gsLst>
                            <a:lin ang="11400000" scaled="0"/>
                          </a:gradFill>
                        </wpg:grpSpPr>
                        <wps:wsp>
                          <wps:cNvPr id="7" name="Freeform 155"/>
                          <wps:cNvSpPr>
                            <a:spLocks noEditPoints="1"/>
                          </wps:cNvSpPr>
                          <wps:spPr bwMode="auto">
                            <a:xfrm>
                              <a:off x="4019551" y="4378325"/>
                              <a:ext cx="103188" cy="101600"/>
                            </a:xfrm>
                            <a:custGeom>
                              <a:avLst/>
                              <a:gdLst>
                                <a:gd name="T0" fmla="*/ 12 w 24"/>
                                <a:gd name="T1" fmla="*/ 24 h 24"/>
                                <a:gd name="T2" fmla="*/ 0 w 24"/>
                                <a:gd name="T3" fmla="*/ 12 h 24"/>
                                <a:gd name="T4" fmla="*/ 12 w 24"/>
                                <a:gd name="T5" fmla="*/ 0 h 24"/>
                                <a:gd name="T6" fmla="*/ 24 w 24"/>
                                <a:gd name="T7" fmla="*/ 12 h 24"/>
                                <a:gd name="T8" fmla="*/ 12 w 24"/>
                                <a:gd name="T9" fmla="*/ 24 h 24"/>
                                <a:gd name="T10" fmla="*/ 12 w 24"/>
                                <a:gd name="T11" fmla="*/ 5 h 24"/>
                                <a:gd name="T12" fmla="*/ 4 w 24"/>
                                <a:gd name="T13" fmla="*/ 12 h 24"/>
                                <a:gd name="T14" fmla="*/ 12 w 24"/>
                                <a:gd name="T15" fmla="*/ 20 h 24"/>
                                <a:gd name="T16" fmla="*/ 19 w 24"/>
                                <a:gd name="T17" fmla="*/ 12 h 24"/>
                                <a:gd name="T18" fmla="*/ 12 w 24"/>
                                <a:gd name="T19" fmla="*/ 5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24">
                                  <a:moveTo>
                                    <a:pt x="12" y="24"/>
                                  </a:moveTo>
                                  <a:cubicBezTo>
                                    <a:pt x="5" y="24"/>
                                    <a:pt x="0" y="19"/>
                                    <a:pt x="0" y="12"/>
                                  </a:cubicBezTo>
                                  <a:cubicBezTo>
                                    <a:pt x="0" y="6"/>
                                    <a:pt x="5" y="0"/>
                                    <a:pt x="12" y="0"/>
                                  </a:cubicBezTo>
                                  <a:cubicBezTo>
                                    <a:pt x="19" y="0"/>
                                    <a:pt x="24" y="6"/>
                                    <a:pt x="24" y="12"/>
                                  </a:cubicBezTo>
                                  <a:cubicBezTo>
                                    <a:pt x="24" y="19"/>
                                    <a:pt x="19" y="24"/>
                                    <a:pt x="12" y="24"/>
                                  </a:cubicBezTo>
                                  <a:close/>
                                  <a:moveTo>
                                    <a:pt x="12" y="5"/>
                                  </a:moveTo>
                                  <a:cubicBezTo>
                                    <a:pt x="8" y="5"/>
                                    <a:pt x="4" y="8"/>
                                    <a:pt x="4" y="12"/>
                                  </a:cubicBezTo>
                                  <a:cubicBezTo>
                                    <a:pt x="4" y="16"/>
                                    <a:pt x="8" y="20"/>
                                    <a:pt x="12" y="20"/>
                                  </a:cubicBezTo>
                                  <a:cubicBezTo>
                                    <a:pt x="16" y="20"/>
                                    <a:pt x="19" y="16"/>
                                    <a:pt x="19" y="12"/>
                                  </a:cubicBezTo>
                                  <a:cubicBezTo>
                                    <a:pt x="19" y="8"/>
                                    <a:pt x="16" y="5"/>
                                    <a:pt x="12" y="5"/>
                                  </a:cubicBezTo>
                                  <a:close/>
                                </a:path>
                              </a:pathLst>
                            </a:custGeom>
                            <a:grpFill/>
                            <a:ln>
                              <a:noFill/>
                            </a:ln>
                          </wps:spPr>
                          <wps:bodyPr/>
                        </wps:wsp>
                        <wps:wsp>
                          <wps:cNvPr id="9" name="Freeform 156"/>
                          <wps:cNvSpPr>
                            <a:spLocks noEditPoints="1"/>
                          </wps:cNvSpPr>
                          <wps:spPr bwMode="auto">
                            <a:xfrm>
                              <a:off x="8637588" y="2628900"/>
                              <a:ext cx="106363" cy="106363"/>
                            </a:xfrm>
                            <a:custGeom>
                              <a:avLst/>
                              <a:gdLst>
                                <a:gd name="T0" fmla="*/ 13 w 25"/>
                                <a:gd name="T1" fmla="*/ 25 h 25"/>
                                <a:gd name="T2" fmla="*/ 0 w 25"/>
                                <a:gd name="T3" fmla="*/ 12 h 25"/>
                                <a:gd name="T4" fmla="*/ 13 w 25"/>
                                <a:gd name="T5" fmla="*/ 0 h 25"/>
                                <a:gd name="T6" fmla="*/ 25 w 25"/>
                                <a:gd name="T7" fmla="*/ 12 h 25"/>
                                <a:gd name="T8" fmla="*/ 13 w 25"/>
                                <a:gd name="T9" fmla="*/ 25 h 25"/>
                                <a:gd name="T10" fmla="*/ 13 w 25"/>
                                <a:gd name="T11" fmla="*/ 5 h 25"/>
                                <a:gd name="T12" fmla="*/ 5 w 25"/>
                                <a:gd name="T13" fmla="*/ 12 h 25"/>
                                <a:gd name="T14" fmla="*/ 13 w 25"/>
                                <a:gd name="T15" fmla="*/ 20 h 25"/>
                                <a:gd name="T16" fmla="*/ 20 w 25"/>
                                <a:gd name="T17" fmla="*/ 12 h 25"/>
                                <a:gd name="T18" fmla="*/ 13 w 25"/>
                                <a:gd name="T19" fmla="*/ 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13" y="25"/>
                                  </a:moveTo>
                                  <a:cubicBezTo>
                                    <a:pt x="6" y="25"/>
                                    <a:pt x="0" y="19"/>
                                    <a:pt x="0" y="12"/>
                                  </a:cubicBezTo>
                                  <a:cubicBezTo>
                                    <a:pt x="0" y="6"/>
                                    <a:pt x="6" y="0"/>
                                    <a:pt x="13" y="0"/>
                                  </a:cubicBezTo>
                                  <a:cubicBezTo>
                                    <a:pt x="19" y="0"/>
                                    <a:pt x="25" y="6"/>
                                    <a:pt x="25" y="12"/>
                                  </a:cubicBezTo>
                                  <a:cubicBezTo>
                                    <a:pt x="25" y="19"/>
                                    <a:pt x="19" y="25"/>
                                    <a:pt x="13" y="25"/>
                                  </a:cubicBezTo>
                                  <a:close/>
                                  <a:moveTo>
                                    <a:pt x="13" y="5"/>
                                  </a:moveTo>
                                  <a:cubicBezTo>
                                    <a:pt x="8" y="5"/>
                                    <a:pt x="5" y="8"/>
                                    <a:pt x="5" y="12"/>
                                  </a:cubicBezTo>
                                  <a:cubicBezTo>
                                    <a:pt x="5" y="17"/>
                                    <a:pt x="8" y="20"/>
                                    <a:pt x="13" y="20"/>
                                  </a:cubicBezTo>
                                  <a:cubicBezTo>
                                    <a:pt x="17" y="20"/>
                                    <a:pt x="20" y="17"/>
                                    <a:pt x="20" y="12"/>
                                  </a:cubicBezTo>
                                  <a:cubicBezTo>
                                    <a:pt x="20" y="8"/>
                                    <a:pt x="17" y="5"/>
                                    <a:pt x="13" y="5"/>
                                  </a:cubicBezTo>
                                  <a:close/>
                                </a:path>
                              </a:pathLst>
                            </a:custGeom>
                            <a:grpFill/>
                            <a:ln>
                              <a:noFill/>
                            </a:ln>
                          </wps:spPr>
                          <wps:bodyPr/>
                        </wps:wsp>
                        <wps:wsp>
                          <wps:cNvPr id="10" name="Freeform 157"/>
                          <wps:cNvSpPr>
                            <a:spLocks noEditPoints="1"/>
                          </wps:cNvSpPr>
                          <wps:spPr bwMode="auto">
                            <a:xfrm>
                              <a:off x="3481388" y="2479675"/>
                              <a:ext cx="5351463" cy="2093913"/>
                            </a:xfrm>
                            <a:custGeom>
                              <a:avLst/>
                              <a:gdLst>
                                <a:gd name="T0" fmla="*/ 3371 w 3371"/>
                                <a:gd name="T1" fmla="*/ 1319 h 1319"/>
                                <a:gd name="T2" fmla="*/ 0 w 3371"/>
                                <a:gd name="T3" fmla="*/ 1319 h 1319"/>
                                <a:gd name="T4" fmla="*/ 0 w 3371"/>
                                <a:gd name="T5" fmla="*/ 0 h 1319"/>
                                <a:gd name="T6" fmla="*/ 3371 w 3371"/>
                                <a:gd name="T7" fmla="*/ 0 h 1319"/>
                                <a:gd name="T8" fmla="*/ 3371 w 3371"/>
                                <a:gd name="T9" fmla="*/ 1319 h 1319"/>
                                <a:gd name="T10" fmla="*/ 22 w 3371"/>
                                <a:gd name="T11" fmla="*/ 1298 h 1319"/>
                                <a:gd name="T12" fmla="*/ 3350 w 3371"/>
                                <a:gd name="T13" fmla="*/ 1298 h 1319"/>
                                <a:gd name="T14" fmla="*/ 3350 w 3371"/>
                                <a:gd name="T15" fmla="*/ 22 h 1319"/>
                                <a:gd name="T16" fmla="*/ 22 w 3371"/>
                                <a:gd name="T17" fmla="*/ 22 h 1319"/>
                                <a:gd name="T18" fmla="*/ 22 w 3371"/>
                                <a:gd name="T19" fmla="*/ 1298 h 1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71" h="1319">
                                  <a:moveTo>
                                    <a:pt x="3371" y="1319"/>
                                  </a:moveTo>
                                  <a:lnTo>
                                    <a:pt x="0" y="1319"/>
                                  </a:lnTo>
                                  <a:lnTo>
                                    <a:pt x="0" y="0"/>
                                  </a:lnTo>
                                  <a:lnTo>
                                    <a:pt x="3371" y="0"/>
                                  </a:lnTo>
                                  <a:lnTo>
                                    <a:pt x="3371" y="1319"/>
                                  </a:lnTo>
                                  <a:close/>
                                  <a:moveTo>
                                    <a:pt x="22" y="1298"/>
                                  </a:moveTo>
                                  <a:lnTo>
                                    <a:pt x="3350" y="1298"/>
                                  </a:lnTo>
                                  <a:lnTo>
                                    <a:pt x="3350" y="22"/>
                                  </a:lnTo>
                                  <a:lnTo>
                                    <a:pt x="22" y="22"/>
                                  </a:lnTo>
                                  <a:lnTo>
                                    <a:pt x="22" y="1298"/>
                                  </a:lnTo>
                                  <a:close/>
                                </a:path>
                              </a:pathLst>
                            </a:custGeom>
                            <a:grpFill/>
                            <a:ln>
                              <a:noFill/>
                            </a:ln>
                          </wps:spPr>
                          <wps:bodyPr/>
                        </wps:wsp>
                        <wps:wsp>
                          <wps:cNvPr id="11" name="Freeform 158"/>
                          <wps:cNvSpPr>
                            <a:spLocks noEditPoints="1"/>
                          </wps:cNvSpPr>
                          <wps:spPr bwMode="auto">
                            <a:xfrm>
                              <a:off x="522446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2" name="Freeform 159"/>
                          <wps:cNvSpPr>
                            <a:spLocks noEditPoints="1"/>
                          </wps:cNvSpPr>
                          <wps:spPr bwMode="auto">
                            <a:xfrm>
                              <a:off x="505142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13" name="Freeform 160"/>
                          <wps:cNvSpPr>
                            <a:spLocks noEditPoints="1"/>
                          </wps:cNvSpPr>
                          <wps:spPr bwMode="auto">
                            <a:xfrm>
                              <a:off x="48768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3" y="36"/>
                                    <a:pt x="33" y="35"/>
                                    <a:pt x="33" y="33"/>
                                  </a:cubicBezTo>
                                  <a:cubicBezTo>
                                    <a:pt x="33" y="4"/>
                                    <a:pt x="33" y="4"/>
                                    <a:pt x="33" y="4"/>
                                  </a:cubicBezTo>
                                  <a:cubicBezTo>
                                    <a:pt x="33" y="3"/>
                                    <a:pt x="33" y="2"/>
                                    <a:pt x="31" y="1"/>
                                  </a:cubicBezTo>
                                  <a:cubicBezTo>
                                    <a:pt x="31" y="1"/>
                                    <a:pt x="30" y="0"/>
                                    <a:pt x="29" y="0"/>
                                  </a:cubicBezTo>
                                  <a:close/>
                                </a:path>
                              </a:pathLst>
                            </a:custGeom>
                            <a:grpFill/>
                            <a:ln>
                              <a:noFill/>
                            </a:ln>
                          </wps:spPr>
                          <wps:bodyPr/>
                        </wps:wsp>
                        <wps:wsp>
                          <wps:cNvPr id="14" name="Freeform 161"/>
                          <wps:cNvSpPr>
                            <a:spLocks noEditPoints="1"/>
                          </wps:cNvSpPr>
                          <wps:spPr bwMode="auto">
                            <a:xfrm>
                              <a:off x="4703763" y="2274888"/>
                              <a:ext cx="142875" cy="158750"/>
                            </a:xfrm>
                            <a:custGeom>
                              <a:avLst/>
                              <a:gdLst>
                                <a:gd name="T0" fmla="*/ 30 w 34"/>
                                <a:gd name="T1" fmla="*/ 4 h 37"/>
                                <a:gd name="T2" fmla="*/ 30 w 34"/>
                                <a:gd name="T3" fmla="*/ 33 h 37"/>
                                <a:gd name="T4" fmla="*/ 4 w 34"/>
                                <a:gd name="T5" fmla="*/ 19 h 37"/>
                                <a:gd name="T6" fmla="*/ 30 w 34"/>
                                <a:gd name="T7" fmla="*/ 4 h 37"/>
                                <a:gd name="T8" fmla="*/ 30 w 34"/>
                                <a:gd name="T9" fmla="*/ 0 h 37"/>
                                <a:gd name="T10" fmla="*/ 28 w 34"/>
                                <a:gd name="T11" fmla="*/ 1 h 37"/>
                                <a:gd name="T12" fmla="*/ 2 w 34"/>
                                <a:gd name="T13" fmla="*/ 15 h 37"/>
                                <a:gd name="T14" fmla="*/ 0 w 34"/>
                                <a:gd name="T15" fmla="*/ 19 h 37"/>
                                <a:gd name="T16" fmla="*/ 2 w 34"/>
                                <a:gd name="T17" fmla="*/ 22 h 37"/>
                                <a:gd name="T18" fmla="*/ 28 w 34"/>
                                <a:gd name="T19" fmla="*/ 37 h 37"/>
                                <a:gd name="T20" fmla="*/ 30 w 34"/>
                                <a:gd name="T21" fmla="*/ 37 h 37"/>
                                <a:gd name="T22" fmla="*/ 32 w 34"/>
                                <a:gd name="T23" fmla="*/ 37 h 37"/>
                                <a:gd name="T24" fmla="*/ 34 w 34"/>
                                <a:gd name="T25" fmla="*/ 33 h 37"/>
                                <a:gd name="T26" fmla="*/ 34 w 34"/>
                                <a:gd name="T27" fmla="*/ 4 h 37"/>
                                <a:gd name="T28" fmla="*/ 32 w 34"/>
                                <a:gd name="T29" fmla="*/ 1 h 37"/>
                                <a:gd name="T30" fmla="*/ 30 w 34"/>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4" h="37">
                                  <a:moveTo>
                                    <a:pt x="30" y="4"/>
                                  </a:moveTo>
                                  <a:cubicBezTo>
                                    <a:pt x="30" y="33"/>
                                    <a:pt x="30" y="33"/>
                                    <a:pt x="30" y="33"/>
                                  </a:cubicBezTo>
                                  <a:cubicBezTo>
                                    <a:pt x="4" y="19"/>
                                    <a:pt x="4" y="19"/>
                                    <a:pt x="4" y="19"/>
                                  </a:cubicBezTo>
                                  <a:cubicBezTo>
                                    <a:pt x="30" y="4"/>
                                    <a:pt x="30" y="4"/>
                                    <a:pt x="30" y="4"/>
                                  </a:cubicBezTo>
                                  <a:moveTo>
                                    <a:pt x="30" y="0"/>
                                  </a:moveTo>
                                  <a:cubicBezTo>
                                    <a:pt x="29" y="0"/>
                                    <a:pt x="28" y="1"/>
                                    <a:pt x="28" y="1"/>
                                  </a:cubicBezTo>
                                  <a:cubicBezTo>
                                    <a:pt x="2" y="15"/>
                                    <a:pt x="2" y="15"/>
                                    <a:pt x="2" y="15"/>
                                  </a:cubicBezTo>
                                  <a:cubicBezTo>
                                    <a:pt x="1" y="16"/>
                                    <a:pt x="0" y="17"/>
                                    <a:pt x="0" y="19"/>
                                  </a:cubicBezTo>
                                  <a:cubicBezTo>
                                    <a:pt x="0" y="20"/>
                                    <a:pt x="1" y="22"/>
                                    <a:pt x="2" y="22"/>
                                  </a:cubicBezTo>
                                  <a:cubicBezTo>
                                    <a:pt x="28" y="37"/>
                                    <a:pt x="28" y="37"/>
                                    <a:pt x="28" y="37"/>
                                  </a:cubicBezTo>
                                  <a:cubicBezTo>
                                    <a:pt x="28" y="37"/>
                                    <a:pt x="29" y="37"/>
                                    <a:pt x="30" y="37"/>
                                  </a:cubicBezTo>
                                  <a:cubicBezTo>
                                    <a:pt x="30" y="37"/>
                                    <a:pt x="31" y="37"/>
                                    <a:pt x="32" y="37"/>
                                  </a:cubicBezTo>
                                  <a:cubicBezTo>
                                    <a:pt x="33" y="36"/>
                                    <a:pt x="34" y="35"/>
                                    <a:pt x="34" y="33"/>
                                  </a:cubicBezTo>
                                  <a:cubicBezTo>
                                    <a:pt x="34" y="4"/>
                                    <a:pt x="34" y="4"/>
                                    <a:pt x="34" y="4"/>
                                  </a:cubicBezTo>
                                  <a:cubicBezTo>
                                    <a:pt x="34" y="3"/>
                                    <a:pt x="33" y="2"/>
                                    <a:pt x="32" y="1"/>
                                  </a:cubicBezTo>
                                  <a:cubicBezTo>
                                    <a:pt x="31" y="1"/>
                                    <a:pt x="30" y="0"/>
                                    <a:pt x="30" y="0"/>
                                  </a:cubicBezTo>
                                  <a:close/>
                                </a:path>
                              </a:pathLst>
                            </a:custGeom>
                            <a:grpFill/>
                            <a:ln>
                              <a:noFill/>
                            </a:ln>
                          </wps:spPr>
                          <wps:bodyPr/>
                        </wps:wsp>
                        <wps:wsp>
                          <wps:cNvPr id="15" name="Freeform 162"/>
                          <wps:cNvSpPr>
                            <a:spLocks noEditPoints="1"/>
                          </wps:cNvSpPr>
                          <wps:spPr bwMode="auto">
                            <a:xfrm>
                              <a:off x="45339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0" y="16"/>
                                    <a:pt x="0" y="17"/>
                                    <a:pt x="0" y="19"/>
                                  </a:cubicBezTo>
                                  <a:cubicBezTo>
                                    <a:pt x="0" y="20"/>
                                    <a:pt x="0" y="22"/>
                                    <a:pt x="2" y="22"/>
                                  </a:cubicBezTo>
                                  <a:cubicBezTo>
                                    <a:pt x="27" y="37"/>
                                    <a:pt x="27" y="37"/>
                                    <a:pt x="27" y="37"/>
                                  </a:cubicBezTo>
                                  <a:cubicBezTo>
                                    <a:pt x="27" y="37"/>
                                    <a:pt x="28" y="37"/>
                                    <a:pt x="29" y="37"/>
                                  </a:cubicBezTo>
                                  <a:cubicBezTo>
                                    <a:pt x="29" y="37"/>
                                    <a:pt x="30" y="37"/>
                                    <a:pt x="31" y="37"/>
                                  </a:cubicBezTo>
                                  <a:cubicBezTo>
                                    <a:pt x="32" y="36"/>
                                    <a:pt x="33" y="35"/>
                                    <a:pt x="33" y="33"/>
                                  </a:cubicBezTo>
                                  <a:cubicBezTo>
                                    <a:pt x="33" y="4"/>
                                    <a:pt x="33" y="4"/>
                                    <a:pt x="33" y="4"/>
                                  </a:cubicBezTo>
                                  <a:cubicBezTo>
                                    <a:pt x="33" y="3"/>
                                    <a:pt x="32" y="2"/>
                                    <a:pt x="31" y="1"/>
                                  </a:cubicBezTo>
                                  <a:cubicBezTo>
                                    <a:pt x="30" y="1"/>
                                    <a:pt x="29" y="0"/>
                                    <a:pt x="29" y="0"/>
                                  </a:cubicBezTo>
                                  <a:close/>
                                </a:path>
                              </a:pathLst>
                            </a:custGeom>
                            <a:grpFill/>
                            <a:ln>
                              <a:noFill/>
                            </a:ln>
                          </wps:spPr>
                          <wps:bodyPr/>
                        </wps:wsp>
                        <wps:wsp>
                          <wps:cNvPr id="16" name="Freeform 163"/>
                          <wps:cNvSpPr>
                            <a:spLocks noEditPoints="1"/>
                          </wps:cNvSpPr>
                          <wps:spPr bwMode="auto">
                            <a:xfrm>
                              <a:off x="43592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1" y="16"/>
                                    <a:pt x="0" y="17"/>
                                    <a:pt x="0" y="19"/>
                                  </a:cubicBezTo>
                                  <a:cubicBezTo>
                                    <a:pt x="0" y="20"/>
                                    <a:pt x="1" y="22"/>
                                    <a:pt x="2" y="22"/>
                                  </a:cubicBezTo>
                                  <a:cubicBezTo>
                                    <a:pt x="27" y="37"/>
                                    <a:pt x="27" y="37"/>
                                    <a:pt x="27" y="37"/>
                                  </a:cubicBezTo>
                                  <a:cubicBezTo>
                                    <a:pt x="27"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7" name="Freeform 164"/>
                          <wps:cNvSpPr>
                            <a:spLocks noEditPoints="1"/>
                          </wps:cNvSpPr>
                          <wps:spPr bwMode="auto">
                            <a:xfrm>
                              <a:off x="4186238"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8" name="Freeform 165"/>
                          <wps:cNvSpPr>
                            <a:spLocks noEditPoints="1"/>
                          </wps:cNvSpPr>
                          <wps:spPr bwMode="auto">
                            <a:xfrm>
                              <a:off x="401161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9" name="Freeform 166"/>
                          <wps:cNvSpPr>
                            <a:spLocks noEditPoints="1"/>
                          </wps:cNvSpPr>
                          <wps:spPr bwMode="auto">
                            <a:xfrm>
                              <a:off x="38385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20" name="Freeform 167"/>
                          <wps:cNvSpPr/>
                          <wps:spPr bwMode="auto">
                            <a:xfrm>
                              <a:off x="3354388" y="2355850"/>
                              <a:ext cx="461963" cy="2095500"/>
                            </a:xfrm>
                            <a:custGeom>
                              <a:avLst/>
                              <a:gdLst>
                                <a:gd name="T0" fmla="*/ 21 w 291"/>
                                <a:gd name="T1" fmla="*/ 22 h 1320"/>
                                <a:gd name="T2" fmla="*/ 275 w 291"/>
                                <a:gd name="T3" fmla="*/ 22 h 1320"/>
                                <a:gd name="T4" fmla="*/ 275 w 291"/>
                                <a:gd name="T5" fmla="*/ 0 h 1320"/>
                                <a:gd name="T6" fmla="*/ 0 w 291"/>
                                <a:gd name="T7" fmla="*/ 0 h 1320"/>
                                <a:gd name="T8" fmla="*/ 0 w 291"/>
                                <a:gd name="T9" fmla="*/ 1320 h 1320"/>
                                <a:gd name="T10" fmla="*/ 291 w 291"/>
                                <a:gd name="T11" fmla="*/ 1320 h 1320"/>
                                <a:gd name="T12" fmla="*/ 291 w 291"/>
                                <a:gd name="T13" fmla="*/ 1298 h 1320"/>
                                <a:gd name="T14" fmla="*/ 21 w 291"/>
                                <a:gd name="T15" fmla="*/ 1298 h 1320"/>
                                <a:gd name="T16" fmla="*/ 21 w 291"/>
                                <a:gd name="T17" fmla="*/ 22 h 1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1" h="1320">
                                  <a:moveTo>
                                    <a:pt x="21" y="22"/>
                                  </a:moveTo>
                                  <a:lnTo>
                                    <a:pt x="275" y="22"/>
                                  </a:lnTo>
                                  <a:lnTo>
                                    <a:pt x="275" y="0"/>
                                  </a:lnTo>
                                  <a:lnTo>
                                    <a:pt x="0" y="0"/>
                                  </a:lnTo>
                                  <a:lnTo>
                                    <a:pt x="0" y="1320"/>
                                  </a:lnTo>
                                  <a:lnTo>
                                    <a:pt x="291" y="1320"/>
                                  </a:lnTo>
                                  <a:lnTo>
                                    <a:pt x="291" y="1298"/>
                                  </a:lnTo>
                                  <a:lnTo>
                                    <a:pt x="21" y="1298"/>
                                  </a:lnTo>
                                  <a:lnTo>
                                    <a:pt x="21" y="22"/>
                                  </a:lnTo>
                                  <a:close/>
                                </a:path>
                              </a:pathLst>
                            </a:custGeom>
                            <a:grpFill/>
                            <a:ln>
                              <a:noFill/>
                            </a:ln>
                          </wps:spPr>
                          <wps:bodyPr/>
                        </wps:wsp>
                        <wps:wsp>
                          <wps:cNvPr id="21" name="Freeform 168"/>
                          <wps:cNvSpPr/>
                          <wps:spPr bwMode="auto">
                            <a:xfrm>
                              <a:off x="5407026" y="2355850"/>
                              <a:ext cx="3298825" cy="285750"/>
                            </a:xfrm>
                            <a:custGeom>
                              <a:avLst/>
                              <a:gdLst>
                                <a:gd name="T0" fmla="*/ 2078 w 2078"/>
                                <a:gd name="T1" fmla="*/ 0 h 180"/>
                                <a:gd name="T2" fmla="*/ 0 w 2078"/>
                                <a:gd name="T3" fmla="*/ 0 h 180"/>
                                <a:gd name="T4" fmla="*/ 0 w 2078"/>
                                <a:gd name="T5" fmla="*/ 22 h 180"/>
                                <a:gd name="T6" fmla="*/ 2057 w 2078"/>
                                <a:gd name="T7" fmla="*/ 22 h 180"/>
                                <a:gd name="T8" fmla="*/ 2057 w 2078"/>
                                <a:gd name="T9" fmla="*/ 180 h 180"/>
                                <a:gd name="T10" fmla="*/ 2078 w 2078"/>
                                <a:gd name="T11" fmla="*/ 180 h 180"/>
                                <a:gd name="T12" fmla="*/ 2078 w 2078"/>
                                <a:gd name="T13" fmla="*/ 0 h 180"/>
                              </a:gdLst>
                              <a:ahLst/>
                              <a:cxnLst>
                                <a:cxn ang="0">
                                  <a:pos x="T0" y="T1"/>
                                </a:cxn>
                                <a:cxn ang="0">
                                  <a:pos x="T2" y="T3"/>
                                </a:cxn>
                                <a:cxn ang="0">
                                  <a:pos x="T4" y="T5"/>
                                </a:cxn>
                                <a:cxn ang="0">
                                  <a:pos x="T6" y="T7"/>
                                </a:cxn>
                                <a:cxn ang="0">
                                  <a:pos x="T8" y="T9"/>
                                </a:cxn>
                                <a:cxn ang="0">
                                  <a:pos x="T10" y="T11"/>
                                </a:cxn>
                                <a:cxn ang="0">
                                  <a:pos x="T12" y="T13"/>
                                </a:cxn>
                              </a:cxnLst>
                              <a:rect l="0" t="0" r="r" b="b"/>
                              <a:pathLst>
                                <a:path w="2078" h="180">
                                  <a:moveTo>
                                    <a:pt x="2078" y="0"/>
                                  </a:moveTo>
                                  <a:lnTo>
                                    <a:pt x="0" y="0"/>
                                  </a:lnTo>
                                  <a:lnTo>
                                    <a:pt x="0" y="22"/>
                                  </a:lnTo>
                                  <a:lnTo>
                                    <a:pt x="2057" y="22"/>
                                  </a:lnTo>
                                  <a:lnTo>
                                    <a:pt x="2057" y="180"/>
                                  </a:lnTo>
                                  <a:lnTo>
                                    <a:pt x="2078" y="180"/>
                                  </a:lnTo>
                                  <a:lnTo>
                                    <a:pt x="2078" y="0"/>
                                  </a:lnTo>
                                  <a:close/>
                                </a:path>
                              </a:pathLst>
                            </a:custGeom>
                            <a:grpFill/>
                            <a:ln>
                              <a:noFill/>
                            </a:ln>
                          </wps:spPr>
                          <wps:bodyPr/>
                        </wps:wsp>
                        <wps:wsp>
                          <wps:cNvPr id="22" name="Freeform 169"/>
                          <wps:cNvSpPr/>
                          <wps:spPr bwMode="auto">
                            <a:xfrm>
                              <a:off x="4105276" y="2927350"/>
                              <a:ext cx="4600575" cy="1524000"/>
                            </a:xfrm>
                            <a:custGeom>
                              <a:avLst/>
                              <a:gdLst>
                                <a:gd name="T0" fmla="*/ 2877 w 2898"/>
                                <a:gd name="T1" fmla="*/ 938 h 960"/>
                                <a:gd name="T2" fmla="*/ 0 w 2898"/>
                                <a:gd name="T3" fmla="*/ 938 h 960"/>
                                <a:gd name="T4" fmla="*/ 0 w 2898"/>
                                <a:gd name="T5" fmla="*/ 960 h 960"/>
                                <a:gd name="T6" fmla="*/ 2898 w 2898"/>
                                <a:gd name="T7" fmla="*/ 960 h 960"/>
                                <a:gd name="T8" fmla="*/ 2898 w 2898"/>
                                <a:gd name="T9" fmla="*/ 0 h 960"/>
                                <a:gd name="T10" fmla="*/ 2877 w 2898"/>
                                <a:gd name="T11" fmla="*/ 0 h 960"/>
                                <a:gd name="T12" fmla="*/ 2877 w 2898"/>
                                <a:gd name="T13" fmla="*/ 938 h 960"/>
                              </a:gdLst>
                              <a:ahLst/>
                              <a:cxnLst>
                                <a:cxn ang="0">
                                  <a:pos x="T0" y="T1"/>
                                </a:cxn>
                                <a:cxn ang="0">
                                  <a:pos x="T2" y="T3"/>
                                </a:cxn>
                                <a:cxn ang="0">
                                  <a:pos x="T4" y="T5"/>
                                </a:cxn>
                                <a:cxn ang="0">
                                  <a:pos x="T6" y="T7"/>
                                </a:cxn>
                                <a:cxn ang="0">
                                  <a:pos x="T8" y="T9"/>
                                </a:cxn>
                                <a:cxn ang="0">
                                  <a:pos x="T10" y="T11"/>
                                </a:cxn>
                                <a:cxn ang="0">
                                  <a:pos x="T12" y="T13"/>
                                </a:cxn>
                              </a:cxnLst>
                              <a:rect l="0" t="0" r="r" b="b"/>
                              <a:pathLst>
                                <a:path w="2898" h="960">
                                  <a:moveTo>
                                    <a:pt x="2877" y="938"/>
                                  </a:moveTo>
                                  <a:lnTo>
                                    <a:pt x="0" y="938"/>
                                  </a:lnTo>
                                  <a:lnTo>
                                    <a:pt x="0" y="960"/>
                                  </a:lnTo>
                                  <a:lnTo>
                                    <a:pt x="2898" y="960"/>
                                  </a:lnTo>
                                  <a:lnTo>
                                    <a:pt x="2898" y="0"/>
                                  </a:lnTo>
                                  <a:lnTo>
                                    <a:pt x="2877" y="0"/>
                                  </a:lnTo>
                                  <a:lnTo>
                                    <a:pt x="2877" y="938"/>
                                  </a:lnTo>
                                  <a:close/>
                                </a:path>
                              </a:pathLst>
                            </a:custGeom>
                            <a:gradFill>
                              <a:gsLst>
                                <a:gs pos="0">
                                  <a:srgbClr val="4B62D6"/>
                                </a:gs>
                                <a:gs pos="100000">
                                  <a:srgbClr val="00B0F0"/>
                                </a:gs>
                              </a:gsLst>
                              <a:lin ang="11400000" scaled="0"/>
                            </a:gradFill>
                            <a:ln>
                              <a:noFill/>
                            </a:ln>
                          </wps:spPr>
                          <wps:bodyPr/>
                        </wps:wsp>
                      </wpg:grpSp>
                      <wps:wsp>
                        <wps:cNvPr id="23" name="文本框 6"/>
                        <wps:cNvSpPr txBox="1"/>
                        <wps:spPr>
                          <a:xfrm>
                            <a:off x="5882" y="1862"/>
                            <a:ext cx="7907" cy="414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kinsoku/>
                                <w:spacing w:line="240" w:lineRule="auto"/>
                                <w:ind w:left="0" w:leftChars="0" w:firstLine="361" w:firstLineChars="100"/>
                                <w:jc w:val="both"/>
                                <w:textAlignment w:val="top"/>
                                <w:rPr>
                                  <w:rFonts w:hint="eastAsia" w:ascii="楷体" w:hAnsi="楷体" w:eastAsia="楷体" w:cs="楷体"/>
                                  <w:b/>
                                  <w:bCs/>
                                  <w:sz w:val="32"/>
                                  <w:szCs w:val="32"/>
                                </w:rPr>
                              </w:pPr>
                              <w:r>
                                <w:rPr>
                                  <w:rFonts w:hint="eastAsia" w:ascii="楷体" w:hAnsi="楷体" w:eastAsia="楷体" w:cs="楷体"/>
                                  <w:b/>
                                  <w:bCs/>
                                  <w:color w:val="3669D7"/>
                                  <w:kern w:val="24"/>
                                  <w:sz w:val="36"/>
                                  <w:szCs w:val="36"/>
                                  <w:lang w:eastAsia="zh-CN"/>
                                </w:rPr>
                                <w:t>国际时政</w:t>
                              </w:r>
                            </w:p>
                          </w:txbxContent>
                        </wps:txbx>
                        <wps:bodyPr rot="0" spcFirstLastPara="0" vertOverflow="overflow" horzOverflow="overflow" vert="horz" wrap="square" lIns="91440" tIns="45720" rIns="91440" bIns="45720" numCol="1" spcCol="0" rtlCol="0" fromWordArt="0" anchor="t" anchorCtr="0" forceAA="0" upright="1" compatLnSpc="1">
                          <a:noAutofit/>
                        </wps:bodyPr>
                      </wps:wsp>
                    </wpg:wgp>
                  </a:graphicData>
                </a:graphic>
              </wp:anchor>
            </w:drawing>
          </mc:Choice>
          <mc:Fallback>
            <w:pict>
              <v:group id="_x0000_s1026" o:spid="_x0000_s1026" o:spt="203" alt="7b0a202020202274657874626f78223a20227b5c2269645c223a32303334333734372c5c2263617465676f72795f69645c223a5c225c227d220a7d0a" style="position:absolute;left:0pt;margin-left:172.65pt;margin-top:7.65pt;height:49.4pt;width:115.7pt;z-index:251661312;mso-width-relative:page;mso-height-relative:page;" coordorigin="5718,1723" coordsize="8436,4283" o:gfxdata="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">
                <o:lock v:ext="edit" aspectratio="f"/>
                <v:group id="组合 1173" o:spid="_x0000_s1026" o:spt="203" style="position:absolute;left:5718;top:1723;height:3539;width:8436;" coordorigin="3354388,2274888" coordsize="5478463,2298700"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shape id="Freeform 155" o:spid="_x0000_s1026" o:spt="100" style="position:absolute;left:4019551;top:4378325;height:101600;width:103188;" filled="t" stroked="f" coordsize="24,24" o:gfxdata="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2EjLsAAADa&#10;AAAADwAAAAAAAAABACAAAAAiAAAAZHJzL2Rvd25yZXYueG1sUEsBAhQAFAAAAAgAh07iQDMvBZ47&#10;AAAAOQAAABAAAAAAAAAAAQAgAAAACgEAAGRycy9zaGFwZXhtbC54bWxQSwUGAAAAAAYABgBbAQAA&#10;tAMAAAAA&#10;" path="m12,24c5,24,0,19,0,12c0,6,5,0,12,0c19,0,24,6,24,12c24,19,19,24,12,24xm12,5c8,5,4,8,4,12c4,16,8,20,12,20c16,20,19,16,19,12c19,8,16,5,12,5xe">
                    <v:path o:connectlocs="51594,101600;0,50800;51594,0;103188,50800;51594,101600;51594,21166;17198,50800;51594,84666;81690,50800;51594,21166" o:connectangles="0,0,0,0,0,0,0,0,0,0"/>
                    <v:fill on="t" focussize="0,0"/>
                    <v:stroke on="f"/>
                    <v:imagedata o:title=""/>
                    <o:lock v:ext="edit" aspectratio="f"/>
                  </v:shape>
                  <v:shape id="Freeform 156" o:spid="_x0000_s1026" o:spt="100" style="position:absolute;left:8637588;top:2628900;height:106363;width:106363;" filled="t" stroked="f" coordsize="25,25" o:gfxdata="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s7C3K/&#10;AAAA2gAAAA8AAAAAAAAAAQAgAAAAIgAAAGRycy9kb3ducmV2LnhtbFBLAQIUABQAAAAIAIdO4kAz&#10;LwWeOwAAADkAAAAQAAAAAAAAAAEAIAAAAA4BAABkcnMvc2hhcGV4bWwueG1sUEsFBgAAAAAGAAYA&#10;WwEAALgDAAAAAA==&#10;" path="m13,25c6,25,0,19,0,12c0,6,6,0,13,0c19,0,25,6,25,12c25,19,19,25,13,25xm13,5c8,5,5,8,5,12c5,17,8,20,13,20c17,20,20,17,20,12c20,8,17,5,13,5xe">
                    <v:path o:connectlocs="55308,106363;0,51054;55308,0;106363,51054;55308,106363;55308,21272;21272,51054;55308,85090;85090,51054;55308,21272" o:connectangles="0,0,0,0,0,0,0,0,0,0"/>
                    <v:fill on="t" focussize="0,0"/>
                    <v:stroke on="f"/>
                    <v:imagedata o:title=""/>
                    <o:lock v:ext="edit" aspectratio="f"/>
                  </v:shape>
                  <v:shape id="Freeform 157" o:spid="_x0000_s1026" o:spt="100" style="position:absolute;left:3481388;top:2479675;height:2093913;width:5351463;" filled="t" stroked="f" coordsize="3371,1319" o:gfxdata="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GeCdvQAA&#10;ANsAAAAPAAAAAAAAAAEAIAAAACIAAABkcnMvZG93bnJldi54bWxQSwECFAAUAAAACACHTuJAMy8F&#10;njsAAAA5AAAAEAAAAAAAAAABACAAAAAMAQAAZHJzL3NoYXBleG1sLnhtbFBLBQYAAAAABgAGAFsB&#10;AAC2AwAAAAA=&#10;" path="m3371,1319l0,1319,0,0,3371,0,3371,1319xm22,1298l3350,1298,3350,22,22,22,22,1298xe">
                    <v:path o:connectlocs="5351463,2093913;0,2093913;0,0;5351463,0;5351463,2093913;34925,2060575;5318125,2060575;5318125,34925;34925,34925;34925,2060575" o:connectangles="0,0,0,0,0,0,0,0,0,0"/>
                    <v:fill on="t" focussize="0,0"/>
                    <v:stroke on="f"/>
                    <v:imagedata o:title=""/>
                    <o:lock v:ext="edit" aspectratio="f"/>
                  </v:shape>
                  <v:shape id="Freeform 158" o:spid="_x0000_s1026" o:spt="100" style="position:absolute;left:5224463;top:2274888;height:158750;width:139700;" filled="t" stroked="f" coordsize="33,37" o:gfxdata="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5C9AvQAA&#10;ANsAAAAPAAAAAAAAAAEAIAAAACIAAABkcnMvZG93bnJldi54bWxQSwECFAAUAAAACACHTuJAMy8F&#10;njsAAAA5AAAAEAAAAAAAAAABACAAAAAMAQAAZHJzL3NoYXBleG1sLnhtbFBLBQYAAAAABgAGAFsB&#10;AAC2Aw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59" o:spid="_x0000_s1026" o:spt="100" style="position:absolute;left:5051426;top:2274888;height:158750;width:139700;" filled="t" stroked="f" coordsize="33,37" o:gfxdata="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jaxN7sAAADb&#10;AAAADwAAAAAAAAABACAAAAAiAAAAZHJzL2Rvd25yZXYueG1sUEsBAhQAFAAAAAgAh07iQDMvBZ47&#10;AAAAOQAAABAAAAAAAAAAAQAgAAAACgEAAGRycy9zaGFwZXhtbC54bWxQSwUGAAAAAAYABgBbAQAA&#10;tAM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0" o:spid="_x0000_s1026" o:spt="100" style="position:absolute;left:4876801;top:2274888;height:158750;width:139700;" filled="t" stroked="f" coordsize="33,37" o:gfxdata="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16FKy8AAAA&#10;2wAAAA8AAAAAAAAAAQAgAAAAIgAAAGRycy9kb3ducmV2LnhtbFBLAQIUABQAAAAIAIdO4kAzLwWe&#10;OwAAADkAAAAQAAAAAAAAAAEAIAAAAAsBAABkcnMvc2hhcGV4bWwueG1sUEsFBgAAAAAGAAYAWwEA&#10;ALUDAAAAAA==&#10;" path="m29,4c29,33,29,33,29,33c4,19,4,19,4,19c29,4,29,4,29,4m29,0c29,0,28,1,27,1c2,15,2,15,2,15c1,16,0,17,0,19c0,20,1,22,2,22c27,37,27,37,27,37c28,37,29,37,29,37c30,37,31,37,31,37c33,36,33,35,33,33c33,4,33,4,33,4c33,3,33,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1" o:spid="_x0000_s1026" o:spt="100" style="position:absolute;left:4703763;top:2274888;height:158750;width:142875;" filled="t" stroked="f" coordsize="34,37" o:gfxdata="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jzARbsAAADb&#10;AAAADwAAAAAAAAABACAAAAAiAAAAZHJzL2Rvd25yZXYueG1sUEsBAhQAFAAAAAgAh07iQDMvBZ47&#10;AAAAOQAAABAAAAAAAAAAAQAgAAAACgEAAGRycy9zaGFwZXhtbC54bWxQSwUGAAAAAAYABgBbAQAA&#10;tAMAAAAA&#10;" path="m30,4c30,33,30,33,30,33c4,19,4,19,4,19c30,4,30,4,30,4m30,0c29,0,28,1,28,1c2,15,2,15,2,15c1,16,0,17,0,19c0,20,1,22,2,22c28,37,28,37,28,37c28,37,29,37,30,37c30,37,31,37,32,37c33,36,34,35,34,33c34,4,34,4,34,4c34,3,33,2,32,1c31,1,30,0,30,0xe">
                    <v:path o:connectlocs="126066,17162;126066,141587;16808,81520;126066,17162;126066,0;117661,4290;8404,64358;0,81520;8404,94391;117661,158750;126066,158750;134470,158750;142875,141587;142875,17162;134470,4290;126066,0" o:connectangles="0,0,0,0,0,0,0,0,0,0,0,0,0,0,0,0"/>
                    <v:fill on="t" focussize="0,0"/>
                    <v:stroke on="f"/>
                    <v:imagedata o:title=""/>
                    <o:lock v:ext="edit" aspectratio="f"/>
                  </v:shape>
                  <v:shape id="Freeform 162" o:spid="_x0000_s1026" o:spt="100" style="position:absolute;left:4533901;top:2274888;height:158750;width:139700;" filled="t" stroked="f" coordsize="33,37" o:gfxdata="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3fKUO8AAAA&#10;2wAAAA8AAAAAAAAAAQAgAAAAIgAAAGRycy9kb3ducmV2LnhtbFBLAQIUABQAAAAIAIdO4kAzLwWe&#10;OwAAADkAAAAQAAAAAAAAAAEAIAAAAAsBAABkcnMvc2hhcGV4bWwueG1sUEsFBgAAAAAGAAYAWwEA&#10;ALUDAAAAAA==&#10;" path="m29,4c29,33,29,33,29,33c4,19,4,19,4,19c29,4,29,4,29,4m29,0c28,0,27,1,27,1c2,15,2,15,2,15c0,16,0,17,0,19c0,20,0,22,2,22c27,37,27,37,27,37c27,37,28,37,29,37c29,37,30,37,31,37c32,36,33,35,33,33c33,4,33,4,33,4c33,3,32,2,31,1c30,1,29,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3" o:spid="_x0000_s1026" o:spt="100" style="position:absolute;left:4359276;top:2274888;height:158750;width:139700;" filled="t" stroked="f" coordsize="33,37" o:gfxdata="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0NtzS8AAAA&#10;2wAAAA8AAAAAAAAAAQAgAAAAIgAAAGRycy9kb3ducmV2LnhtbFBLAQIUABQAAAAIAIdO4kAzLwWe&#10;OwAAADkAAAAQAAAAAAAAAAEAIAAAAAsBAABkcnMvc2hhcGV4bWwueG1sUEsFBgAAAAAGAAYAWwEA&#10;ALUDAAAAAA==&#10;" path="m29,4c29,33,29,33,29,33c4,19,4,19,4,19c29,4,29,4,29,4m29,0c28,0,27,1,27,1c2,15,2,15,2,15c1,16,0,17,0,19c0,20,1,22,2,22c27,37,27,37,27,37c27,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4" o:spid="_x0000_s1026" o:spt="100" style="position:absolute;left:4186238;top:2274888;height:158750;width:139700;" filled="t" stroked="f" coordsize="33,37" o:gfxdata="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JBEq+8AAAA&#10;2wAAAA8AAAAAAAAAAQAgAAAAIgAAAGRycy9kb3ducmV2LnhtbFBLAQIUABQAAAAIAIdO4kAzLwWe&#10;OwAAADkAAAAQAAAAAAAAAAEAIAAAAAsBAABkcnMvc2hhcGV4bWwueG1sUEsFBgAAAAAGAAYAWwEA&#10;ALU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5" o:spid="_x0000_s1026" o:spt="100" style="position:absolute;left:4011613;top:2274888;height:158750;width:139700;" filled="t" stroked="f" coordsize="33,37" o:gfxdata="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Peht2/&#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6" o:spid="_x0000_s1026" o:spt="100" style="position:absolute;left:3838576;top:2274888;height:158750;width:139700;" filled="t" stroked="f" coordsize="33,37" o:gfxdata="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SI0a8AAAA&#10;2wAAAA8AAAAAAAAAAQAgAAAAIgAAAGRycy9kb3ducmV2LnhtbFBLAQIUABQAAAAIAIdO4kAzLwWe&#10;OwAAADkAAAAQAAAAAAAAAAEAIAAAAAsBAABkcnMvc2hhcGV4bWwueG1sUEsFBgAAAAAGAAYAWwEA&#10;ALUDA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7" o:spid="_x0000_s1026" o:spt="100" style="position:absolute;left:3354388;top:2355850;height:2095500;width:461963;" filled="t" stroked="f" coordsize="291,1320" o:gfxdata="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Jx5IugAAANsA&#10;AAAPAAAAAAAAAAEAIAAAACIAAABkcnMvZG93bnJldi54bWxQSwECFAAUAAAACACHTuJAMy8FnjsA&#10;AAA5AAAAEAAAAAAAAAABACAAAAAJAQAAZHJzL3NoYXBleG1sLnhtbFBLBQYAAAAABgAGAFsBAACz&#10;AwAAAAA=&#10;" path="m21,22l275,22,275,0,0,0,0,1320,291,1320,291,1298,21,1298,21,22xe">
                    <v:path o:connectlocs="33337,34925;436562,34925;436562,0;0,0;0,2095500;461963,2095500;461963,2060575;33337,2060575;33337,34925" o:connectangles="0,0,0,0,0,0,0,0,0"/>
                    <v:fill on="t" focussize="0,0"/>
                    <v:stroke on="f"/>
                    <v:imagedata o:title=""/>
                    <o:lock v:ext="edit" aspectratio="f"/>
                  </v:shape>
                  <v:shape id="Freeform 168" o:spid="_x0000_s1026" o:spt="100" style="position:absolute;left:5407026;top:2355850;height:285750;width:3298825;" filled="t" stroked="f" coordsize="2078,180" o:gfxdata="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UD3vQAA&#10;ANsAAAAPAAAAAAAAAAEAIAAAACIAAABkcnMvZG93bnJldi54bWxQSwECFAAUAAAACACHTuJAMy8F&#10;njsAAAA5AAAAEAAAAAAAAAABACAAAAAMAQAAZHJzL3NoYXBleG1sLnhtbFBLBQYAAAAABgAGAFsB&#10;AAC2AwAAAAA=&#10;" path="m2078,0l0,0,0,22,2057,22,2057,180,2078,180,2078,0xe">
                    <v:path o:connectlocs="3298825,0;0,0;0,34925;3265487,34925;3265487,285750;3298825,285750;3298825,0" o:connectangles="0,0,0,0,0,0,0"/>
                    <v:fill on="t" focussize="0,0"/>
                    <v:stroke on="f"/>
                    <v:imagedata o:title=""/>
                    <o:lock v:ext="edit" aspectratio="f"/>
                  </v:shape>
                  <v:shape id="Freeform 169" o:spid="_x0000_s1026" o:spt="100" style="position:absolute;left:4105276;top:2927350;height:1524000;width:4600575;" fillcolor="#4B62D6" filled="t" stroked="f" coordsize="2898,960" o:gfxdata="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3bOg74A&#10;AADbAAAADwAAAAAAAAABACAAAAAiAAAAZHJzL2Rvd25yZXYueG1sUEsBAhQAFAAAAAgAh07iQDMv&#10;BZ47AAAAOQAAABAAAAAAAAAAAQAgAAAADQEAAGRycy9zaGFwZXhtbC54bWxQSwUGAAAAAAYABgBb&#10;AQAAtwMAAAAA&#10;" path="m2877,938l0,938,0,960,2898,960,2898,0,2877,0,2877,938xe">
                    <v:path o:connectlocs="4567237,1489075;0,1489075;0,1524000;4600575,1524000;4600575,0;4567237,0;4567237,1489075" o:connectangles="0,0,0,0,0,0,0"/>
                    <v:fill type="gradient" on="t" color2="#00B0F0" angle="260" focus="100%" focussize="0,0" rotate="t">
                      <o:fill type="gradientUnscaled" v:ext="backwardCompatible"/>
                    </v:fill>
                    <v:stroke on="f"/>
                    <v:imagedata o:title=""/>
                    <o:lock v:ext="edit" aspectratio="f"/>
                  </v:shape>
                </v:group>
                <v:shape id="文本框 6" o:spid="_x0000_s1026" o:spt="202" type="#_x0000_t202" style="position:absolute;left:5882;top:1862;height:4144;width:7907;" filled="f" stroked="f" coordsize="21600,21600" o:gfxdata="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ZodSr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pStyle w:val="15"/>
                          <w:kinsoku/>
                          <w:spacing w:line="240" w:lineRule="auto"/>
                          <w:ind w:left="0" w:leftChars="0" w:firstLine="361" w:firstLineChars="100"/>
                          <w:jc w:val="both"/>
                          <w:textAlignment w:val="top"/>
                          <w:rPr>
                            <w:rFonts w:hint="eastAsia" w:ascii="楷体" w:hAnsi="楷体" w:eastAsia="楷体" w:cs="楷体"/>
                            <w:b/>
                            <w:bCs/>
                            <w:sz w:val="32"/>
                            <w:szCs w:val="32"/>
                          </w:rPr>
                        </w:pPr>
                        <w:r>
                          <w:rPr>
                            <w:rFonts w:hint="eastAsia" w:ascii="楷体" w:hAnsi="楷体" w:eastAsia="楷体" w:cs="楷体"/>
                            <w:b/>
                            <w:bCs/>
                            <w:color w:val="3669D7"/>
                            <w:kern w:val="24"/>
                            <w:sz w:val="36"/>
                            <w:szCs w:val="36"/>
                            <w:lang w:eastAsia="zh-CN"/>
                          </w:rPr>
                          <w:t>国际时政</w:t>
                        </w:r>
                      </w:p>
                    </w:txbxContent>
                  </v:textbox>
                </v:shape>
              </v:group>
            </w:pict>
          </mc:Fallback>
        </mc:AlternateContent>
      </w:r>
    </w:p>
    <w:p>
      <w:pPr>
        <w:ind w:left="0" w:leftChars="0" w:firstLine="0" w:firstLineChars="0"/>
        <w:rPr>
          <w:rFonts w:hint="default"/>
          <w:lang w:val="en-US" w:eastAsia="zh-CN"/>
        </w:rPr>
      </w:pPr>
    </w:p>
    <w:p>
      <w:pPr>
        <w:pStyle w:val="3"/>
        <w:bidi w:val="0"/>
        <w:jc w:val="right"/>
        <w:rPr>
          <w:rFonts w:hint="eastAsia"/>
          <w:color w:val="FFFFFF" w:themeColor="background1"/>
          <w:lang w:eastAsia="zh-CN"/>
          <w14:textFill>
            <w14:solidFill>
              <w14:schemeClr w14:val="bg1"/>
            </w14:solidFill>
          </w14:textFill>
        </w:rPr>
      </w:pPr>
      <w:r>
        <w:rPr>
          <w:rFonts w:hint="eastAsia"/>
          <w:color w:val="FFFFFF" w:themeColor="background1"/>
          <w:lang w:eastAsia="zh-CN"/>
          <w14:textFill>
            <w14:solidFill>
              <w14:schemeClr w14:val="bg1"/>
            </w14:solidFill>
          </w14:textFill>
        </w:rPr>
        <w:t>国际时政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sz w:val="21"/>
          <w:szCs w:val="21"/>
          <w:u w:val="none"/>
        </w:rPr>
      </w:pPr>
      <w:r>
        <w:rPr>
          <w:rFonts w:hint="eastAsia" w:cs="Times New Roman"/>
          <w:kern w:val="0"/>
          <w:sz w:val="21"/>
          <w:szCs w:val="21"/>
          <w:u w:val="none"/>
          <w:lang w:val="en-US" w:eastAsia="zh-CN" w:bidi="ar"/>
        </w:rPr>
        <w:t>1.</w:t>
      </w:r>
      <w:r>
        <w:rPr>
          <w:rFonts w:ascii="宋体" w:hAnsi="宋体" w:eastAsia="宋体" w:cs="Times New Roman"/>
          <w:kern w:val="0"/>
          <w:sz w:val="21"/>
          <w:szCs w:val="21"/>
          <w:u w:val="none"/>
          <w:lang w:val="en-US" w:eastAsia="zh-CN" w:bidi="ar"/>
        </w:rPr>
        <w:t>2024年2月28日，中欧班列</w:t>
      </w:r>
      <w:r>
        <w:rPr>
          <w:rFonts w:ascii="宋体" w:hAnsi="宋体" w:eastAsia="宋体" w:cs="Times New Roman"/>
          <w:b/>
          <w:bCs/>
          <w:kern w:val="0"/>
          <w:sz w:val="21"/>
          <w:szCs w:val="21"/>
          <w:u w:val="none"/>
          <w:lang w:val="en-US" w:eastAsia="zh-CN" w:bidi="ar"/>
        </w:rPr>
        <w:t>“武陵山号”</w:t>
      </w:r>
      <w:r>
        <w:rPr>
          <w:rFonts w:ascii="宋体" w:hAnsi="宋体" w:eastAsia="宋体" w:cs="Times New Roman"/>
          <w:kern w:val="0"/>
          <w:sz w:val="21"/>
          <w:szCs w:val="21"/>
          <w:u w:val="none"/>
          <w:lang w:val="en-US" w:eastAsia="zh-CN" w:bidi="ar"/>
        </w:rPr>
        <w:t>（重庆秀山-俄罗斯莫斯科）在秀山火车站首发。中欧班列“武陵山号”首发是渝东南中欧班列地区首次开行，标志着重庆中欧班列在市内又新增一个始发站。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sz w:val="21"/>
          <w:szCs w:val="21"/>
          <w:u w:val="none"/>
        </w:rPr>
      </w:pPr>
      <w:r>
        <w:rPr>
          <w:rFonts w:hint="eastAsia" w:cs="Times New Roman"/>
          <w:kern w:val="0"/>
          <w:sz w:val="21"/>
          <w:szCs w:val="21"/>
          <w:u w:val="none"/>
          <w:lang w:val="en-US" w:eastAsia="zh-CN" w:bidi="ar"/>
        </w:rPr>
        <w:t>2.</w:t>
      </w:r>
      <w:r>
        <w:rPr>
          <w:rFonts w:ascii="宋体" w:hAnsi="宋体" w:eastAsia="宋体" w:cs="Times New Roman"/>
          <w:kern w:val="0"/>
          <w:sz w:val="21"/>
          <w:szCs w:val="21"/>
          <w:u w:val="none"/>
          <w:lang w:val="en-US" w:eastAsia="zh-CN" w:bidi="ar"/>
        </w:rPr>
        <w:t>中国驻澳大利亚大使馆日前在澳首都堪培拉举办“中国文化日”新春招待会。</w:t>
      </w:r>
      <w:r>
        <w:rPr>
          <w:rFonts w:ascii="宋体" w:hAnsi="宋体" w:eastAsia="宋体" w:cs="Times New Roman"/>
          <w:b/>
          <w:bCs/>
          <w:kern w:val="0"/>
          <w:sz w:val="21"/>
          <w:szCs w:val="21"/>
          <w:u w:val="none"/>
          <w:lang w:val="en-US" w:eastAsia="zh-CN" w:bidi="ar"/>
        </w:rPr>
        <w:t>此次“中国文化日”以“千年古都，常来长安”为主题。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3.俄罗斯国家航天集团2月29日成功发射一颗编号为</w:t>
      </w:r>
      <w:r>
        <w:rPr>
          <w:rFonts w:hint="eastAsia" w:ascii="宋体" w:hAnsi="宋体" w:eastAsia="宋体" w:cs="宋体"/>
          <w:b/>
          <w:bCs/>
          <w:kern w:val="0"/>
          <w:sz w:val="21"/>
          <w:szCs w:val="21"/>
          <w:u w:val="none"/>
          <w:lang w:val="en-US" w:eastAsia="zh-CN" w:bidi="ar"/>
        </w:rPr>
        <w:t>“2-4号”的“流星-M”系列水文气象卫星和18颗分属俄及其他国家的小卫星</w:t>
      </w:r>
      <w:r>
        <w:rPr>
          <w:rFonts w:hint="eastAsia" w:ascii="宋体" w:hAnsi="宋体" w:eastAsia="宋体" w:cs="宋体"/>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2" w:firstLineChars="200"/>
        <w:jc w:val="left"/>
        <w:textAlignment w:val="auto"/>
        <w:rPr>
          <w:rFonts w:hint="eastAsia" w:ascii="宋体" w:hAnsi="宋体" w:eastAsia="宋体" w:cs="宋体"/>
          <w:sz w:val="21"/>
          <w:szCs w:val="21"/>
          <w:u w:val="none"/>
        </w:rPr>
      </w:pPr>
      <w:r>
        <w:rPr>
          <w:rFonts w:hint="eastAsia" w:ascii="宋体" w:hAnsi="宋体" w:eastAsia="宋体" w:cs="宋体"/>
          <w:b/>
          <w:bCs/>
          <w:kern w:val="0"/>
          <w:sz w:val="21"/>
          <w:szCs w:val="21"/>
          <w:u w:val="none"/>
          <w:lang w:val="en-US" w:eastAsia="zh-CN" w:bidi="ar"/>
        </w:rPr>
        <w:t>4.华为-哈萨克斯坦国家铁路公司联合创新中心2月28日在哈首都阿斯塔纳正式成立</w:t>
      </w:r>
      <w:r>
        <w:rPr>
          <w:rFonts w:hint="eastAsia" w:ascii="宋体" w:hAnsi="宋体" w:eastAsia="宋体" w:cs="宋体"/>
          <w:kern w:val="0"/>
          <w:sz w:val="21"/>
          <w:szCs w:val="21"/>
          <w:u w:val="none"/>
          <w:lang w:val="en-US" w:eastAsia="zh-CN" w:bidi="ar"/>
        </w:rPr>
        <w:t>，哈总统托卡耶夫为该中心揭幕并致辞。</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2" w:firstLineChars="200"/>
        <w:jc w:val="left"/>
        <w:textAlignment w:val="auto"/>
        <w:rPr>
          <w:rFonts w:hint="eastAsia" w:ascii="宋体" w:hAnsi="宋体" w:eastAsia="宋体" w:cs="宋体"/>
          <w:sz w:val="21"/>
          <w:szCs w:val="21"/>
          <w:u w:val="none"/>
        </w:rPr>
      </w:pPr>
      <w:r>
        <w:rPr>
          <w:rFonts w:hint="eastAsia" w:ascii="宋体" w:hAnsi="宋体" w:eastAsia="宋体" w:cs="宋体"/>
          <w:b/>
          <w:bCs/>
          <w:kern w:val="0"/>
          <w:sz w:val="21"/>
          <w:szCs w:val="21"/>
          <w:u w:val="none"/>
          <w:lang w:val="en-US" w:eastAsia="zh-CN" w:bidi="ar"/>
        </w:rPr>
        <w:t>5.《习近平关于尊重和保障人权论述摘编》</w:t>
      </w:r>
      <w:r>
        <w:rPr>
          <w:rFonts w:hint="eastAsia" w:ascii="宋体" w:hAnsi="宋体" w:eastAsia="宋体" w:cs="宋体"/>
          <w:kern w:val="0"/>
          <w:sz w:val="21"/>
          <w:szCs w:val="21"/>
          <w:u w:val="none"/>
          <w:lang w:val="en-US" w:eastAsia="zh-CN" w:bidi="ar"/>
        </w:rPr>
        <w:t>（法汉对照）全球首发式暨“全球人权治理的中国智慧”交流研讨会29日在法国巴黎成功举办。</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6.</w:t>
      </w:r>
      <w:r>
        <w:rPr>
          <w:rFonts w:hint="eastAsia" w:ascii="宋体" w:hAnsi="宋体" w:eastAsia="宋体" w:cs="宋体"/>
          <w:b/>
          <w:bCs/>
          <w:kern w:val="0"/>
          <w:sz w:val="21"/>
          <w:szCs w:val="21"/>
          <w:u w:val="none"/>
          <w:lang w:val="en-US" w:eastAsia="zh-CN" w:bidi="ar"/>
        </w:rPr>
        <w:t>国际热核聚变实验反应堆</w:t>
      </w:r>
      <w:r>
        <w:rPr>
          <w:rFonts w:hint="eastAsia" w:ascii="宋体" w:hAnsi="宋体" w:eastAsia="宋体" w:cs="宋体"/>
          <w:kern w:val="0"/>
          <w:sz w:val="21"/>
          <w:szCs w:val="21"/>
          <w:u w:val="none"/>
          <w:lang w:val="en-US" w:eastAsia="zh-CN" w:bidi="ar"/>
        </w:rPr>
        <w:t>（ITER，又称“人造太阳”）组织29日与中核集团中核工程牵头的中法联合体签署真空室模块组装合同。这是中核牵头的团队成功安装ITER“心脏”设备之后，再次承担其核心设备安装任务。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7.巴西地理统计局1日发布的统计数字显示，巴西2023年国内生产总值（GDP）达到10.9万亿雷亚尔（约合2.19万亿美元），比上年增长2.9%。</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8.拉美和加勒比国家共同体（拉共体）第八届峰会3月1日在圣文森特和格林纳丁斯首都金斯敦举行。峰会通过</w:t>
      </w:r>
      <w:r>
        <w:rPr>
          <w:rFonts w:hint="eastAsia" w:ascii="宋体" w:hAnsi="宋体" w:eastAsia="宋体" w:cs="宋体"/>
          <w:b/>
          <w:bCs/>
          <w:kern w:val="0"/>
          <w:sz w:val="21"/>
          <w:szCs w:val="21"/>
          <w:u w:val="none"/>
          <w:lang w:val="en-US" w:eastAsia="zh-CN" w:bidi="ar"/>
        </w:rPr>
        <w:t>《金斯敦宣言》</w:t>
      </w:r>
      <w:r>
        <w:rPr>
          <w:rFonts w:hint="eastAsia" w:ascii="宋体" w:hAnsi="宋体" w:eastAsia="宋体" w:cs="宋体"/>
          <w:kern w:val="0"/>
          <w:sz w:val="21"/>
          <w:szCs w:val="21"/>
          <w:u w:val="none"/>
          <w:lang w:val="en-US" w:eastAsia="zh-CN" w:bidi="ar"/>
        </w:rPr>
        <w:t>，内容涉及粮食安全、地区安全局势、气候变化、加强一体化等议题。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9.美国太空探索技术公司的</w:t>
      </w:r>
      <w:r>
        <w:rPr>
          <w:rFonts w:hint="eastAsia" w:ascii="宋体" w:hAnsi="宋体" w:eastAsia="宋体" w:cs="宋体"/>
          <w:b/>
          <w:bCs/>
          <w:kern w:val="0"/>
          <w:sz w:val="21"/>
          <w:szCs w:val="21"/>
          <w:u w:val="none"/>
          <w:lang w:val="en-US" w:eastAsia="zh-CN" w:bidi="ar"/>
        </w:rPr>
        <w:t>“龙”飞船</w:t>
      </w:r>
      <w:r>
        <w:rPr>
          <w:rFonts w:hint="eastAsia" w:ascii="宋体" w:hAnsi="宋体" w:eastAsia="宋体" w:cs="宋体"/>
          <w:kern w:val="0"/>
          <w:sz w:val="21"/>
          <w:szCs w:val="21"/>
          <w:u w:val="none"/>
          <w:lang w:val="en-US" w:eastAsia="zh-CN" w:bidi="ar"/>
        </w:rPr>
        <w:t>当地时间3日晚从佛罗里达州发射升空，搭载4名美国和俄罗斯宇航员飞往国际空间站。这次任务是载人“龙”飞船第八次为国际空间站运送轮换宇航员。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10.在中保建交75周年之际，3月4日，</w:t>
      </w:r>
      <w:r>
        <w:rPr>
          <w:rFonts w:hint="eastAsia" w:ascii="宋体" w:hAnsi="宋体" w:eastAsia="宋体" w:cs="宋体"/>
          <w:b/>
          <w:bCs/>
          <w:kern w:val="0"/>
          <w:sz w:val="21"/>
          <w:szCs w:val="21"/>
          <w:u w:val="none"/>
          <w:lang w:val="en-US" w:eastAsia="zh-CN" w:bidi="ar"/>
        </w:rPr>
        <w:t>《习近平谈治国理政》</w:t>
      </w:r>
      <w:r>
        <w:rPr>
          <w:rFonts w:hint="eastAsia" w:ascii="宋体" w:hAnsi="宋体" w:eastAsia="宋体" w:cs="宋体"/>
          <w:kern w:val="0"/>
          <w:sz w:val="21"/>
          <w:szCs w:val="21"/>
          <w:u w:val="none"/>
          <w:lang w:val="en-US" w:eastAsia="zh-CN" w:bidi="ar"/>
        </w:rPr>
        <w:t>第一卷保加利亚文版正式出版发行。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11.荷兰男子贝尔特·扬森接受心脏移植手术后已生存近40年，成为吉尼斯世界纪录认证接受换心手术后存活时间最长的人。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12.中国企业承建的</w:t>
      </w:r>
      <w:r>
        <w:rPr>
          <w:rFonts w:hint="eastAsia" w:ascii="宋体" w:hAnsi="宋体" w:eastAsia="宋体" w:cs="宋体"/>
          <w:b/>
          <w:bCs/>
          <w:kern w:val="0"/>
          <w:sz w:val="21"/>
          <w:szCs w:val="21"/>
          <w:u w:val="none"/>
          <w:lang w:val="en-US" w:eastAsia="zh-CN" w:bidi="ar"/>
        </w:rPr>
        <w:t>塔兰塔体育城</w:t>
      </w:r>
      <w:r>
        <w:rPr>
          <w:rFonts w:hint="eastAsia" w:ascii="宋体" w:hAnsi="宋体" w:eastAsia="宋体" w:cs="宋体"/>
          <w:kern w:val="0"/>
          <w:sz w:val="21"/>
          <w:szCs w:val="21"/>
          <w:u w:val="none"/>
          <w:lang w:val="en-US" w:eastAsia="zh-CN" w:bidi="ar"/>
        </w:rPr>
        <w:t>项目3月1日在肯尼亚首都内罗毕举行开工仪式。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13.匈牙利总统府网站5日发布消息说，匈牙利总统舒尤克当天签署批准瑞典加入北约议定书的议案，</w:t>
      </w:r>
      <w:r>
        <w:rPr>
          <w:rFonts w:hint="eastAsia" w:ascii="宋体" w:hAnsi="宋体" w:eastAsia="宋体" w:cs="宋体"/>
          <w:b/>
          <w:bCs/>
          <w:kern w:val="0"/>
          <w:sz w:val="21"/>
          <w:szCs w:val="21"/>
          <w:u w:val="none"/>
          <w:lang w:val="en-US" w:eastAsia="zh-CN" w:bidi="ar"/>
        </w:rPr>
        <w:t>正式批准瑞典“入约”</w:t>
      </w:r>
      <w:r>
        <w:rPr>
          <w:rFonts w:hint="eastAsia" w:ascii="宋体" w:hAnsi="宋体" w:eastAsia="宋体" w:cs="宋体"/>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14.</w:t>
      </w:r>
      <w:r>
        <w:rPr>
          <w:rFonts w:hint="eastAsia" w:ascii="宋体" w:hAnsi="宋体" w:eastAsia="宋体" w:cs="宋体"/>
          <w:b/>
          <w:bCs/>
          <w:kern w:val="0"/>
          <w:sz w:val="21"/>
          <w:szCs w:val="21"/>
          <w:u w:val="none"/>
          <w:lang w:val="en-US" w:eastAsia="zh-CN" w:bidi="ar"/>
        </w:rPr>
        <w:t>中国－阿尔及利亚经济论坛（塞提夫专场）</w:t>
      </w:r>
      <w:r>
        <w:rPr>
          <w:rFonts w:hint="eastAsia" w:ascii="宋体" w:hAnsi="宋体" w:eastAsia="宋体" w:cs="宋体"/>
          <w:kern w:val="0"/>
          <w:sz w:val="21"/>
          <w:szCs w:val="21"/>
          <w:u w:val="none"/>
          <w:lang w:val="en-US" w:eastAsia="zh-CN" w:bidi="ar"/>
        </w:rPr>
        <w:t>5日在阿尔及利亚塞提夫省塞提夫市举行，阿尔及利亚议会和政府代表、中国驻阿尔及利亚大使李健及两国商界人士约260人出席。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lang w:val="en-US" w:eastAsia="zh-CN" w:bidi="ar"/>
        </w:rPr>
        <w:t>15.在中国驻赞比亚使馆5日举办的庆祝中赞军事医学合作40周年招待会上，赞比亚国防部长卢富马向中国第26批援赞军医组11名成员授予</w:t>
      </w:r>
      <w:r>
        <w:rPr>
          <w:rFonts w:hint="eastAsia" w:ascii="宋体" w:hAnsi="宋体" w:eastAsia="宋体" w:cs="宋体"/>
          <w:b/>
          <w:bCs/>
          <w:kern w:val="0"/>
          <w:sz w:val="21"/>
          <w:szCs w:val="21"/>
          <w:u w:val="none"/>
          <w:lang w:val="en-US" w:eastAsia="zh-CN" w:bidi="ar"/>
        </w:rPr>
        <w:t>“国际合作勋章”</w:t>
      </w:r>
      <w:r>
        <w:rPr>
          <w:rFonts w:hint="eastAsia" w:ascii="宋体" w:hAnsi="宋体" w:eastAsia="宋体" w:cs="宋体"/>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16.第40届巴拿马国际贸易博览会中国馆开馆仪式5日在巴拿马会展中心举行。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17.美国太空探索技术公司(SpaceX)6日宣布，计划最早14日进行</w:t>
      </w:r>
      <w:r>
        <w:rPr>
          <w:rFonts w:hint="eastAsia" w:ascii="宋体" w:hAnsi="宋体" w:eastAsia="宋体" w:cs="宋体"/>
          <w:b/>
          <w:bCs/>
          <w:kern w:val="0"/>
          <w:sz w:val="21"/>
          <w:szCs w:val="21"/>
          <w:lang w:val="en-US" w:eastAsia="zh-CN" w:bidi="ar"/>
        </w:rPr>
        <w:t>新一代重型运载火箭“星舟”</w:t>
      </w:r>
      <w:r>
        <w:rPr>
          <w:rFonts w:hint="eastAsia" w:ascii="宋体" w:hAnsi="宋体" w:eastAsia="宋体" w:cs="宋体"/>
          <w:kern w:val="0"/>
          <w:sz w:val="21"/>
          <w:szCs w:val="21"/>
          <w:lang w:val="en-US" w:eastAsia="zh-CN" w:bidi="ar"/>
        </w:rPr>
        <w:t>第三次试飞。</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18.天体物理学家利用</w:t>
      </w:r>
      <w:r>
        <w:rPr>
          <w:rFonts w:hint="eastAsia" w:ascii="宋体" w:hAnsi="宋体" w:eastAsia="宋体" w:cs="宋体"/>
          <w:b/>
          <w:bCs/>
          <w:kern w:val="0"/>
          <w:sz w:val="21"/>
          <w:szCs w:val="21"/>
          <w:lang w:val="en-US" w:eastAsia="zh-CN" w:bidi="ar"/>
        </w:rPr>
        <w:t>詹姆斯·韦布空间望远镜</w:t>
      </w:r>
      <w:r>
        <w:rPr>
          <w:rFonts w:hint="eastAsia" w:ascii="宋体" w:hAnsi="宋体" w:eastAsia="宋体" w:cs="宋体"/>
          <w:kern w:val="0"/>
          <w:sz w:val="21"/>
          <w:szCs w:val="21"/>
          <w:lang w:val="en-US" w:eastAsia="zh-CN" w:bidi="ar"/>
        </w:rPr>
        <w:t>发现一个大约131亿年前“死亡”的星系，是迄今发现“死亡”星系中最古老的一个。</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19.巴黎奥组委8日正式向外界公布，备受瞩目的</w:t>
      </w:r>
      <w:r>
        <w:rPr>
          <w:rFonts w:hint="eastAsia" w:ascii="宋体" w:hAnsi="宋体" w:eastAsia="宋体" w:cs="宋体"/>
          <w:b/>
          <w:bCs/>
          <w:kern w:val="0"/>
          <w:sz w:val="21"/>
          <w:szCs w:val="21"/>
          <w:lang w:val="en-US" w:eastAsia="zh-CN" w:bidi="ar"/>
        </w:rPr>
        <w:t>奥运会开幕式</w:t>
      </w:r>
      <w:r>
        <w:rPr>
          <w:rFonts w:hint="eastAsia" w:ascii="宋体" w:hAnsi="宋体" w:eastAsia="宋体" w:cs="宋体"/>
          <w:kern w:val="0"/>
          <w:sz w:val="21"/>
          <w:szCs w:val="21"/>
          <w:lang w:val="en-US" w:eastAsia="zh-CN" w:bidi="ar"/>
        </w:rPr>
        <w:t>将于当地时间7月26日晚7点30分开始。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pacing w:val="6"/>
          <w:sz w:val="21"/>
          <w:szCs w:val="21"/>
        </w:rPr>
      </w:pPr>
      <w:r>
        <w:rPr>
          <w:rFonts w:hint="eastAsia" w:ascii="宋体" w:hAnsi="宋体" w:eastAsia="宋体" w:cs="宋体"/>
          <w:kern w:val="0"/>
          <w:sz w:val="21"/>
          <w:szCs w:val="21"/>
          <w:lang w:val="en-US" w:eastAsia="zh-CN" w:bidi="ar"/>
        </w:rPr>
        <w:t>20.联合国安理会8日通过第2724号决议，</w:t>
      </w:r>
      <w:r>
        <w:rPr>
          <w:rFonts w:hint="eastAsia" w:ascii="宋体" w:hAnsi="宋体" w:eastAsia="宋体" w:cs="宋体"/>
          <w:b/>
          <w:bCs/>
          <w:kern w:val="0"/>
          <w:sz w:val="21"/>
          <w:szCs w:val="21"/>
          <w:lang w:val="en-US" w:eastAsia="zh-CN" w:bidi="ar"/>
        </w:rPr>
        <w:t>敦促苏丹冲突方在斋月期间停止敌对行动</w:t>
      </w:r>
      <w:r>
        <w:rPr>
          <w:rFonts w:hint="eastAsia" w:ascii="宋体" w:hAnsi="宋体" w:eastAsia="宋体" w:cs="宋体"/>
          <w:kern w:val="0"/>
          <w:sz w:val="21"/>
          <w:szCs w:val="21"/>
          <w:lang w:val="en-US" w:eastAsia="zh-CN" w:bidi="ar"/>
        </w:rPr>
        <w:t>。中国常驻联</w:t>
      </w:r>
      <w:r>
        <w:rPr>
          <w:rFonts w:hint="eastAsia" w:ascii="宋体" w:hAnsi="宋体" w:eastAsia="宋体" w:cs="宋体"/>
          <w:spacing w:val="6"/>
          <w:kern w:val="0"/>
          <w:sz w:val="21"/>
          <w:szCs w:val="21"/>
          <w:lang w:val="en-US" w:eastAsia="zh-CN" w:bidi="ar"/>
        </w:rPr>
        <w:t>合国代表团临时代办戴兵在表决后作解释性发言，呼吁苏丹冲突方切实停火止战，把安理会决议落到实处。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21.中非智库论坛第十三届会议8日在坦桑尼亚港口城市达累斯萨拉姆举行。本次会议主题为</w:t>
      </w:r>
      <w:r>
        <w:rPr>
          <w:rFonts w:hint="eastAsia" w:ascii="宋体" w:hAnsi="宋体" w:eastAsia="宋体" w:cs="宋体"/>
          <w:b/>
          <w:bCs/>
          <w:kern w:val="0"/>
          <w:sz w:val="21"/>
          <w:szCs w:val="21"/>
          <w:lang w:val="en-US" w:eastAsia="zh-CN" w:bidi="ar"/>
        </w:rPr>
        <w:t>“构建人类命运共同体的中非实践”</w:t>
      </w:r>
      <w:r>
        <w:rPr>
          <w:rFonts w:hint="eastAsia" w:ascii="宋体" w:hAnsi="宋体" w:eastAsia="宋体" w:cs="宋体"/>
          <w:kern w:val="0"/>
          <w:sz w:val="21"/>
          <w:szCs w:val="21"/>
          <w:lang w:val="en-US" w:eastAsia="zh-CN" w:bidi="ar"/>
        </w:rPr>
        <w:t>，重点探讨中非在工业化、农业现代化以及人才培养领域的合作机制、战略举措及务实行动。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22.近日发表在美国</w:t>
      </w:r>
      <w:r>
        <w:rPr>
          <w:rFonts w:hint="eastAsia" w:ascii="宋体" w:hAnsi="宋体" w:eastAsia="宋体" w:cs="宋体"/>
          <w:b/>
          <w:bCs/>
          <w:kern w:val="0"/>
          <w:sz w:val="21"/>
          <w:szCs w:val="21"/>
          <w:lang w:val="en-US" w:eastAsia="zh-CN" w:bidi="ar"/>
        </w:rPr>
        <w:t>《新英格兰医学杂志》</w:t>
      </w:r>
      <w:r>
        <w:rPr>
          <w:rFonts w:hint="eastAsia" w:ascii="宋体" w:hAnsi="宋体" w:eastAsia="宋体" w:cs="宋体"/>
          <w:kern w:val="0"/>
          <w:sz w:val="21"/>
          <w:szCs w:val="21"/>
          <w:lang w:val="en-US" w:eastAsia="zh-CN" w:bidi="ar"/>
        </w:rPr>
        <w:t>上的一项新研究表明，进入人体的微塑料会在动脉内积聚，可能增加罹患心脏病、中风等疾病的风险。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23.3月10日，美国荷美邮轮公司</w:t>
      </w:r>
      <w:r>
        <w:rPr>
          <w:rFonts w:hint="eastAsia" w:ascii="宋体" w:hAnsi="宋体" w:eastAsia="宋体" w:cs="宋体"/>
          <w:b/>
          <w:bCs/>
          <w:kern w:val="0"/>
          <w:sz w:val="21"/>
          <w:szCs w:val="21"/>
          <w:lang w:val="en-US" w:eastAsia="zh-CN" w:bidi="ar"/>
        </w:rPr>
        <w:t>“翠德丹”</w:t>
      </w:r>
      <w:r>
        <w:rPr>
          <w:rFonts w:hint="eastAsia" w:ascii="宋体" w:hAnsi="宋体" w:eastAsia="宋体" w:cs="宋体"/>
          <w:kern w:val="0"/>
          <w:sz w:val="21"/>
          <w:szCs w:val="21"/>
          <w:lang w:val="en-US" w:eastAsia="zh-CN" w:bidi="ar"/>
        </w:rPr>
        <w:t>号邮轮停靠大连。这是自去年9月我国全面恢复国际邮轮运输以来，首艘到访东北城市的国际邮轮。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24.3月10日是</w:t>
      </w:r>
      <w:r>
        <w:rPr>
          <w:rFonts w:hint="eastAsia" w:ascii="宋体" w:hAnsi="宋体" w:eastAsia="宋体" w:cs="宋体"/>
          <w:b/>
          <w:bCs/>
          <w:kern w:val="0"/>
          <w:sz w:val="21"/>
          <w:szCs w:val="21"/>
          <w:lang w:val="en-US" w:eastAsia="zh-CN" w:bidi="ar"/>
        </w:rPr>
        <w:t>沙特阿拉伯和伊朗</w:t>
      </w:r>
      <w:r>
        <w:rPr>
          <w:rFonts w:hint="eastAsia" w:ascii="宋体" w:hAnsi="宋体" w:eastAsia="宋体" w:cs="宋体"/>
          <w:kern w:val="0"/>
          <w:sz w:val="21"/>
          <w:szCs w:val="21"/>
          <w:lang w:val="en-US" w:eastAsia="zh-CN" w:bidi="ar"/>
        </w:rPr>
        <w:t>在中国斡旋下同意恢复外交关系一周年。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25.阿根廷中央银行11日宣布，将</w:t>
      </w:r>
      <w:r>
        <w:rPr>
          <w:rFonts w:hint="eastAsia" w:ascii="宋体" w:hAnsi="宋体" w:eastAsia="宋体" w:cs="宋体"/>
          <w:b/>
          <w:bCs/>
          <w:kern w:val="0"/>
          <w:sz w:val="21"/>
          <w:szCs w:val="21"/>
          <w:lang w:val="en-US" w:eastAsia="zh-CN" w:bidi="ar"/>
        </w:rPr>
        <w:t>基准利率从100%下调至80%</w:t>
      </w:r>
      <w:r>
        <w:rPr>
          <w:rFonts w:hint="eastAsia" w:ascii="宋体" w:hAnsi="宋体" w:eastAsia="宋体" w:cs="宋体"/>
          <w:kern w:val="0"/>
          <w:sz w:val="21"/>
          <w:szCs w:val="2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26.英国</w:t>
      </w:r>
      <w:r>
        <w:rPr>
          <w:rFonts w:hint="eastAsia" w:ascii="宋体" w:hAnsi="宋体" w:eastAsia="宋体" w:cs="宋体"/>
          <w:b/>
          <w:bCs/>
          <w:kern w:val="0"/>
          <w:sz w:val="21"/>
          <w:szCs w:val="21"/>
          <w:lang w:val="en-US" w:eastAsia="zh-CN" w:bidi="ar"/>
        </w:rPr>
        <w:t>《自然·生物技术》</w:t>
      </w:r>
      <w:r>
        <w:rPr>
          <w:rFonts w:hint="eastAsia" w:ascii="宋体" w:hAnsi="宋体" w:eastAsia="宋体" w:cs="宋体"/>
          <w:kern w:val="0"/>
          <w:sz w:val="21"/>
          <w:szCs w:val="21"/>
          <w:lang w:val="en-US" w:eastAsia="zh-CN" w:bidi="ar"/>
        </w:rPr>
        <w:t>杂志近日刊发一篇由中国、加拿大、阿联酋、美国等国科研人员合作完成的论文，阐述了团队如何使用生成式人工智能工具辅助开发原创新药，成功实现一款候选药物早期研发降本增效，并在1期临床试验中取得理想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bCs/>
          <w:sz w:val="21"/>
          <w:szCs w:val="21"/>
          <w:u w:val="none"/>
        </w:rPr>
      </w:pPr>
      <w:r>
        <w:rPr>
          <w:rFonts w:hint="eastAsia" w:ascii="宋体" w:hAnsi="宋体" w:eastAsia="宋体" w:cs="宋体"/>
          <w:kern w:val="0"/>
          <w:sz w:val="21"/>
          <w:szCs w:val="21"/>
          <w:u w:val="none"/>
          <w:lang w:val="en-US" w:eastAsia="zh-CN" w:bidi="ar"/>
        </w:rPr>
        <w:t>27.尼科西亚消息：塞浦路斯总统赫里斯托祖利季斯12日宣布，</w:t>
      </w:r>
      <w:r>
        <w:rPr>
          <w:rFonts w:hint="eastAsia" w:ascii="宋体" w:hAnsi="宋体" w:eastAsia="宋体" w:cs="宋体"/>
          <w:b/>
          <w:bCs/>
          <w:kern w:val="0"/>
          <w:sz w:val="21"/>
          <w:szCs w:val="21"/>
          <w:u w:val="none"/>
          <w:lang w:val="en-US" w:eastAsia="zh-CN" w:bidi="ar"/>
        </w:rPr>
        <w:t>第一艘通过欧盟海上通道项目向加沙地带运送援助物资的货船当天从塞浦路斯启航。</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28.日本商业航天公司</w:t>
      </w:r>
      <w:r>
        <w:rPr>
          <w:rFonts w:hint="eastAsia" w:ascii="宋体" w:hAnsi="宋体" w:eastAsia="宋体" w:cs="宋体"/>
          <w:b/>
          <w:bCs/>
          <w:kern w:val="0"/>
          <w:sz w:val="21"/>
          <w:szCs w:val="21"/>
          <w:u w:val="none"/>
          <w:lang w:val="en-US" w:eastAsia="zh-CN" w:bidi="ar"/>
        </w:rPr>
        <w:t>“太空一号”</w:t>
      </w:r>
      <w:r>
        <w:rPr>
          <w:rFonts w:hint="eastAsia" w:ascii="宋体" w:hAnsi="宋体" w:eastAsia="宋体" w:cs="宋体"/>
          <w:kern w:val="0"/>
          <w:sz w:val="21"/>
          <w:szCs w:val="21"/>
          <w:u w:val="none"/>
          <w:lang w:val="en-US" w:eastAsia="zh-CN" w:bidi="ar"/>
        </w:rPr>
        <w:t>（SPACE ONE）13日从位于和歌山县的纪伊太空发射场发射一枚小型固体燃料火箭，火箭升空数秒后爆炸解体。</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bCs/>
          <w:sz w:val="21"/>
          <w:szCs w:val="21"/>
          <w:u w:val="none"/>
        </w:rPr>
      </w:pPr>
      <w:r>
        <w:rPr>
          <w:rFonts w:hint="eastAsia" w:ascii="宋体" w:hAnsi="宋体" w:eastAsia="宋体" w:cs="宋体"/>
          <w:kern w:val="0"/>
          <w:sz w:val="21"/>
          <w:szCs w:val="21"/>
          <w:u w:val="none"/>
          <w:lang w:val="en-US" w:eastAsia="zh-CN" w:bidi="ar"/>
        </w:rPr>
        <w:t>29.联合国开发计划署13日发布的2023年至2024年《人类发展报告》指出，</w:t>
      </w:r>
      <w:r>
        <w:rPr>
          <w:rFonts w:hint="eastAsia" w:ascii="宋体" w:hAnsi="宋体" w:eastAsia="宋体" w:cs="宋体"/>
          <w:b/>
          <w:bCs/>
          <w:kern w:val="0"/>
          <w:sz w:val="21"/>
          <w:szCs w:val="21"/>
          <w:u w:val="none"/>
          <w:lang w:val="en-US" w:eastAsia="zh-CN" w:bidi="ar"/>
        </w:rPr>
        <w:t>全球不均衡的发展正在让最贫困的群体进一步掉队，这种现象必须通过集体行动加以解决。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30.</w:t>
      </w:r>
      <w:r>
        <w:rPr>
          <w:rFonts w:hint="eastAsia" w:ascii="宋体" w:hAnsi="宋体" w:eastAsia="宋体" w:cs="宋体"/>
          <w:b/>
          <w:bCs/>
          <w:kern w:val="0"/>
          <w:sz w:val="21"/>
          <w:szCs w:val="21"/>
          <w:u w:val="none"/>
          <w:lang w:val="en-US" w:eastAsia="zh-CN" w:bidi="ar"/>
        </w:rPr>
        <w:t>中国政府援助吉尔吉斯斯坦灌溉系统改造项目</w:t>
      </w:r>
      <w:r>
        <w:rPr>
          <w:rFonts w:hint="eastAsia" w:ascii="宋体" w:hAnsi="宋体" w:eastAsia="宋体" w:cs="宋体"/>
          <w:kern w:val="0"/>
          <w:sz w:val="21"/>
          <w:szCs w:val="21"/>
          <w:u w:val="none"/>
          <w:lang w:val="en-US" w:eastAsia="zh-CN" w:bidi="ar"/>
        </w:rPr>
        <w:t>一标段交接仪式13日在吉伊塞克湖州举行。</w:t>
      </w:r>
    </w:p>
    <w:p>
      <w:pPr>
        <w:keepNext w:val="0"/>
        <w:keepLines w:val="0"/>
        <w:pageBreakBefore w:val="0"/>
        <w:kinsoku/>
        <w:wordWrap/>
        <w:overflowPunct/>
        <w:topLinePunct w:val="0"/>
        <w:autoSpaceDE/>
        <w:autoSpaceDN/>
        <w:bidi w:val="0"/>
        <w:adjustRightInd/>
        <w:snapToGrid/>
        <w:spacing w:beforeAutospacing="0" w:afterAutospacing="0"/>
        <w:textAlignment w:val="auto"/>
        <w:rPr>
          <w:rFonts w:hint="default"/>
          <w:u w:val="none"/>
          <w:lang w:val="en-US" w:eastAsia="zh-CN"/>
        </w:rPr>
      </w:pPr>
    </w:p>
    <w:sectPr>
      <w:headerReference r:id="rId5" w:type="default"/>
      <w:footerReference r:id="rId6" w:type="default"/>
      <w:pgSz w:w="11906" w:h="16838"/>
      <w:pgMar w:top="1871" w:right="1247" w:bottom="1247" w:left="124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Light">
    <w:altName w:val="黑体"/>
    <w:panose1 w:val="020B0502040204020203"/>
    <w:charset w:val="86"/>
    <w:family w:val="auto"/>
    <w:pitch w:val="default"/>
    <w:sig w:usb0="00000000" w:usb1="00000000" w:usb2="00000016" w:usb3="00000000" w:csb0="0004001F" w:csb1="0000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１</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１</w:t>
                    </w:r>
                    <w:r>
                      <w:rPr>
                        <w:rFonts w:hint="eastAsia" w:ascii="宋体" w:hAnsi="宋体" w:eastAsia="宋体" w:cs="宋体"/>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rPr>
        <w:sz w:val="18"/>
      </w:rPr>
      <w:pict>
        <v:shape id="PowerPlusWaterMarkObject57341" o:spid="_x0000_s1025" o:spt="136" type="#_x0000_t136" style="position:absolute;left:0pt;height:147.45pt;width:517.95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11796f" focussize="0,0"/>
          <v:stroke on="f"/>
          <v:imagedata o:title=""/>
          <o:lock v:ext="edit" aspectratio="t"/>
          <v:textpath on="t" fitshape="t" fitpath="t" trim="t" xscale="f" string="展鸿教育" style="font-family:黑体;font-size:36pt;v-same-letter-heights:f;v-text-align:center;"/>
        </v:shape>
      </w:pict>
    </w:r>
    <w:r>
      <w:rPr>
        <w:rFonts w:hint="eastAsia" w:eastAsia="宋体"/>
        <w:color w:val="C00000"/>
        <w:u w:val="none"/>
        <w:lang w:eastAsia="zh-CN"/>
      </w:rPr>
      <w:drawing>
        <wp:inline distT="0" distB="0" distL="114300" distR="114300">
          <wp:extent cx="1532255" cy="373380"/>
          <wp:effectExtent l="0" t="0" r="10795" b="7620"/>
          <wp:docPr id="25" name="图片 2"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 descr="展鸿教育logo（横版）"/>
                  <pic:cNvPicPr>
                    <a:picLocks noChangeAspect="1"/>
                  </pic:cNvPicPr>
                </pic:nvPicPr>
                <pic:blipFill>
                  <a:blip r:embed="rId1"/>
                  <a:srcRect b="-5042"/>
                  <a:stretch>
                    <a:fillRect/>
                  </a:stretch>
                </pic:blipFill>
                <pic:spPr>
                  <a:xfrm>
                    <a:off x="0" y="0"/>
                    <a:ext cx="1532255" cy="373380"/>
                  </a:xfrm>
                  <a:prstGeom prst="rect">
                    <a:avLst/>
                  </a:prstGeom>
                  <a:noFill/>
                  <a:ln>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ODA4MDE2ZmUxZTUxNDlmODc3Y2M1MDg1MGUxOTgifQ=="/>
  </w:docVars>
  <w:rsids>
    <w:rsidRoot w:val="00172A27"/>
    <w:rsid w:val="005535D6"/>
    <w:rsid w:val="00E0770D"/>
    <w:rsid w:val="01113D6B"/>
    <w:rsid w:val="014F6641"/>
    <w:rsid w:val="016A7DD9"/>
    <w:rsid w:val="01A87AFF"/>
    <w:rsid w:val="01D721E3"/>
    <w:rsid w:val="01F15891"/>
    <w:rsid w:val="022655F4"/>
    <w:rsid w:val="02E20F8F"/>
    <w:rsid w:val="035566D3"/>
    <w:rsid w:val="03595D77"/>
    <w:rsid w:val="03693046"/>
    <w:rsid w:val="03777BB1"/>
    <w:rsid w:val="03CF1A23"/>
    <w:rsid w:val="04784101"/>
    <w:rsid w:val="04E57560"/>
    <w:rsid w:val="056B1570"/>
    <w:rsid w:val="057E5315"/>
    <w:rsid w:val="05C50C80"/>
    <w:rsid w:val="05DF6901"/>
    <w:rsid w:val="05FE23E4"/>
    <w:rsid w:val="06222015"/>
    <w:rsid w:val="069C001A"/>
    <w:rsid w:val="06B12937"/>
    <w:rsid w:val="06E2563F"/>
    <w:rsid w:val="07632E46"/>
    <w:rsid w:val="07B20387"/>
    <w:rsid w:val="08184907"/>
    <w:rsid w:val="08E6788B"/>
    <w:rsid w:val="08E87C56"/>
    <w:rsid w:val="08F0005A"/>
    <w:rsid w:val="091D57C8"/>
    <w:rsid w:val="096C0F7F"/>
    <w:rsid w:val="09CF47C3"/>
    <w:rsid w:val="0A140428"/>
    <w:rsid w:val="0A294767"/>
    <w:rsid w:val="0A2D1EB9"/>
    <w:rsid w:val="0A652A31"/>
    <w:rsid w:val="0B0E4903"/>
    <w:rsid w:val="0B163D2C"/>
    <w:rsid w:val="0B7F3864"/>
    <w:rsid w:val="0B930564"/>
    <w:rsid w:val="0B94162E"/>
    <w:rsid w:val="0B9D348F"/>
    <w:rsid w:val="0C85570D"/>
    <w:rsid w:val="0D314E4D"/>
    <w:rsid w:val="0D8C4E0F"/>
    <w:rsid w:val="0DA765FE"/>
    <w:rsid w:val="0DBB677E"/>
    <w:rsid w:val="0E302610"/>
    <w:rsid w:val="0F0740B7"/>
    <w:rsid w:val="0F690CCD"/>
    <w:rsid w:val="0F8B1968"/>
    <w:rsid w:val="10211FE1"/>
    <w:rsid w:val="110F3588"/>
    <w:rsid w:val="11353C4F"/>
    <w:rsid w:val="11431F96"/>
    <w:rsid w:val="1193257A"/>
    <w:rsid w:val="119B2C57"/>
    <w:rsid w:val="11CF3897"/>
    <w:rsid w:val="12344AF0"/>
    <w:rsid w:val="1359756F"/>
    <w:rsid w:val="13833F28"/>
    <w:rsid w:val="14BE790E"/>
    <w:rsid w:val="14D3256C"/>
    <w:rsid w:val="150A7ED0"/>
    <w:rsid w:val="150C0679"/>
    <w:rsid w:val="154047C7"/>
    <w:rsid w:val="156C0429"/>
    <w:rsid w:val="15C54CCC"/>
    <w:rsid w:val="164E6A70"/>
    <w:rsid w:val="1677737B"/>
    <w:rsid w:val="16AC0667"/>
    <w:rsid w:val="16CB3327"/>
    <w:rsid w:val="16FC296F"/>
    <w:rsid w:val="171B2DF6"/>
    <w:rsid w:val="174F49CD"/>
    <w:rsid w:val="17590B1B"/>
    <w:rsid w:val="177C13BA"/>
    <w:rsid w:val="17976034"/>
    <w:rsid w:val="17A41E08"/>
    <w:rsid w:val="17BE3F1C"/>
    <w:rsid w:val="17C92945"/>
    <w:rsid w:val="19620E4A"/>
    <w:rsid w:val="1A0A0AA3"/>
    <w:rsid w:val="1A1053BC"/>
    <w:rsid w:val="1B617F01"/>
    <w:rsid w:val="1BDC4F8D"/>
    <w:rsid w:val="1C003042"/>
    <w:rsid w:val="1CCA7704"/>
    <w:rsid w:val="1CD87093"/>
    <w:rsid w:val="1DAC3FD8"/>
    <w:rsid w:val="1DED441E"/>
    <w:rsid w:val="1E371977"/>
    <w:rsid w:val="1E916049"/>
    <w:rsid w:val="1EE31166"/>
    <w:rsid w:val="1F35421B"/>
    <w:rsid w:val="20191E9C"/>
    <w:rsid w:val="20484530"/>
    <w:rsid w:val="20C270EB"/>
    <w:rsid w:val="20EE7DD6"/>
    <w:rsid w:val="20F16975"/>
    <w:rsid w:val="216201AA"/>
    <w:rsid w:val="21FA5CFD"/>
    <w:rsid w:val="222F3BF9"/>
    <w:rsid w:val="224C1BDA"/>
    <w:rsid w:val="2302026D"/>
    <w:rsid w:val="23384D2F"/>
    <w:rsid w:val="23490CEA"/>
    <w:rsid w:val="236B6EB3"/>
    <w:rsid w:val="23A777BF"/>
    <w:rsid w:val="23AE6D9F"/>
    <w:rsid w:val="23B44CE0"/>
    <w:rsid w:val="2452597D"/>
    <w:rsid w:val="247753E3"/>
    <w:rsid w:val="249026DB"/>
    <w:rsid w:val="252738F3"/>
    <w:rsid w:val="25A42289"/>
    <w:rsid w:val="25A571A2"/>
    <w:rsid w:val="26233A75"/>
    <w:rsid w:val="26543ACA"/>
    <w:rsid w:val="265C0805"/>
    <w:rsid w:val="26CD61AE"/>
    <w:rsid w:val="27435A51"/>
    <w:rsid w:val="28CD2434"/>
    <w:rsid w:val="28D21024"/>
    <w:rsid w:val="28D76B05"/>
    <w:rsid w:val="291F600F"/>
    <w:rsid w:val="29321C01"/>
    <w:rsid w:val="296248B4"/>
    <w:rsid w:val="297C067A"/>
    <w:rsid w:val="29C957C8"/>
    <w:rsid w:val="2A0E2346"/>
    <w:rsid w:val="2A27165A"/>
    <w:rsid w:val="2B6A1B7D"/>
    <w:rsid w:val="2B6F3037"/>
    <w:rsid w:val="2BB4487A"/>
    <w:rsid w:val="2C780EC0"/>
    <w:rsid w:val="2CD45AC9"/>
    <w:rsid w:val="2D450FFF"/>
    <w:rsid w:val="2DDA60A5"/>
    <w:rsid w:val="2E1F27A8"/>
    <w:rsid w:val="2E556795"/>
    <w:rsid w:val="2E566448"/>
    <w:rsid w:val="2E61338C"/>
    <w:rsid w:val="2E85610C"/>
    <w:rsid w:val="2F191EB9"/>
    <w:rsid w:val="2F210D6D"/>
    <w:rsid w:val="2F806BAA"/>
    <w:rsid w:val="2FC132E8"/>
    <w:rsid w:val="2FDF4DC0"/>
    <w:rsid w:val="2FFF0961"/>
    <w:rsid w:val="304E5EF9"/>
    <w:rsid w:val="3094472C"/>
    <w:rsid w:val="30A156D7"/>
    <w:rsid w:val="31372553"/>
    <w:rsid w:val="31D85220"/>
    <w:rsid w:val="31EC5663"/>
    <w:rsid w:val="323C2991"/>
    <w:rsid w:val="326B56FE"/>
    <w:rsid w:val="32A42A22"/>
    <w:rsid w:val="33786B5E"/>
    <w:rsid w:val="33801648"/>
    <w:rsid w:val="33D83D2B"/>
    <w:rsid w:val="34191511"/>
    <w:rsid w:val="346314E0"/>
    <w:rsid w:val="34754544"/>
    <w:rsid w:val="34B61F58"/>
    <w:rsid w:val="34DA059B"/>
    <w:rsid w:val="35074EB7"/>
    <w:rsid w:val="35213875"/>
    <w:rsid w:val="35F25212"/>
    <w:rsid w:val="360A1588"/>
    <w:rsid w:val="36CA5AE9"/>
    <w:rsid w:val="37144D14"/>
    <w:rsid w:val="37397AA3"/>
    <w:rsid w:val="378C369C"/>
    <w:rsid w:val="38741E1F"/>
    <w:rsid w:val="38744AFC"/>
    <w:rsid w:val="3A0472C2"/>
    <w:rsid w:val="3A1608E9"/>
    <w:rsid w:val="3A1F5EA9"/>
    <w:rsid w:val="3A2076F4"/>
    <w:rsid w:val="3A2648A9"/>
    <w:rsid w:val="3A437DEA"/>
    <w:rsid w:val="3A816B64"/>
    <w:rsid w:val="3A856C29"/>
    <w:rsid w:val="3AAA1C17"/>
    <w:rsid w:val="3B023801"/>
    <w:rsid w:val="3B4E235F"/>
    <w:rsid w:val="3BB378D8"/>
    <w:rsid w:val="3C1A7270"/>
    <w:rsid w:val="3CBF685D"/>
    <w:rsid w:val="3CD37038"/>
    <w:rsid w:val="3D1D0092"/>
    <w:rsid w:val="3D5D5666"/>
    <w:rsid w:val="3D804EB1"/>
    <w:rsid w:val="3E2046B8"/>
    <w:rsid w:val="3E432AAE"/>
    <w:rsid w:val="3E440FBD"/>
    <w:rsid w:val="3E921335"/>
    <w:rsid w:val="3EA846BF"/>
    <w:rsid w:val="3ECA0ADA"/>
    <w:rsid w:val="404C551E"/>
    <w:rsid w:val="40591A3B"/>
    <w:rsid w:val="40B02672"/>
    <w:rsid w:val="40BA4C70"/>
    <w:rsid w:val="40D134CB"/>
    <w:rsid w:val="420460B1"/>
    <w:rsid w:val="423643C9"/>
    <w:rsid w:val="423C7C8C"/>
    <w:rsid w:val="42664FBD"/>
    <w:rsid w:val="42F916BC"/>
    <w:rsid w:val="433D33BF"/>
    <w:rsid w:val="43542885"/>
    <w:rsid w:val="43851473"/>
    <w:rsid w:val="43B35FE0"/>
    <w:rsid w:val="43B90509"/>
    <w:rsid w:val="45921C25"/>
    <w:rsid w:val="45AD4CB1"/>
    <w:rsid w:val="46B36B28"/>
    <w:rsid w:val="47D62CD5"/>
    <w:rsid w:val="4800603F"/>
    <w:rsid w:val="482C197C"/>
    <w:rsid w:val="48842235"/>
    <w:rsid w:val="48B5270C"/>
    <w:rsid w:val="48D10CB7"/>
    <w:rsid w:val="48E80F4D"/>
    <w:rsid w:val="49331475"/>
    <w:rsid w:val="495A7F10"/>
    <w:rsid w:val="49CB56B3"/>
    <w:rsid w:val="49D722FD"/>
    <w:rsid w:val="4B0C247A"/>
    <w:rsid w:val="4BB02E05"/>
    <w:rsid w:val="4BB51955"/>
    <w:rsid w:val="4BF43F8F"/>
    <w:rsid w:val="4C0E2BAE"/>
    <w:rsid w:val="4C772B2A"/>
    <w:rsid w:val="4CC91B53"/>
    <w:rsid w:val="4D7C73FE"/>
    <w:rsid w:val="4DBB729A"/>
    <w:rsid w:val="4E437F61"/>
    <w:rsid w:val="4E6918B8"/>
    <w:rsid w:val="4E8F1524"/>
    <w:rsid w:val="4F167619"/>
    <w:rsid w:val="4F2D5EEA"/>
    <w:rsid w:val="4F3E7882"/>
    <w:rsid w:val="4FC777CA"/>
    <w:rsid w:val="4FE65048"/>
    <w:rsid w:val="50653776"/>
    <w:rsid w:val="51112598"/>
    <w:rsid w:val="51517280"/>
    <w:rsid w:val="516A3A56"/>
    <w:rsid w:val="51BA49DE"/>
    <w:rsid w:val="522B699B"/>
    <w:rsid w:val="52327DC6"/>
    <w:rsid w:val="524551A4"/>
    <w:rsid w:val="52471317"/>
    <w:rsid w:val="527A4FF1"/>
    <w:rsid w:val="52D41DFD"/>
    <w:rsid w:val="530349C9"/>
    <w:rsid w:val="530B16F6"/>
    <w:rsid w:val="531E16E1"/>
    <w:rsid w:val="531F066F"/>
    <w:rsid w:val="538B6223"/>
    <w:rsid w:val="53A616BE"/>
    <w:rsid w:val="53C411F2"/>
    <w:rsid w:val="53ED117B"/>
    <w:rsid w:val="53F10248"/>
    <w:rsid w:val="54091B2D"/>
    <w:rsid w:val="549F74D1"/>
    <w:rsid w:val="552F7E6C"/>
    <w:rsid w:val="55DD4DDD"/>
    <w:rsid w:val="56351845"/>
    <w:rsid w:val="56384502"/>
    <w:rsid w:val="564018C1"/>
    <w:rsid w:val="56696863"/>
    <w:rsid w:val="56B56BFD"/>
    <w:rsid w:val="572138C3"/>
    <w:rsid w:val="5726041F"/>
    <w:rsid w:val="57777798"/>
    <w:rsid w:val="57785381"/>
    <w:rsid w:val="57CA4158"/>
    <w:rsid w:val="58D354A2"/>
    <w:rsid w:val="58FC1D80"/>
    <w:rsid w:val="592B7F6F"/>
    <w:rsid w:val="59461221"/>
    <w:rsid w:val="59C061B7"/>
    <w:rsid w:val="59FA066B"/>
    <w:rsid w:val="5B6314B2"/>
    <w:rsid w:val="5BDE751B"/>
    <w:rsid w:val="5CA95D7B"/>
    <w:rsid w:val="5CDA62F9"/>
    <w:rsid w:val="5D102AE3"/>
    <w:rsid w:val="5D4C6DE2"/>
    <w:rsid w:val="5DC32387"/>
    <w:rsid w:val="5E0165E2"/>
    <w:rsid w:val="5EDD5E5A"/>
    <w:rsid w:val="5EE9262C"/>
    <w:rsid w:val="5F0C284C"/>
    <w:rsid w:val="5FA25424"/>
    <w:rsid w:val="60710DC2"/>
    <w:rsid w:val="60CF2422"/>
    <w:rsid w:val="61795BDB"/>
    <w:rsid w:val="61974E2E"/>
    <w:rsid w:val="61CD2213"/>
    <w:rsid w:val="623B468B"/>
    <w:rsid w:val="624B51DE"/>
    <w:rsid w:val="628063AD"/>
    <w:rsid w:val="62935610"/>
    <w:rsid w:val="63561B45"/>
    <w:rsid w:val="63C60FC0"/>
    <w:rsid w:val="63CE431D"/>
    <w:rsid w:val="640A1ACE"/>
    <w:rsid w:val="641C5084"/>
    <w:rsid w:val="64A019C2"/>
    <w:rsid w:val="64AC28AC"/>
    <w:rsid w:val="64BE438D"/>
    <w:rsid w:val="6524270C"/>
    <w:rsid w:val="6646288C"/>
    <w:rsid w:val="66A73830"/>
    <w:rsid w:val="66AA50B5"/>
    <w:rsid w:val="66B919D4"/>
    <w:rsid w:val="67A47F2F"/>
    <w:rsid w:val="67FA1ABA"/>
    <w:rsid w:val="685056DA"/>
    <w:rsid w:val="69814D48"/>
    <w:rsid w:val="69D16BC7"/>
    <w:rsid w:val="69E8581E"/>
    <w:rsid w:val="6A1C444D"/>
    <w:rsid w:val="6A1E55F6"/>
    <w:rsid w:val="6B5F679A"/>
    <w:rsid w:val="6B9E0691"/>
    <w:rsid w:val="6BA22313"/>
    <w:rsid w:val="6BFB5EC7"/>
    <w:rsid w:val="6C513E75"/>
    <w:rsid w:val="6CA32A3D"/>
    <w:rsid w:val="6D0B598F"/>
    <w:rsid w:val="6D286486"/>
    <w:rsid w:val="6D6669FD"/>
    <w:rsid w:val="6D931A89"/>
    <w:rsid w:val="6E117C17"/>
    <w:rsid w:val="6E621DBE"/>
    <w:rsid w:val="6ED749C9"/>
    <w:rsid w:val="6EE57348"/>
    <w:rsid w:val="6EF55F46"/>
    <w:rsid w:val="6F817F97"/>
    <w:rsid w:val="6F995FD7"/>
    <w:rsid w:val="6FAC76E6"/>
    <w:rsid w:val="703D7D7F"/>
    <w:rsid w:val="706B18AE"/>
    <w:rsid w:val="707A560C"/>
    <w:rsid w:val="70DF7319"/>
    <w:rsid w:val="70F01D72"/>
    <w:rsid w:val="718B6278"/>
    <w:rsid w:val="728B6ED3"/>
    <w:rsid w:val="733062C7"/>
    <w:rsid w:val="734C6764"/>
    <w:rsid w:val="74031DBD"/>
    <w:rsid w:val="7419308A"/>
    <w:rsid w:val="74505B88"/>
    <w:rsid w:val="7486595F"/>
    <w:rsid w:val="74B9247B"/>
    <w:rsid w:val="74F956AB"/>
    <w:rsid w:val="75114142"/>
    <w:rsid w:val="75172192"/>
    <w:rsid w:val="752D2877"/>
    <w:rsid w:val="756250BD"/>
    <w:rsid w:val="75633084"/>
    <w:rsid w:val="757823A6"/>
    <w:rsid w:val="75E55C1E"/>
    <w:rsid w:val="77006B0C"/>
    <w:rsid w:val="772A1B8E"/>
    <w:rsid w:val="7756676B"/>
    <w:rsid w:val="776204F6"/>
    <w:rsid w:val="77DE74CE"/>
    <w:rsid w:val="77EE068E"/>
    <w:rsid w:val="780809B5"/>
    <w:rsid w:val="780C082F"/>
    <w:rsid w:val="78A633D4"/>
    <w:rsid w:val="78B77C23"/>
    <w:rsid w:val="791800B8"/>
    <w:rsid w:val="796B01E8"/>
    <w:rsid w:val="79E04C4A"/>
    <w:rsid w:val="79FE1D95"/>
    <w:rsid w:val="7A4F384E"/>
    <w:rsid w:val="7A770E0E"/>
    <w:rsid w:val="7AF623FE"/>
    <w:rsid w:val="7B162FEE"/>
    <w:rsid w:val="7B191EC6"/>
    <w:rsid w:val="7B374C91"/>
    <w:rsid w:val="7B551150"/>
    <w:rsid w:val="7BFE6B27"/>
    <w:rsid w:val="7C60758C"/>
    <w:rsid w:val="7C8400F6"/>
    <w:rsid w:val="7D8D20FD"/>
    <w:rsid w:val="7E003CE5"/>
    <w:rsid w:val="7E584E5E"/>
    <w:rsid w:val="7E7A6F57"/>
    <w:rsid w:val="7EE215B2"/>
    <w:rsid w:val="7F480FCB"/>
    <w:rsid w:val="7FD35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288" w:lineRule="auto"/>
      <w:ind w:firstLine="420" w:firstLineChars="200"/>
      <w:jc w:val="both"/>
    </w:pPr>
    <w:rPr>
      <w:rFonts w:ascii="宋体" w:hAnsi="宋体" w:eastAsia="宋体" w:cs="Times New Roman"/>
      <w:kern w:val="2"/>
      <w:sz w:val="21"/>
      <w:szCs w:val="24"/>
      <w:lang w:val="en-US" w:eastAsia="zh-CN" w:bidi="ar-SA"/>
    </w:rPr>
  </w:style>
  <w:style w:type="paragraph" w:styleId="2">
    <w:name w:val="heading 1"/>
    <w:basedOn w:val="1"/>
    <w:next w:val="1"/>
    <w:link w:val="20"/>
    <w:autoRedefine/>
    <w:qFormat/>
    <w:uiPriority w:val="0"/>
    <w:pPr>
      <w:keepNext/>
      <w:keepLines/>
      <w:pageBreakBefore/>
      <w:tabs>
        <w:tab w:val="left" w:pos="420"/>
        <w:tab w:val="left" w:pos="2520"/>
        <w:tab w:val="left" w:pos="4620"/>
        <w:tab w:val="left" w:pos="6720"/>
      </w:tabs>
      <w:spacing w:before="100" w:beforeLines="100" w:beforeAutospacing="0" w:after="100" w:afterLines="100" w:afterAutospacing="0" w:line="288" w:lineRule="auto"/>
      <w:ind w:firstLine="0" w:firstLineChars="0"/>
      <w:outlineLvl w:val="0"/>
    </w:pPr>
    <w:rPr>
      <w:rFonts w:ascii="仿宋" w:hAnsi="仿宋" w:eastAsia="仿宋"/>
      <w:b/>
      <w:kern w:val="44"/>
      <w:sz w:val="32"/>
    </w:rPr>
  </w:style>
  <w:style w:type="paragraph" w:styleId="3">
    <w:name w:val="heading 2"/>
    <w:basedOn w:val="1"/>
    <w:next w:val="1"/>
    <w:link w:val="21"/>
    <w:autoRedefine/>
    <w:unhideWhenUsed/>
    <w:qFormat/>
    <w:uiPriority w:val="0"/>
    <w:pPr>
      <w:keepNext/>
      <w:keepLines/>
      <w:tabs>
        <w:tab w:val="left" w:pos="420"/>
        <w:tab w:val="left" w:pos="2520"/>
        <w:tab w:val="left" w:pos="4620"/>
        <w:tab w:val="left" w:pos="6720"/>
      </w:tabs>
      <w:spacing w:before="50" w:beforeLines="50" w:beforeAutospacing="0" w:afterAutospacing="0" w:line="288" w:lineRule="auto"/>
      <w:ind w:firstLine="0" w:firstLineChars="0"/>
      <w:jc w:val="center"/>
      <w:outlineLvl w:val="1"/>
    </w:pPr>
    <w:rPr>
      <w:rFonts w:ascii="黑体" w:hAnsi="黑体" w:eastAsia="楷体" w:cs="Times New Roman"/>
      <w:b/>
      <w:sz w:val="28"/>
    </w:rPr>
  </w:style>
  <w:style w:type="paragraph" w:styleId="4">
    <w:name w:val="heading 3"/>
    <w:basedOn w:val="1"/>
    <w:next w:val="1"/>
    <w:link w:val="22"/>
    <w:autoRedefine/>
    <w:unhideWhenUsed/>
    <w:qFormat/>
    <w:uiPriority w:val="0"/>
    <w:pPr>
      <w:keepNext/>
      <w:keepLines/>
      <w:tabs>
        <w:tab w:val="left" w:pos="420"/>
        <w:tab w:val="left" w:pos="2520"/>
        <w:tab w:val="left" w:pos="4620"/>
        <w:tab w:val="left" w:pos="6720"/>
      </w:tabs>
      <w:spacing w:before="100" w:beforeLines="100" w:beforeAutospacing="0" w:after="100" w:afterLines="100" w:afterAutospacing="0" w:line="288" w:lineRule="auto"/>
      <w:outlineLvl w:val="2"/>
    </w:pPr>
    <w:rPr>
      <w:rFonts w:ascii="黑体" w:hAnsi="黑体" w:eastAsia="黑体" w:cs="Times New Roman"/>
    </w:rPr>
  </w:style>
  <w:style w:type="paragraph" w:styleId="5">
    <w:name w:val="heading 4"/>
    <w:basedOn w:val="1"/>
    <w:next w:val="1"/>
    <w:link w:val="23"/>
    <w:autoRedefine/>
    <w:unhideWhenUsed/>
    <w:qFormat/>
    <w:uiPriority w:val="0"/>
    <w:pPr>
      <w:keepNext/>
      <w:keepLines/>
      <w:tabs>
        <w:tab w:val="left" w:pos="420"/>
        <w:tab w:val="left" w:pos="2520"/>
        <w:tab w:val="left" w:pos="4620"/>
        <w:tab w:val="left" w:pos="6720"/>
      </w:tabs>
      <w:spacing w:before="30" w:beforeLines="30" w:beforeAutospacing="0" w:afterAutospacing="0" w:line="288" w:lineRule="auto"/>
      <w:ind w:firstLine="643" w:firstLineChars="200"/>
      <w:jc w:val="left"/>
      <w:outlineLvl w:val="3"/>
    </w:pPr>
    <w:rPr>
      <w:rFonts w:ascii="黑体" w:hAnsi="黑体" w:eastAsia="黑体"/>
      <w:color w:val="7030A0"/>
      <w:szCs w:val="21"/>
    </w:rPr>
  </w:style>
  <w:style w:type="paragraph" w:styleId="6">
    <w:name w:val="heading 5"/>
    <w:basedOn w:val="1"/>
    <w:next w:val="1"/>
    <w:link w:val="28"/>
    <w:autoRedefine/>
    <w:semiHidden/>
    <w:unhideWhenUsed/>
    <w:qFormat/>
    <w:uiPriority w:val="0"/>
    <w:pPr>
      <w:keepNext/>
      <w:keepLines/>
      <w:tabs>
        <w:tab w:val="left" w:pos="420"/>
        <w:tab w:val="left" w:pos="2520"/>
        <w:tab w:val="left" w:pos="4620"/>
        <w:tab w:val="left" w:pos="6720"/>
      </w:tabs>
      <w:spacing w:beforeLines="0" w:beforeAutospacing="0" w:afterLines="0" w:afterAutospacing="0" w:line="240" w:lineRule="auto"/>
      <w:ind w:left="0" w:firstLine="0"/>
      <w:jc w:val="both"/>
      <w:outlineLvl w:val="4"/>
    </w:pPr>
    <w:rPr>
      <w:rFonts w:ascii="Times New Roman" w:hAnsi="Times New Roman" w:eastAsia="宋体" w:cs="宋体"/>
      <w:b/>
      <w:color w:val="000000" w:themeColor="text1"/>
      <w:kern w:val="2"/>
      <w:szCs w:val="21"/>
      <w14:textFill>
        <w14:solidFill>
          <w14:schemeClr w14:val="tx1"/>
        </w14:solidFill>
      </w14:textFill>
    </w:rPr>
  </w:style>
  <w:style w:type="paragraph" w:styleId="7">
    <w:name w:val="heading 6"/>
    <w:basedOn w:val="1"/>
    <w:next w:val="1"/>
    <w:link w:val="26"/>
    <w:autoRedefine/>
    <w:semiHidden/>
    <w:unhideWhenUsed/>
    <w:qFormat/>
    <w:uiPriority w:val="0"/>
    <w:pPr>
      <w:keepNext/>
      <w:keepLines/>
      <w:tabs>
        <w:tab w:val="left" w:pos="420"/>
        <w:tab w:val="left" w:pos="2520"/>
        <w:tab w:val="left" w:pos="4620"/>
        <w:tab w:val="left" w:pos="6720"/>
      </w:tabs>
      <w:spacing w:before="30" w:beforeLines="30" w:beforeAutospacing="0" w:after="30" w:afterLines="30" w:afterAutospacing="0" w:line="288" w:lineRule="auto"/>
      <w:outlineLvl w:val="5"/>
    </w:pPr>
    <w:rPr>
      <w:rFonts w:ascii="Arial" w:hAnsi="Arial" w:eastAsia="仿宋" w:cs="宋体"/>
      <w:b/>
      <w:szCs w:val="21"/>
    </w:rPr>
  </w:style>
  <w:style w:type="character" w:default="1" w:styleId="19">
    <w:name w:val="Default Paragraph Font"/>
    <w:autoRedefine/>
    <w:semiHidden/>
    <w:qFormat/>
    <w:uiPriority w:val="99"/>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8">
    <w:name w:val="Body Text"/>
    <w:basedOn w:val="1"/>
    <w:link w:val="31"/>
    <w:autoRedefine/>
    <w:qFormat/>
    <w:uiPriority w:val="0"/>
    <w:pPr>
      <w:tabs>
        <w:tab w:val="left" w:pos="420"/>
        <w:tab w:val="left" w:pos="2520"/>
        <w:tab w:val="left" w:pos="4620"/>
        <w:tab w:val="left" w:pos="6720"/>
      </w:tabs>
      <w:spacing w:afterLines="0" w:afterAutospacing="0" w:line="240" w:lineRule="auto"/>
    </w:pPr>
    <w:rPr>
      <w:rFonts w:ascii="Times New Roman" w:hAnsi="Times New Roman" w:eastAsia="宋体" w:cs="Times New Roman"/>
    </w:rPr>
  </w:style>
  <w:style w:type="paragraph" w:styleId="9">
    <w:name w:val="Body Text Indent"/>
    <w:basedOn w:val="1"/>
    <w:autoRedefine/>
    <w:qFormat/>
    <w:uiPriority w:val="0"/>
    <w:pPr>
      <w:tabs>
        <w:tab w:val="left" w:pos="420"/>
        <w:tab w:val="left" w:pos="2520"/>
        <w:tab w:val="left" w:pos="4620"/>
        <w:tab w:val="left" w:pos="6720"/>
      </w:tabs>
      <w:spacing w:after="120" w:afterLines="0" w:afterAutospacing="0"/>
      <w:ind w:left="420" w:leftChars="200"/>
    </w:pPr>
  </w:style>
  <w:style w:type="paragraph" w:styleId="10">
    <w:name w:val="toc 3"/>
    <w:basedOn w:val="1"/>
    <w:next w:val="1"/>
    <w:autoRedefine/>
    <w:qFormat/>
    <w:uiPriority w:val="0"/>
    <w:pPr>
      <w:tabs>
        <w:tab w:val="left" w:leader="middleDot" w:pos="9030"/>
      </w:tabs>
      <w:ind w:left="840" w:leftChars="400"/>
    </w:pPr>
    <w:rPr>
      <w:rFonts w:ascii="Times New Roman" w:hAnsi="Times New Roman" w:eastAsia="楷体"/>
      <w:color w:val="000000" w:themeColor="text1"/>
      <w:kern w:val="2"/>
      <w:sz w:val="24"/>
      <w14:textFill>
        <w14:solidFill>
          <w14:schemeClr w14:val="tx1"/>
        </w14:solidFill>
      </w14:textFill>
    </w:rPr>
  </w:style>
  <w:style w:type="paragraph" w:styleId="11">
    <w:name w:val="footer"/>
    <w:basedOn w:val="1"/>
    <w:autoRedefine/>
    <w:qFormat/>
    <w:uiPriority w:val="0"/>
    <w:pPr>
      <w:tabs>
        <w:tab w:val="center" w:pos="4153"/>
        <w:tab w:val="right" w:pos="8306"/>
      </w:tabs>
      <w:snapToGrid/>
      <w:ind w:firstLine="0" w:firstLineChars="0"/>
      <w:jc w:val="center"/>
    </w:pPr>
    <w:rPr>
      <w:rFonts w:ascii="宋体" w:hAnsi="宋体" w:eastAsia="宋体"/>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firstLine="0" w:firstLineChars="0"/>
      <w:jc w:val="both"/>
      <w:textAlignment w:val="baseline"/>
      <w:outlineLvl w:val="9"/>
    </w:pPr>
    <w:rPr>
      <w:rFonts w:ascii="Times New Roman" w:hAnsi="Times New Roman" w:eastAsia="宋体" w:cstheme="minorBidi"/>
      <w:sz w:val="18"/>
      <w:szCs w:val="24"/>
    </w:rPr>
  </w:style>
  <w:style w:type="paragraph" w:styleId="13">
    <w:name w:val="toc 1"/>
    <w:basedOn w:val="1"/>
    <w:next w:val="1"/>
    <w:autoRedefine/>
    <w:qFormat/>
    <w:uiPriority w:val="0"/>
    <w:pPr>
      <w:tabs>
        <w:tab w:val="center" w:leader="middleDot" w:pos="8820"/>
      </w:tabs>
      <w:spacing w:before="50" w:beforeLines="50" w:after="50" w:afterLines="50"/>
    </w:pPr>
    <w:rPr>
      <w:rFonts w:ascii="Times New Roman" w:hAnsi="Times New Roman" w:eastAsia="黑体"/>
      <w:sz w:val="24"/>
    </w:rPr>
  </w:style>
  <w:style w:type="paragraph" w:styleId="14">
    <w:name w:val="toc 2"/>
    <w:basedOn w:val="1"/>
    <w:next w:val="1"/>
    <w:link w:val="29"/>
    <w:autoRedefine/>
    <w:qFormat/>
    <w:uiPriority w:val="0"/>
    <w:pPr>
      <w:tabs>
        <w:tab w:val="left" w:leader="middleDot" w:pos="7770"/>
      </w:tabs>
      <w:spacing w:before="50" w:beforeLines="50"/>
      <w:ind w:left="420" w:leftChars="200"/>
    </w:pPr>
    <w:rPr>
      <w:rFonts w:ascii="Times New Roman" w:hAnsi="Times New Roman" w:eastAsia="楷体"/>
      <w:b/>
      <w:color w:val="000000" w:themeColor="text1"/>
      <w:kern w:val="2"/>
      <w:sz w:val="24"/>
      <w14:textFill>
        <w14:solidFill>
          <w14:schemeClr w14:val="tx1"/>
        </w14:solidFill>
      </w14:textFill>
    </w:rPr>
  </w:style>
  <w:style w:type="paragraph" w:styleId="15">
    <w:name w:val="Normal (Web)"/>
    <w:basedOn w:val="1"/>
    <w:autoRedefine/>
    <w:qFormat/>
    <w:uiPriority w:val="0"/>
    <w:pPr>
      <w:widowControl w:val="0"/>
      <w:spacing w:line="288" w:lineRule="auto"/>
      <w:ind w:firstLine="420" w:firstLineChars="200"/>
      <w:jc w:val="both"/>
    </w:pPr>
    <w:rPr>
      <w:rFonts w:ascii="宋体" w:hAnsi="宋体" w:eastAsia="宋体" w:cs="Times New Roman"/>
      <w:kern w:val="2"/>
      <w:sz w:val="24"/>
      <w:szCs w:val="24"/>
      <w:lang w:val="en-US" w:eastAsia="zh-CN" w:bidi="ar-SA"/>
    </w:rPr>
  </w:style>
  <w:style w:type="paragraph" w:styleId="16">
    <w:name w:val="Body Text First Indent"/>
    <w:basedOn w:val="8"/>
    <w:next w:val="1"/>
    <w:autoRedefine/>
    <w:qFormat/>
    <w:uiPriority w:val="0"/>
    <w:pPr>
      <w:spacing w:line="288" w:lineRule="auto"/>
      <w:ind w:firstLine="420" w:firstLineChars="200"/>
    </w:pPr>
    <w:rPr>
      <w:rFonts w:ascii="宋体" w:hAnsi="宋体" w:cs="宋体"/>
    </w:rPr>
  </w:style>
  <w:style w:type="paragraph" w:styleId="17">
    <w:name w:val="Body Text First Indent 2"/>
    <w:basedOn w:val="9"/>
    <w:next w:val="16"/>
    <w:link w:val="30"/>
    <w:autoRedefine/>
    <w:qFormat/>
    <w:uiPriority w:val="0"/>
    <w:pPr>
      <w:keepNext w:val="0"/>
      <w:spacing w:beforeLines="0" w:afterLines="0" w:line="240" w:lineRule="auto"/>
      <w:ind w:left="0" w:leftChars="0" w:firstLine="643" w:firstLineChars="200"/>
      <w:jc w:val="both"/>
      <w:outlineLvl w:val="9"/>
    </w:pPr>
    <w:rPr>
      <w:rFonts w:ascii="Times New Roman" w:hAnsi="Times New Roman" w:eastAsia="楷体" w:cstheme="minorBidi"/>
      <w:color w:val="FF0000"/>
      <w:sz w:val="21"/>
      <w:szCs w:val="22"/>
    </w:rPr>
  </w:style>
  <w:style w:type="character" w:customStyle="1" w:styleId="20">
    <w:name w:val="标题 1 Char"/>
    <w:link w:val="2"/>
    <w:autoRedefine/>
    <w:qFormat/>
    <w:uiPriority w:val="0"/>
    <w:rPr>
      <w:rFonts w:ascii="仿宋" w:hAnsi="仿宋" w:eastAsia="仿宋" w:cs="Times New Roman"/>
      <w:b/>
      <w:kern w:val="44"/>
      <w:sz w:val="32"/>
      <w:szCs w:val="24"/>
      <w:lang w:val="en-US" w:eastAsia="zh-CN" w:bidi="ar-SA"/>
    </w:rPr>
  </w:style>
  <w:style w:type="character" w:customStyle="1" w:styleId="21">
    <w:name w:val="标题 2 Char"/>
    <w:basedOn w:val="19"/>
    <w:link w:val="3"/>
    <w:autoRedefine/>
    <w:qFormat/>
    <w:uiPriority w:val="0"/>
    <w:rPr>
      <w:rFonts w:ascii="黑体" w:hAnsi="黑体" w:eastAsia="楷体" w:cs="Times New Roman"/>
      <w:b/>
      <w:kern w:val="2"/>
      <w:sz w:val="28"/>
    </w:rPr>
  </w:style>
  <w:style w:type="character" w:customStyle="1" w:styleId="22">
    <w:name w:val="Heading 3 Char"/>
    <w:basedOn w:val="19"/>
    <w:link w:val="4"/>
    <w:autoRedefine/>
    <w:semiHidden/>
    <w:qFormat/>
    <w:uiPriority w:val="9"/>
    <w:rPr>
      <w:rFonts w:ascii="黑体" w:hAnsi="黑体" w:eastAsia="黑体" w:cs="Times New Roman"/>
      <w:bCs/>
      <w:color w:val="FF0000"/>
      <w:sz w:val="32"/>
      <w:szCs w:val="32"/>
    </w:rPr>
  </w:style>
  <w:style w:type="character" w:customStyle="1" w:styleId="23">
    <w:name w:val="标题 4 Char"/>
    <w:link w:val="5"/>
    <w:autoRedefine/>
    <w:qFormat/>
    <w:uiPriority w:val="0"/>
    <w:rPr>
      <w:rFonts w:ascii="黑体" w:hAnsi="黑体" w:eastAsia="黑体" w:cs="Times New Roman"/>
      <w:color w:val="7030A0"/>
      <w:sz w:val="22"/>
      <w:szCs w:val="21"/>
    </w:rPr>
  </w:style>
  <w:style w:type="paragraph" w:customStyle="1" w:styleId="24">
    <w:name w:val="表格内容"/>
    <w:basedOn w:val="1"/>
    <w:autoRedefine/>
    <w:qFormat/>
    <w:uiPriority w:val="0"/>
    <w:pPr>
      <w:tabs>
        <w:tab w:val="left" w:pos="420"/>
        <w:tab w:val="left" w:pos="2520"/>
        <w:tab w:val="left" w:pos="4620"/>
        <w:tab w:val="left" w:pos="6720"/>
      </w:tabs>
      <w:spacing w:line="240" w:lineRule="auto"/>
      <w:ind w:firstLine="0" w:firstLineChars="0"/>
      <w:jc w:val="left"/>
    </w:pPr>
    <w:rPr>
      <w:rFonts w:ascii="Times New Roman" w:hAnsi="Times New Roman" w:eastAsia="仿宋" w:cstheme="minorBidi"/>
      <w:sz w:val="18"/>
      <w:szCs w:val="24"/>
    </w:rPr>
  </w:style>
  <w:style w:type="paragraph" w:customStyle="1" w:styleId="25">
    <w:name w:val="样式2"/>
    <w:basedOn w:val="6"/>
    <w:next w:val="1"/>
    <w:autoRedefine/>
    <w:qFormat/>
    <w:uiPriority w:val="0"/>
    <w:pPr>
      <w:spacing w:line="240" w:lineRule="auto"/>
    </w:pPr>
    <w:rPr>
      <w:sz w:val="21"/>
      <w:szCs w:val="22"/>
    </w:rPr>
  </w:style>
  <w:style w:type="character" w:customStyle="1" w:styleId="26">
    <w:name w:val="标题 6 Char"/>
    <w:link w:val="7"/>
    <w:autoRedefine/>
    <w:qFormat/>
    <w:uiPriority w:val="0"/>
    <w:rPr>
      <w:rFonts w:ascii="Arial" w:hAnsi="Arial" w:eastAsia="仿宋" w:cs="宋体"/>
      <w:b/>
      <w:szCs w:val="21"/>
    </w:rPr>
  </w:style>
  <w:style w:type="paragraph" w:customStyle="1" w:styleId="27">
    <w:name w:val="标题6"/>
    <w:basedOn w:val="1"/>
    <w:autoRedefine/>
    <w:qFormat/>
    <w:uiPriority w:val="0"/>
    <w:pPr>
      <w:tabs>
        <w:tab w:val="left" w:pos="420"/>
        <w:tab w:val="left" w:pos="2520"/>
        <w:tab w:val="left" w:pos="4620"/>
        <w:tab w:val="left" w:pos="6720"/>
      </w:tabs>
      <w:spacing w:before="30" w:beforeLines="30" w:after="30" w:afterLines="30"/>
    </w:pPr>
    <w:rPr>
      <w:rFonts w:ascii="Times New Roman" w:hAnsi="Times New Roman" w:eastAsia="仿宋" w:cs="宋体"/>
      <w:b/>
      <w:szCs w:val="21"/>
    </w:rPr>
  </w:style>
  <w:style w:type="character" w:customStyle="1" w:styleId="28">
    <w:name w:val="标题 5 Char"/>
    <w:link w:val="6"/>
    <w:autoRedefine/>
    <w:qFormat/>
    <w:uiPriority w:val="0"/>
    <w:rPr>
      <w:rFonts w:ascii="Times New Roman" w:hAnsi="Times New Roman" w:eastAsia="宋体" w:cs="宋体"/>
      <w:b/>
      <w:color w:val="000000" w:themeColor="text1"/>
      <w:kern w:val="2"/>
      <w:szCs w:val="21"/>
      <w14:textFill>
        <w14:solidFill>
          <w14:schemeClr w14:val="tx1"/>
        </w14:solidFill>
      </w14:textFill>
    </w:rPr>
  </w:style>
  <w:style w:type="character" w:customStyle="1" w:styleId="29">
    <w:name w:val="目录 2 Char"/>
    <w:link w:val="14"/>
    <w:autoRedefine/>
    <w:qFormat/>
    <w:uiPriority w:val="0"/>
    <w:rPr>
      <w:rFonts w:ascii="Times New Roman" w:hAnsi="Times New Roman" w:eastAsia="楷体"/>
      <w:b/>
      <w:color w:val="000000" w:themeColor="text1"/>
      <w:kern w:val="2"/>
      <w:sz w:val="24"/>
      <w14:textFill>
        <w14:solidFill>
          <w14:schemeClr w14:val="tx1"/>
        </w14:solidFill>
      </w14:textFill>
    </w:rPr>
  </w:style>
  <w:style w:type="character" w:customStyle="1" w:styleId="30">
    <w:name w:val="正文首行缩进 2 Char"/>
    <w:link w:val="17"/>
    <w:autoRedefine/>
    <w:qFormat/>
    <w:uiPriority w:val="0"/>
    <w:rPr>
      <w:rFonts w:ascii="Times New Roman" w:hAnsi="Times New Roman" w:eastAsia="楷体" w:cstheme="minorBidi"/>
      <w:color w:val="FF0000"/>
      <w:sz w:val="21"/>
      <w:szCs w:val="22"/>
    </w:rPr>
  </w:style>
  <w:style w:type="character" w:customStyle="1" w:styleId="31">
    <w:name w:val="正文文本 Char"/>
    <w:link w:val="8"/>
    <w:autoRedefine/>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14682</Words>
  <Characters>15304</Characters>
  <Lines>0</Lines>
  <Paragraphs>0</Paragraphs>
  <TotalTime>1</TotalTime>
  <ScaleCrop>false</ScaleCrop>
  <LinksUpToDate>false</LinksUpToDate>
  <CharactersWithSpaces>15333</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2022-11-09T10:17:00Z</dcterms:created>
  <dc:creator>娟</dc:creator>
  <cp:lastModifiedBy>静心</cp:lastModifiedBy>
  <dcterms:modified xsi:type="dcterms:W3CDTF">2024-03-15T07:59:17Z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0E8DDA4B64644973AFC937182B0AC496_13</vt:lpwstr>
  </property>
</Properties>
</file>