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475"/>
        <w:jc w:val="both"/>
        <w:rPr>
          <w:i w:val="0"/>
          <w:spacing w:val="0"/>
        </w:rPr>
      </w:pPr>
      <w:r>
        <w:rPr>
          <w:rStyle w:val="4"/>
          <w:rFonts w:ascii="方正黑体简体" w:hAnsi="方正黑体简体" w:eastAsia="方正黑体简体" w:cs="方正黑体简体"/>
          <w:b/>
          <w:i w:val="0"/>
          <w:spacing w:val="0"/>
          <w:sz w:val="21"/>
          <w:szCs w:val="21"/>
          <w:bdr w:val="none" w:color="auto" w:sz="0" w:space="0"/>
        </w:rPr>
        <w:t>附件</w:t>
      </w:r>
      <w:r>
        <w:rPr>
          <w:rStyle w:val="4"/>
          <w:rFonts w:hint="default" w:ascii="方正黑体简体" w:hAnsi="方正黑体简体" w:eastAsia="方正黑体简体" w:cs="方正黑体简体"/>
          <w:b/>
          <w:i w:val="0"/>
          <w:spacing w:val="0"/>
          <w:sz w:val="21"/>
          <w:szCs w:val="21"/>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center"/>
      </w:pPr>
      <w:r>
        <w:rPr>
          <w:rFonts w:ascii="黑体" w:hAnsi="宋体" w:eastAsia="黑体" w:cs="黑体"/>
          <w:sz w:val="28"/>
          <w:szCs w:val="28"/>
          <w:bdr w:val="none" w:color="auto" w:sz="0" w:space="0"/>
        </w:rPr>
        <w:t>2021</w:t>
      </w:r>
      <w:r>
        <w:rPr>
          <w:rFonts w:hint="eastAsia" w:ascii="黑体" w:hAnsi="宋体" w:eastAsia="黑体" w:cs="黑体"/>
          <w:sz w:val="28"/>
          <w:szCs w:val="28"/>
          <w:bdr w:val="none" w:color="auto" w:sz="0" w:space="0"/>
        </w:rPr>
        <w:t>年十堰市教育局直属学校公开招聘教师笔试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jc w:val="center"/>
      </w:pPr>
      <w:r>
        <w:rPr>
          <w:rFonts w:hint="eastAsia" w:ascii="黑体" w:hAnsi="宋体" w:eastAsia="黑体" w:cs="黑体"/>
          <w:sz w:val="28"/>
          <w:szCs w:val="28"/>
          <w:bdr w:val="none" w:color="auto" w:sz="0" w:space="0"/>
        </w:rPr>
        <w:t>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ascii="仿宋" w:hAnsi="仿宋" w:eastAsia="仿宋" w:cs="仿宋"/>
          <w:sz w:val="21"/>
          <w:szCs w:val="21"/>
          <w:bdr w:val="none" w:color="auto" w:sz="0" w:space="0"/>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576" w:lineRule="atLeast"/>
        <w:ind w:left="0" w:right="0" w:firstLine="648"/>
      </w:pPr>
      <w:r>
        <w:rPr>
          <w:rFonts w:hint="eastAsia" w:ascii="仿宋" w:hAnsi="仿宋" w:eastAsia="仿宋" w:cs="仿宋"/>
          <w:sz w:val="21"/>
          <w:szCs w:val="21"/>
          <w:bdr w:val="none" w:color="auto" w:sz="0" w:space="0"/>
        </w:rPr>
        <w:t>二、</w:t>
      </w:r>
      <w:r>
        <w:rPr>
          <w:rFonts w:hint="eastAsia" w:ascii="仿宋" w:hAnsi="微软雅黑" w:eastAsia="仿宋" w:cs="仿宋"/>
          <w:sz w:val="21"/>
          <w:szCs w:val="21"/>
          <w:bdr w:val="none" w:color="auto" w:sz="0" w:space="0"/>
        </w:rPr>
        <w:t>根据省市疫情防控最新要求，近期有从国内中高风险地区（根据国内疫情动态调整，中高风险地区以微信或支付宝小程序国务院客户端公布为准）来（返）堰的考生；通信大数据行程卡或健康码为红、橙、黄色的，以及与确诊病例和无症状感染者行程轨迹有交集来（返）堰的考生；集中隔离医学观察直至离开当地满</w:t>
      </w:r>
      <w:r>
        <w:rPr>
          <w:rFonts w:hint="eastAsia" w:ascii="仿宋" w:hAnsi="宋体" w:eastAsia="仿宋" w:cs="仿宋"/>
          <w:sz w:val="21"/>
          <w:szCs w:val="21"/>
          <w:bdr w:val="none" w:color="auto" w:sz="0" w:space="0"/>
        </w:rPr>
        <w:t>14</w:t>
      </w:r>
      <w:r>
        <w:rPr>
          <w:rFonts w:hint="eastAsia" w:ascii="仿宋" w:hAnsi="微软雅黑" w:eastAsia="仿宋" w:cs="仿宋"/>
          <w:sz w:val="21"/>
          <w:szCs w:val="21"/>
          <w:bdr w:val="none" w:color="auto" w:sz="0" w:space="0"/>
        </w:rPr>
        <w:t>天，集中隔离期满后纳入居家隔离管理</w:t>
      </w:r>
      <w:r>
        <w:rPr>
          <w:rFonts w:hint="eastAsia" w:ascii="仿宋" w:hAnsi="宋体" w:eastAsia="仿宋" w:cs="仿宋"/>
          <w:sz w:val="21"/>
          <w:szCs w:val="21"/>
          <w:bdr w:val="none" w:color="auto" w:sz="0" w:space="0"/>
        </w:rPr>
        <w:t>14</w:t>
      </w:r>
      <w:r>
        <w:rPr>
          <w:rFonts w:hint="eastAsia" w:ascii="仿宋" w:hAnsi="微软雅黑" w:eastAsia="仿宋" w:cs="仿宋"/>
          <w:sz w:val="21"/>
          <w:szCs w:val="21"/>
          <w:bdr w:val="none" w:color="auto" w:sz="0" w:space="0"/>
        </w:rPr>
        <w:t>天，离开上述地区满</w:t>
      </w:r>
      <w:r>
        <w:rPr>
          <w:rFonts w:hint="eastAsia" w:ascii="仿宋" w:hAnsi="宋体" w:eastAsia="仿宋" w:cs="仿宋"/>
          <w:sz w:val="21"/>
          <w:szCs w:val="21"/>
          <w:bdr w:val="none" w:color="auto" w:sz="0" w:space="0"/>
        </w:rPr>
        <w:t>14</w:t>
      </w:r>
      <w:r>
        <w:rPr>
          <w:rFonts w:hint="eastAsia" w:ascii="仿宋" w:hAnsi="微软雅黑" w:eastAsia="仿宋" w:cs="仿宋"/>
          <w:sz w:val="21"/>
          <w:szCs w:val="21"/>
          <w:bdr w:val="none" w:color="auto" w:sz="0" w:space="0"/>
        </w:rPr>
        <w:t>天的纳入居家隔离管理直至离开当地满</w:t>
      </w:r>
      <w:r>
        <w:rPr>
          <w:rFonts w:hint="eastAsia" w:ascii="仿宋" w:hAnsi="宋体" w:eastAsia="仿宋" w:cs="仿宋"/>
          <w:sz w:val="21"/>
          <w:szCs w:val="21"/>
          <w:bdr w:val="none" w:color="auto" w:sz="0" w:space="0"/>
        </w:rPr>
        <w:t>28</w:t>
      </w:r>
      <w:r>
        <w:rPr>
          <w:rFonts w:hint="eastAsia" w:ascii="仿宋" w:hAnsi="微软雅黑" w:eastAsia="仿宋" w:cs="仿宋"/>
          <w:sz w:val="21"/>
          <w:szCs w:val="21"/>
          <w:bdr w:val="none" w:color="auto" w:sz="0" w:space="0"/>
        </w:rPr>
        <w:t>天；上述来（返）堰的考生须配合当地疫情防控指挥部的排查、核酸和抗体检测、健康监测等防控措施。</w:t>
      </w:r>
      <w:r>
        <w:rPr>
          <w:rFonts w:hint="eastAsia" w:ascii="仿宋" w:hAnsi="仿宋" w:eastAsia="仿宋" w:cs="仿宋"/>
          <w:sz w:val="21"/>
          <w:szCs w:val="21"/>
          <w:bdr w:val="none" w:color="auto" w:sz="0" w:space="0"/>
        </w:rPr>
        <w:t>上述地区来(返)堰的考生须配合当地疫情防控指挥部的排查、核酸和抗体检测、健康监测等防控措施，并于考试当天入场时提供3天内有效的新冠病毒核酸检测阴性证明。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三、考生考试当天要采取合适的出行方式，考前30分钟考生开始进场，考生须自备口罩做好个人防护工作，并与他人保持安全间距。考试期间，应全程佩戴口罩(在接受身份验证时须临时摘除口罩)。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四、考生入场前应主动配合接受体温检测，出示健康码或通信大数据行程码。健康码或通信大数据行程卡为绿码、到访地无星号标记，且现场测量体温正常(&lt;37.3℃)，方可进入考试区域。体温测量若出现发热等异常症状的人员，应到临时留观区复测体温。体温复测仍超过37.3℃的，须经考点医疗防疫人员评估，具备参加考试条件的，在隔离考场参加考试;不具备相关条件的，按疾控部门相关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五、考前3天有发热、干咳等异常症状的考生，应在入场检测体温前主动向工作人员报告，经考点现场医疗卫生专业人员评估后，具备参加考试条件的，在临时隔离考场继续考试;不具备相关条件的，按疾控部门相关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六、考生在进入考场后及考试期间出现发热、干咳等异常症状的，应主动告知监考人员，经考点医疗防疫人员评估后，具备参加考试条件的，在临时隔离考场继续考试;不具备相关条件的，按疾控部门相关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七、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八、考生领取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86" w:firstLine="634"/>
        <w:jc w:val="both"/>
      </w:pPr>
      <w:r>
        <w:rPr>
          <w:rFonts w:hint="eastAsia" w:ascii="仿宋" w:hAnsi="仿宋" w:eastAsia="仿宋" w:cs="仿宋"/>
          <w:sz w:val="21"/>
          <w:szCs w:val="21"/>
          <w:bdr w:val="none" w:color="auto" w:sz="0" w:space="0"/>
        </w:rPr>
        <w:t>请考生提前了解相关疫情防控政策，以免因疫情防控工作给考试造成不便。本须知发布后，省市疫情防控工作有新规定和要求的，从其规定和要求执行。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2" w:afterAutospacing="0" w:line="192" w:lineRule="atLeast"/>
        <w:ind w:left="0" w:right="0" w:firstLine="20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方正黑体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C220D"/>
    <w:rsid w:val="6D535020"/>
    <w:rsid w:val="7D3C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2021-08-19T05:32:00Z</dcterms:created>
  <dc:creator>走相互伤害</dc:creator>
  <cp:lastModifiedBy>走相互伤害</cp:lastModifiedBy>
  <dcterms:modified xsi:type="dcterms:W3CDTF">2021-08-19T05:33:48Z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