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广州市农业农村科学院简介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</w:pPr>
      <w:r>
        <w:rPr>
          <w:rFonts w:hint="eastAsia" w:ascii="仿宋_GB2312" w:hAnsi="仿宋_GB2312" w:eastAsia="仿宋_GB2312" w:cs="仿宋_GB2312"/>
          <w:sz w:val="32"/>
          <w:szCs w:val="32"/>
        </w:rPr>
        <w:t>广州市农业农村科学院是公益一类、正处级事业单位。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主要任务：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农业农村领域的基础技术研究、应用研究等科研工作，承担国家、省下达的品种区试任务；开展农业新品种研发、改良、引进和推广，地方特色农业品种资源收集与保护，选育优良品种；承担粤港澳大湾区“菜篮子”产品质量技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术支撑及产地无公害农产品认证、生产环境监测、产地环境检测，绿色食品产品质量、花卉产品质量、种子种苗质量等检测工作；开展生态农业、循环农业研究及推广应用，承担农业面源污染治理技术攻关；研究制定本市农业机械化技术推广规划并组织实施、组织开展现代农业装备新技术的适应性研究、推广和培训；负责渔业生产环境监测工作，对各污染事故造成的重大急性渔业事件进行监测调查，为有关部门处理重大渔业事件提供技术鉴定；实施全市数字农业农村建设及应用推广；承担我市农村固定观察点日常管理工作；承担国家和省、市重大农业科学技术和乡村振兴发展的课题研究，组织市、区农业科研协作攻关；开展现代农业科技普及、优秀农耕文化的挖掘与传播；承担广州市对口支援、帮扶及合作相关农业技术支撑工作。</w:t>
      </w:r>
    </w:p>
    <w:sectPr>
      <w:pgSz w:w="11906" w:h="16838"/>
      <w:pgMar w:top="1984" w:right="1587" w:bottom="147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41272E"/>
    <w:rsid w:val="039F1FDA"/>
    <w:rsid w:val="19DE2E76"/>
    <w:rsid w:val="1A054C6C"/>
    <w:rsid w:val="1CC768D5"/>
    <w:rsid w:val="4EE63BDA"/>
    <w:rsid w:val="7041272E"/>
    <w:rsid w:val="FFDA1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2024-07-01T12:54:00Z</dcterms:created>
  <dc:creator>黄卓1651456990387</dc:creator>
  <cp:lastModifiedBy>黄卓1651456990387</cp:lastModifiedBy>
  <cp:lastPrinted>2024-07-11T02:48:31Z</cp:lastPrinted>
  <dcterms:modified xsi:type="dcterms:W3CDTF">2024-07-11T02:48:36Z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